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2BF6F">
      <w:pPr>
        <w:pStyle w:val="2"/>
        <w:spacing w:line="273" w:lineRule="auto"/>
      </w:pPr>
    </w:p>
    <w:p w14:paraId="5FA712A2">
      <w:pPr>
        <w:pStyle w:val="2"/>
        <w:spacing w:line="273" w:lineRule="auto"/>
      </w:pPr>
    </w:p>
    <w:p w14:paraId="0A9DCB09">
      <w:pPr>
        <w:pStyle w:val="2"/>
        <w:spacing w:line="273" w:lineRule="auto"/>
      </w:pPr>
    </w:p>
    <w:p w14:paraId="532714D8">
      <w:pPr>
        <w:pStyle w:val="2"/>
        <w:spacing w:line="273" w:lineRule="auto"/>
      </w:pPr>
    </w:p>
    <w:p w14:paraId="631836C9">
      <w:pPr>
        <w:pStyle w:val="2"/>
        <w:spacing w:line="274" w:lineRule="auto"/>
      </w:pPr>
    </w:p>
    <w:p w14:paraId="1706566C">
      <w:pPr>
        <w:pStyle w:val="2"/>
        <w:spacing w:line="274" w:lineRule="auto"/>
      </w:pPr>
    </w:p>
    <w:p w14:paraId="3C1D5A20">
      <w:pPr>
        <w:spacing w:before="230" w:line="221" w:lineRule="auto"/>
        <w:ind w:left="228"/>
        <w:rPr>
          <w:rFonts w:ascii="宋体" w:hAnsi="宋体" w:eastAsia="宋体" w:cs="宋体"/>
          <w:sz w:val="71"/>
          <w:szCs w:val="71"/>
        </w:rPr>
      </w:pPr>
      <w:r>
        <w:rPr>
          <w:rFonts w:ascii="宋体" w:hAnsi="宋体" w:eastAsia="宋体" w:cs="宋体"/>
          <w:b/>
          <w:bCs/>
          <w:spacing w:val="1"/>
          <w:sz w:val="71"/>
          <w:szCs w:val="71"/>
        </w:rPr>
        <w:t>建设项目环境影响报告表</w:t>
      </w:r>
    </w:p>
    <w:p w14:paraId="03F50F1F">
      <w:pPr>
        <w:spacing w:before="238" w:line="224" w:lineRule="auto"/>
        <w:ind w:left="2522"/>
        <w:rPr>
          <w:rFonts w:ascii="宋体" w:hAnsi="宋体" w:eastAsia="宋体" w:cs="宋体"/>
          <w:sz w:val="47"/>
          <w:szCs w:val="47"/>
        </w:rPr>
      </w:pPr>
      <w:r>
        <w:rPr>
          <w:rFonts w:ascii="宋体" w:hAnsi="宋体" w:eastAsia="宋体" w:cs="宋体"/>
          <w:spacing w:val="3"/>
          <w:sz w:val="47"/>
          <w:szCs w:val="47"/>
        </w:rPr>
        <w:t>（污染影响类）</w:t>
      </w:r>
    </w:p>
    <w:p w14:paraId="7EFB47EE">
      <w:pPr>
        <w:pStyle w:val="2"/>
        <w:spacing w:line="255" w:lineRule="auto"/>
      </w:pPr>
    </w:p>
    <w:p w14:paraId="2B33ED48">
      <w:pPr>
        <w:pStyle w:val="2"/>
        <w:spacing w:line="255" w:lineRule="auto"/>
      </w:pPr>
    </w:p>
    <w:p w14:paraId="4CDEEC30">
      <w:pPr>
        <w:pStyle w:val="2"/>
        <w:spacing w:line="255" w:lineRule="auto"/>
      </w:pPr>
    </w:p>
    <w:p w14:paraId="753C84D7">
      <w:pPr>
        <w:pStyle w:val="2"/>
        <w:spacing w:line="255" w:lineRule="auto"/>
      </w:pPr>
    </w:p>
    <w:p w14:paraId="3ACBE9D3">
      <w:pPr>
        <w:pStyle w:val="2"/>
        <w:spacing w:line="255" w:lineRule="auto"/>
      </w:pPr>
    </w:p>
    <w:p w14:paraId="6C3E248C">
      <w:pPr>
        <w:pStyle w:val="2"/>
        <w:spacing w:line="255" w:lineRule="auto"/>
      </w:pPr>
    </w:p>
    <w:p w14:paraId="17954E97">
      <w:pPr>
        <w:pStyle w:val="2"/>
        <w:spacing w:line="255" w:lineRule="auto"/>
      </w:pPr>
    </w:p>
    <w:p w14:paraId="342AA405">
      <w:pPr>
        <w:pStyle w:val="2"/>
        <w:spacing w:line="255" w:lineRule="auto"/>
      </w:pPr>
    </w:p>
    <w:p w14:paraId="540FF80D">
      <w:pPr>
        <w:pStyle w:val="2"/>
        <w:spacing w:line="255" w:lineRule="auto"/>
      </w:pPr>
    </w:p>
    <w:p w14:paraId="2A031849">
      <w:pPr>
        <w:pStyle w:val="2"/>
        <w:spacing w:line="255" w:lineRule="auto"/>
      </w:pPr>
    </w:p>
    <w:p w14:paraId="57AABB82">
      <w:pPr>
        <w:pStyle w:val="2"/>
        <w:spacing w:line="255" w:lineRule="auto"/>
      </w:pPr>
    </w:p>
    <w:p w14:paraId="3A5B279A">
      <w:pPr>
        <w:pStyle w:val="2"/>
        <w:spacing w:line="255" w:lineRule="auto"/>
      </w:pPr>
    </w:p>
    <w:p w14:paraId="5C6EB96D">
      <w:pPr>
        <w:pStyle w:val="2"/>
        <w:spacing w:line="256" w:lineRule="auto"/>
      </w:pPr>
    </w:p>
    <w:p w14:paraId="2FE2BC5F">
      <w:pPr>
        <w:spacing w:before="98" w:line="219" w:lineRule="auto"/>
        <w:ind w:left="548"/>
        <w:rPr>
          <w:rFonts w:ascii="宋体" w:hAnsi="宋体" w:eastAsia="宋体" w:cs="宋体"/>
          <w:sz w:val="30"/>
          <w:szCs w:val="30"/>
        </w:rPr>
      </w:pPr>
      <w:r>
        <w:rPr>
          <w:rFonts w:ascii="宋体" w:hAnsi="宋体" w:eastAsia="宋体" w:cs="宋体"/>
          <w:b/>
          <w:bCs/>
          <w:spacing w:val="-3"/>
          <w:sz w:val="30"/>
          <w:szCs w:val="30"/>
        </w:rPr>
        <w:t>项目名称：</w:t>
      </w:r>
      <w:r>
        <w:rPr>
          <w:rFonts w:ascii="宋体" w:hAnsi="宋体" w:eastAsia="宋体" w:cs="宋体"/>
          <w:spacing w:val="-3"/>
          <w:sz w:val="30"/>
          <w:szCs w:val="30"/>
          <w:u w:val="single" w:color="auto"/>
        </w:rPr>
        <w:t xml:space="preserve"> </w:t>
      </w:r>
      <w:r>
        <w:rPr>
          <w:rFonts w:ascii="宋体" w:hAnsi="宋体" w:eastAsia="宋体" w:cs="宋体"/>
          <w:b/>
          <w:bCs/>
          <w:spacing w:val="-3"/>
          <w:sz w:val="30"/>
          <w:szCs w:val="30"/>
          <w:u w:val="single" w:color="auto"/>
        </w:rPr>
        <w:t>广东百斯盾服饰有限公司技改项目</w:t>
      </w:r>
      <w:r>
        <w:rPr>
          <w:rFonts w:ascii="宋体" w:hAnsi="宋体" w:eastAsia="宋体" w:cs="宋体"/>
          <w:spacing w:val="1"/>
          <w:sz w:val="30"/>
          <w:szCs w:val="30"/>
          <w:u w:val="single" w:color="auto"/>
        </w:rPr>
        <w:t xml:space="preserve">  </w:t>
      </w:r>
    </w:p>
    <w:p w14:paraId="082ED99A">
      <w:pPr>
        <w:pStyle w:val="2"/>
        <w:spacing w:line="408" w:lineRule="auto"/>
      </w:pPr>
    </w:p>
    <w:p w14:paraId="3585CB1D">
      <w:pPr>
        <w:spacing w:before="97" w:line="219" w:lineRule="auto"/>
        <w:ind w:left="547"/>
        <w:rPr>
          <w:rFonts w:ascii="宋体" w:hAnsi="宋体" w:eastAsia="宋体" w:cs="宋体"/>
          <w:sz w:val="30"/>
          <w:szCs w:val="30"/>
        </w:rPr>
      </w:pPr>
      <w:r>
        <w:rPr>
          <w:rFonts w:ascii="宋体" w:hAnsi="宋体" w:eastAsia="宋体" w:cs="宋体"/>
          <w:b/>
          <w:bCs/>
          <w:spacing w:val="-4"/>
          <w:sz w:val="30"/>
          <w:szCs w:val="30"/>
        </w:rPr>
        <w:t>建设单位（盖章</w:t>
      </w:r>
      <w:r>
        <w:rPr>
          <w:rFonts w:ascii="宋体" w:hAnsi="宋体" w:eastAsia="宋体" w:cs="宋体"/>
          <w:b/>
          <w:bCs/>
          <w:spacing w:val="1"/>
          <w:sz w:val="30"/>
          <w:szCs w:val="30"/>
        </w:rPr>
        <w:t>）：</w:t>
      </w:r>
      <w:r>
        <w:rPr>
          <w:rFonts w:ascii="宋体" w:hAnsi="宋体" w:eastAsia="宋体" w:cs="宋体"/>
          <w:spacing w:val="6"/>
          <w:sz w:val="30"/>
          <w:szCs w:val="30"/>
          <w:u w:val="single" w:color="auto"/>
        </w:rPr>
        <w:t xml:space="preserve">  </w:t>
      </w:r>
      <w:r>
        <w:rPr>
          <w:rFonts w:ascii="宋体" w:hAnsi="宋体" w:eastAsia="宋体" w:cs="宋体"/>
          <w:b/>
          <w:bCs/>
          <w:spacing w:val="-4"/>
          <w:sz w:val="30"/>
          <w:szCs w:val="30"/>
          <w:u w:val="single" w:color="auto"/>
        </w:rPr>
        <w:t>广东百斯盾服饰有限公司</w:t>
      </w:r>
      <w:r>
        <w:rPr>
          <w:rFonts w:ascii="宋体" w:hAnsi="宋体" w:eastAsia="宋体" w:cs="宋体"/>
          <w:sz w:val="30"/>
          <w:szCs w:val="30"/>
          <w:u w:val="single" w:color="auto"/>
        </w:rPr>
        <w:t xml:space="preserve">   </w:t>
      </w:r>
    </w:p>
    <w:p w14:paraId="44DC484D">
      <w:pPr>
        <w:pStyle w:val="2"/>
        <w:spacing w:line="405" w:lineRule="auto"/>
      </w:pPr>
    </w:p>
    <w:p w14:paraId="43542A9C">
      <w:pPr>
        <w:spacing w:before="97" w:line="220" w:lineRule="auto"/>
        <w:ind w:left="546"/>
        <w:rPr>
          <w:rFonts w:ascii="宋体" w:hAnsi="宋体" w:eastAsia="宋体" w:cs="宋体"/>
          <w:sz w:val="30"/>
          <w:szCs w:val="30"/>
        </w:rPr>
      </w:pPr>
      <w:r>
        <w:rPr>
          <w:rFonts w:ascii="宋体" w:hAnsi="宋体" w:eastAsia="宋体" w:cs="宋体"/>
          <w:b/>
          <w:bCs/>
          <w:spacing w:val="-6"/>
          <w:sz w:val="30"/>
          <w:szCs w:val="30"/>
        </w:rPr>
        <w:t>编制日期：</w:t>
      </w:r>
      <w:r>
        <w:rPr>
          <w:rFonts w:ascii="Times New Roman" w:hAnsi="Times New Roman" w:eastAsia="Times New Roman" w:cs="Times New Roman"/>
          <w:b/>
          <w:bCs/>
          <w:sz w:val="30"/>
          <w:szCs w:val="30"/>
          <w:u w:val="single" w:color="auto"/>
        </w:rPr>
        <w:t xml:space="preserve">                          </w:t>
      </w:r>
      <w:r>
        <w:rPr>
          <w:rFonts w:ascii="Times New Roman" w:hAnsi="Times New Roman" w:eastAsia="Times New Roman" w:cs="Times New Roman"/>
          <w:b/>
          <w:bCs/>
          <w:spacing w:val="-6"/>
          <w:sz w:val="30"/>
          <w:szCs w:val="30"/>
          <w:u w:val="single" w:color="auto"/>
        </w:rPr>
        <w:t xml:space="preserve">2022 </w:t>
      </w:r>
      <w:r>
        <w:rPr>
          <w:rFonts w:ascii="宋体" w:hAnsi="宋体" w:eastAsia="宋体" w:cs="宋体"/>
          <w:b/>
          <w:bCs/>
          <w:spacing w:val="-6"/>
          <w:sz w:val="30"/>
          <w:szCs w:val="30"/>
          <w:u w:val="single" w:color="auto"/>
        </w:rPr>
        <w:t>年</w:t>
      </w:r>
      <w:r>
        <w:rPr>
          <w:rFonts w:ascii="宋体" w:hAnsi="宋体" w:eastAsia="宋体" w:cs="宋体"/>
          <w:spacing w:val="-46"/>
          <w:sz w:val="30"/>
          <w:szCs w:val="30"/>
          <w:u w:val="single" w:color="auto"/>
        </w:rPr>
        <w:t xml:space="preserve"> </w:t>
      </w:r>
      <w:r>
        <w:rPr>
          <w:rFonts w:ascii="Times New Roman" w:hAnsi="Times New Roman" w:eastAsia="Times New Roman" w:cs="Times New Roman"/>
          <w:b/>
          <w:bCs/>
          <w:spacing w:val="-6"/>
          <w:sz w:val="30"/>
          <w:szCs w:val="30"/>
          <w:u w:val="single" w:color="auto"/>
        </w:rPr>
        <w:t>8</w:t>
      </w:r>
      <w:r>
        <w:rPr>
          <w:rFonts w:ascii="Times New Roman" w:hAnsi="Times New Roman" w:eastAsia="Times New Roman" w:cs="Times New Roman"/>
          <w:b/>
          <w:bCs/>
          <w:spacing w:val="17"/>
          <w:sz w:val="30"/>
          <w:szCs w:val="30"/>
          <w:u w:val="single" w:color="auto"/>
        </w:rPr>
        <w:t xml:space="preserve"> </w:t>
      </w:r>
      <w:r>
        <w:rPr>
          <w:rFonts w:ascii="宋体" w:hAnsi="宋体" w:eastAsia="宋体" w:cs="宋体"/>
          <w:b/>
          <w:bCs/>
          <w:spacing w:val="-6"/>
          <w:sz w:val="30"/>
          <w:szCs w:val="30"/>
          <w:u w:val="single" w:color="auto"/>
        </w:rPr>
        <w:t>月</w:t>
      </w:r>
      <w:r>
        <w:rPr>
          <w:rFonts w:ascii="宋体" w:hAnsi="宋体" w:eastAsia="宋体" w:cs="宋体"/>
          <w:sz w:val="30"/>
          <w:szCs w:val="30"/>
          <w:u w:val="single" w:color="auto"/>
        </w:rPr>
        <w:t xml:space="preserve">            </w:t>
      </w:r>
    </w:p>
    <w:p w14:paraId="1DEBA5CA">
      <w:pPr>
        <w:pStyle w:val="2"/>
        <w:spacing w:line="264" w:lineRule="auto"/>
      </w:pPr>
    </w:p>
    <w:p w14:paraId="13DF5423">
      <w:pPr>
        <w:pStyle w:val="2"/>
        <w:spacing w:line="264" w:lineRule="auto"/>
      </w:pPr>
    </w:p>
    <w:p w14:paraId="7A65730E">
      <w:pPr>
        <w:pStyle w:val="2"/>
        <w:spacing w:line="264" w:lineRule="auto"/>
      </w:pPr>
    </w:p>
    <w:p w14:paraId="631D4EDF">
      <w:pPr>
        <w:pStyle w:val="2"/>
        <w:spacing w:line="264" w:lineRule="auto"/>
      </w:pPr>
    </w:p>
    <w:p w14:paraId="45338750">
      <w:pPr>
        <w:pStyle w:val="2"/>
        <w:spacing w:line="265" w:lineRule="auto"/>
      </w:pPr>
    </w:p>
    <w:p w14:paraId="1677BA59">
      <w:pPr>
        <w:pStyle w:val="2"/>
        <w:spacing w:line="265" w:lineRule="auto"/>
      </w:pPr>
    </w:p>
    <w:p w14:paraId="3E0A5CE0">
      <w:pPr>
        <w:pStyle w:val="2"/>
        <w:spacing w:line="265" w:lineRule="auto"/>
      </w:pPr>
    </w:p>
    <w:p w14:paraId="2DF86811">
      <w:pPr>
        <w:pStyle w:val="2"/>
        <w:spacing w:line="265" w:lineRule="auto"/>
      </w:pPr>
    </w:p>
    <w:p w14:paraId="06471A3D">
      <w:pPr>
        <w:pStyle w:val="2"/>
        <w:spacing w:line="265" w:lineRule="auto"/>
      </w:pPr>
    </w:p>
    <w:p w14:paraId="151DB46F">
      <w:pPr>
        <w:spacing w:before="98" w:line="220" w:lineRule="auto"/>
        <w:ind w:left="2257"/>
        <w:rPr>
          <w:rFonts w:ascii="宋体" w:hAnsi="宋体" w:eastAsia="宋体" w:cs="宋体"/>
          <w:sz w:val="30"/>
          <w:szCs w:val="30"/>
        </w:rPr>
      </w:pPr>
      <w:r>
        <w:rPr>
          <w:rFonts w:ascii="宋体" w:hAnsi="宋体" w:eastAsia="宋体" w:cs="宋体"/>
          <w:spacing w:val="-4"/>
          <w:sz w:val="30"/>
          <w:szCs w:val="30"/>
        </w:rPr>
        <w:t>中华人民共和国生态环境部制</w:t>
      </w:r>
    </w:p>
    <w:p w14:paraId="6800BC0F">
      <w:pPr>
        <w:spacing w:line="220" w:lineRule="auto"/>
        <w:rPr>
          <w:rFonts w:ascii="宋体" w:hAnsi="宋体" w:eastAsia="宋体" w:cs="宋体"/>
          <w:sz w:val="30"/>
          <w:szCs w:val="30"/>
        </w:rPr>
        <w:sectPr>
          <w:pgSz w:w="11906" w:h="16839"/>
          <w:pgMar w:top="1431" w:right="1785" w:bottom="0" w:left="1785" w:header="0" w:footer="0" w:gutter="0"/>
          <w:cols w:space="720" w:num="1"/>
        </w:sectPr>
      </w:pPr>
    </w:p>
    <w:sdt>
      <w:sdtPr>
        <w:rPr>
          <w:rFonts w:ascii="宋体" w:hAnsi="宋体" w:eastAsia="宋体" w:cs="宋体"/>
          <w:sz w:val="43"/>
          <w:szCs w:val="43"/>
        </w:rPr>
        <w:id w:val="147464297"/>
        <w:docPartObj>
          <w:docPartGallery w:val="Table of Contents"/>
          <w:docPartUnique/>
        </w:docPartObj>
      </w:sdtPr>
      <w:sdtEndPr>
        <w:rPr>
          <w:rFonts w:ascii="Times New Roman" w:hAnsi="Times New Roman" w:eastAsia="Times New Roman" w:cs="Times New Roman"/>
          <w:position w:val="1"/>
          <w:sz w:val="24"/>
          <w:szCs w:val="24"/>
        </w:rPr>
      </w:sdtEndPr>
      <w:sdtContent>
        <w:p w14:paraId="0558D3F1">
          <w:pPr>
            <w:spacing w:before="88" w:line="226" w:lineRule="auto"/>
            <w:ind w:left="4183"/>
            <w:rPr>
              <w:rFonts w:ascii="宋体" w:hAnsi="宋体" w:eastAsia="宋体" w:cs="宋体"/>
              <w:sz w:val="43"/>
              <w:szCs w:val="43"/>
            </w:rPr>
          </w:pPr>
          <w:r>
            <w:rPr>
              <w:rFonts w:ascii="宋体" w:hAnsi="宋体" w:eastAsia="宋体" w:cs="宋体"/>
              <w:b/>
              <w:bCs/>
              <w:spacing w:val="-45"/>
              <w:sz w:val="43"/>
              <w:szCs w:val="43"/>
            </w:rPr>
            <w:t>目录</w:t>
          </w:r>
        </w:p>
        <w:p w14:paraId="2923130E">
          <w:pPr>
            <w:tabs>
              <w:tab w:val="right" w:leader="dot" w:pos="9060"/>
            </w:tabs>
            <w:spacing w:before="262" w:line="242" w:lineRule="auto"/>
            <w:ind w:left="3"/>
            <w:rPr>
              <w:rFonts w:ascii="Times New Roman" w:hAnsi="Times New Roman" w:eastAsia="Times New Roman" w:cs="Times New Roman"/>
              <w:sz w:val="24"/>
              <w:szCs w:val="24"/>
            </w:rPr>
          </w:pPr>
          <w:r>
            <w:fldChar w:fldCharType="begin"/>
          </w:r>
          <w:r>
            <w:instrText xml:space="preserve"> HYPERLINK \l "bookmark1" </w:instrText>
          </w:r>
          <w:r>
            <w:fldChar w:fldCharType="separate"/>
          </w:r>
          <w:r>
            <w:rPr>
              <w:rFonts w:ascii="宋体" w:hAnsi="宋体" w:eastAsia="宋体" w:cs="宋体"/>
              <w:spacing w:val="-2"/>
              <w:sz w:val="24"/>
              <w:szCs w:val="24"/>
            </w:rPr>
            <w:t>一、建设项目基本情况</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19910AE0">
          <w:pPr>
            <w:tabs>
              <w:tab w:val="right" w:leader="dot" w:pos="9060"/>
            </w:tabs>
            <w:spacing w:before="150" w:line="316" w:lineRule="exact"/>
            <w:ind w:left="3"/>
            <w:rPr>
              <w:rFonts w:ascii="Times New Roman" w:hAnsi="Times New Roman" w:eastAsia="Times New Roman" w:cs="Times New Roman"/>
              <w:sz w:val="24"/>
              <w:szCs w:val="24"/>
            </w:rPr>
          </w:pPr>
          <w:r>
            <w:fldChar w:fldCharType="begin"/>
          </w:r>
          <w:r>
            <w:instrText xml:space="preserve"> HYPERLINK \l "bookmark2" </w:instrText>
          </w:r>
          <w:r>
            <w:fldChar w:fldCharType="separate"/>
          </w:r>
          <w:r>
            <w:rPr>
              <w:rFonts w:ascii="宋体" w:hAnsi="宋体" w:eastAsia="宋体" w:cs="宋体"/>
              <w:spacing w:val="-2"/>
              <w:position w:val="1"/>
              <w:sz w:val="24"/>
              <w:szCs w:val="24"/>
            </w:rPr>
            <w:t>二、建设项目工程分析</w:t>
          </w:r>
          <w:r>
            <w:rPr>
              <w:rFonts w:ascii="宋体" w:hAnsi="宋体" w:eastAsia="宋体" w:cs="宋体"/>
              <w:position w:val="1"/>
              <w:sz w:val="24"/>
              <w:szCs w:val="24"/>
            </w:rPr>
            <w:tab/>
          </w:r>
          <w:r>
            <w:rPr>
              <w:rFonts w:ascii="宋体" w:hAnsi="宋体" w:eastAsia="宋体" w:cs="宋体"/>
              <w:spacing w:val="-74"/>
              <w:position w:val="1"/>
              <w:sz w:val="24"/>
              <w:szCs w:val="24"/>
            </w:rPr>
            <w:t xml:space="preserve"> </w:t>
          </w:r>
          <w:r>
            <w:rPr>
              <w:rFonts w:ascii="Times New Roman" w:hAnsi="Times New Roman" w:eastAsia="Times New Roman" w:cs="Times New Roman"/>
              <w:spacing w:val="-3"/>
              <w:position w:val="1"/>
              <w:sz w:val="24"/>
              <w:szCs w:val="24"/>
            </w:rPr>
            <w:t>20</w:t>
          </w:r>
          <w:r>
            <w:rPr>
              <w:rFonts w:ascii="Times New Roman" w:hAnsi="Times New Roman" w:eastAsia="Times New Roman" w:cs="Times New Roman"/>
              <w:spacing w:val="-3"/>
              <w:position w:val="1"/>
              <w:sz w:val="24"/>
              <w:szCs w:val="24"/>
            </w:rPr>
            <w:fldChar w:fldCharType="end"/>
          </w:r>
        </w:p>
        <w:p w14:paraId="07338C8A">
          <w:pPr>
            <w:tabs>
              <w:tab w:val="right" w:leader="dot" w:pos="9060"/>
            </w:tabs>
            <w:spacing w:before="152" w:line="242" w:lineRule="auto"/>
            <w:rPr>
              <w:rFonts w:ascii="Times New Roman" w:hAnsi="Times New Roman" w:eastAsia="Times New Roman" w:cs="Times New Roman"/>
              <w:sz w:val="24"/>
              <w:szCs w:val="24"/>
            </w:rPr>
          </w:pPr>
          <w:r>
            <w:fldChar w:fldCharType="begin"/>
          </w:r>
          <w:r>
            <w:instrText xml:space="preserve"> HYPERLINK \l "bookmark3" </w:instrText>
          </w:r>
          <w:r>
            <w:fldChar w:fldCharType="separate"/>
          </w:r>
          <w:r>
            <w:rPr>
              <w:rFonts w:ascii="宋体" w:hAnsi="宋体" w:eastAsia="宋体" w:cs="宋体"/>
              <w:spacing w:val="-1"/>
              <w:sz w:val="24"/>
              <w:szCs w:val="24"/>
            </w:rPr>
            <w:t>三、区域环境质量现状、环境保护目标及评价标准</w:t>
          </w:r>
          <w:r>
            <w:rPr>
              <w:rFonts w:ascii="宋体" w:hAnsi="宋体" w:eastAsia="宋体" w:cs="宋体"/>
              <w:sz w:val="24"/>
              <w:szCs w:val="24"/>
            </w:rPr>
            <w:tab/>
          </w:r>
          <w:r>
            <w:rPr>
              <w:rFonts w:ascii="宋体" w:hAnsi="宋体" w:eastAsia="宋体" w:cs="宋体"/>
              <w:spacing w:val="-75"/>
              <w:sz w:val="24"/>
              <w:szCs w:val="24"/>
            </w:rPr>
            <w:t xml:space="preserve"> </w:t>
          </w:r>
          <w:r>
            <w:rPr>
              <w:rFonts w:ascii="Times New Roman" w:hAnsi="Times New Roman" w:eastAsia="Times New Roman" w:cs="Times New Roman"/>
              <w:spacing w:val="-2"/>
              <w:sz w:val="24"/>
              <w:szCs w:val="24"/>
            </w:rPr>
            <w:t>42</w:t>
          </w:r>
          <w:r>
            <w:rPr>
              <w:rFonts w:ascii="Times New Roman" w:hAnsi="Times New Roman" w:eastAsia="Times New Roman" w:cs="Times New Roman"/>
              <w:spacing w:val="-2"/>
              <w:sz w:val="24"/>
              <w:szCs w:val="24"/>
            </w:rPr>
            <w:fldChar w:fldCharType="end"/>
          </w:r>
        </w:p>
        <w:p w14:paraId="7392CECF">
          <w:pPr>
            <w:tabs>
              <w:tab w:val="right" w:leader="dot" w:pos="9060"/>
            </w:tabs>
            <w:spacing w:before="151" w:line="242" w:lineRule="auto"/>
            <w:ind w:left="22"/>
            <w:rPr>
              <w:rFonts w:ascii="Times New Roman" w:hAnsi="Times New Roman" w:eastAsia="Times New Roman" w:cs="Times New Roman"/>
              <w:sz w:val="24"/>
              <w:szCs w:val="24"/>
            </w:rPr>
          </w:pPr>
          <w:r>
            <w:fldChar w:fldCharType="begin"/>
          </w:r>
          <w:r>
            <w:instrText xml:space="preserve"> HYPERLINK \l "bookmark4" </w:instrText>
          </w:r>
          <w:r>
            <w:fldChar w:fldCharType="separate"/>
          </w:r>
          <w:r>
            <w:rPr>
              <w:rFonts w:ascii="宋体" w:hAnsi="宋体" w:eastAsia="宋体" w:cs="宋体"/>
              <w:spacing w:val="-3"/>
              <w:sz w:val="24"/>
              <w:szCs w:val="24"/>
            </w:rPr>
            <w:t>四、主要环境影响和保护措施</w:t>
          </w:r>
          <w:r>
            <w:rPr>
              <w:rFonts w:ascii="宋体" w:hAnsi="宋体" w:eastAsia="宋体" w:cs="宋体"/>
              <w:sz w:val="24"/>
              <w:szCs w:val="24"/>
            </w:rPr>
            <w:tab/>
          </w:r>
          <w:r>
            <w:rPr>
              <w:rFonts w:ascii="宋体" w:hAnsi="宋体" w:eastAsia="宋体" w:cs="宋体"/>
              <w:spacing w:val="-68"/>
              <w:sz w:val="24"/>
              <w:szCs w:val="24"/>
            </w:rPr>
            <w:t xml:space="preserve"> </w:t>
          </w:r>
          <w:r>
            <w:rPr>
              <w:rFonts w:ascii="Times New Roman" w:hAnsi="Times New Roman" w:eastAsia="Times New Roman" w:cs="Times New Roman"/>
              <w:spacing w:val="-6"/>
              <w:sz w:val="24"/>
              <w:szCs w:val="24"/>
            </w:rPr>
            <w:t>52</w:t>
          </w:r>
          <w:r>
            <w:rPr>
              <w:rFonts w:ascii="Times New Roman" w:hAnsi="Times New Roman" w:eastAsia="Times New Roman" w:cs="Times New Roman"/>
              <w:spacing w:val="-6"/>
              <w:sz w:val="24"/>
              <w:szCs w:val="24"/>
            </w:rPr>
            <w:fldChar w:fldCharType="end"/>
          </w:r>
        </w:p>
        <w:p w14:paraId="09615069">
          <w:pPr>
            <w:tabs>
              <w:tab w:val="right" w:leader="dot" w:pos="9060"/>
            </w:tabs>
            <w:spacing w:before="152" w:line="316" w:lineRule="exact"/>
            <w:ind w:left="3"/>
            <w:rPr>
              <w:rFonts w:ascii="Times New Roman" w:hAnsi="Times New Roman" w:eastAsia="Times New Roman" w:cs="Times New Roman"/>
              <w:sz w:val="24"/>
              <w:szCs w:val="24"/>
            </w:rPr>
          </w:pPr>
          <w:r>
            <w:fldChar w:fldCharType="begin"/>
          </w:r>
          <w:r>
            <w:instrText xml:space="preserve"> HYPERLINK \l "bookmark5" </w:instrText>
          </w:r>
          <w:r>
            <w:fldChar w:fldCharType="separate"/>
          </w:r>
          <w:r>
            <w:rPr>
              <w:rFonts w:ascii="宋体" w:hAnsi="宋体" w:eastAsia="宋体" w:cs="宋体"/>
              <w:spacing w:val="-1"/>
              <w:position w:val="1"/>
              <w:sz w:val="24"/>
              <w:szCs w:val="24"/>
            </w:rPr>
            <w:t>五、环境保护措施监督检查清单</w:t>
          </w:r>
          <w:r>
            <w:rPr>
              <w:rFonts w:ascii="宋体" w:hAnsi="宋体" w:eastAsia="宋体" w:cs="宋体"/>
              <w:position w:val="1"/>
              <w:sz w:val="24"/>
              <w:szCs w:val="24"/>
            </w:rPr>
            <w:tab/>
          </w:r>
          <w:r>
            <w:rPr>
              <w:rFonts w:ascii="宋体" w:hAnsi="宋体" w:eastAsia="宋体" w:cs="宋体"/>
              <w:spacing w:val="-64"/>
              <w:position w:val="1"/>
              <w:sz w:val="24"/>
              <w:szCs w:val="24"/>
            </w:rPr>
            <w:t xml:space="preserve"> </w:t>
          </w:r>
          <w:r>
            <w:rPr>
              <w:rFonts w:ascii="Times New Roman" w:hAnsi="Times New Roman" w:eastAsia="Times New Roman" w:cs="Times New Roman"/>
              <w:spacing w:val="-8"/>
              <w:position w:val="1"/>
              <w:sz w:val="24"/>
              <w:szCs w:val="24"/>
            </w:rPr>
            <w:t>83</w:t>
          </w:r>
          <w:r>
            <w:rPr>
              <w:rFonts w:ascii="Times New Roman" w:hAnsi="Times New Roman" w:eastAsia="Times New Roman" w:cs="Times New Roman"/>
              <w:spacing w:val="-8"/>
              <w:position w:val="1"/>
              <w:sz w:val="24"/>
              <w:szCs w:val="24"/>
            </w:rPr>
            <w:fldChar w:fldCharType="end"/>
          </w:r>
        </w:p>
        <w:p w14:paraId="181A9F4B">
          <w:pPr>
            <w:tabs>
              <w:tab w:val="right" w:leader="dot" w:pos="9060"/>
            </w:tabs>
            <w:spacing w:before="152" w:line="242" w:lineRule="auto"/>
            <w:ind w:left="1"/>
            <w:rPr>
              <w:rFonts w:ascii="Times New Roman" w:hAnsi="Times New Roman" w:eastAsia="Times New Roman" w:cs="Times New Roman"/>
              <w:sz w:val="24"/>
              <w:szCs w:val="24"/>
            </w:rPr>
          </w:pPr>
          <w:r>
            <w:fldChar w:fldCharType="begin"/>
          </w:r>
          <w:r>
            <w:instrText xml:space="preserve"> HYPERLINK \l "bookmark6" </w:instrText>
          </w:r>
          <w:r>
            <w:fldChar w:fldCharType="separate"/>
          </w:r>
          <w:r>
            <w:rPr>
              <w:rFonts w:ascii="宋体" w:hAnsi="宋体" w:eastAsia="宋体" w:cs="宋体"/>
              <w:spacing w:val="-3"/>
              <w:sz w:val="24"/>
              <w:szCs w:val="24"/>
            </w:rPr>
            <w:t>六、结论</w:t>
          </w:r>
          <w:r>
            <w:rPr>
              <w:rFonts w:ascii="宋体" w:hAnsi="宋体" w:eastAsia="宋体" w:cs="宋体"/>
              <w:sz w:val="24"/>
              <w:szCs w:val="24"/>
            </w:rPr>
            <w:tab/>
          </w:r>
          <w:r>
            <w:rPr>
              <w:rFonts w:ascii="宋体" w:hAnsi="宋体" w:eastAsia="宋体" w:cs="宋体"/>
              <w:spacing w:val="-64"/>
              <w:sz w:val="24"/>
              <w:szCs w:val="24"/>
            </w:rPr>
            <w:t xml:space="preserve"> </w:t>
          </w:r>
          <w:r>
            <w:rPr>
              <w:rFonts w:ascii="Times New Roman" w:hAnsi="Times New Roman" w:eastAsia="Times New Roman" w:cs="Times New Roman"/>
              <w:spacing w:val="-8"/>
              <w:sz w:val="24"/>
              <w:szCs w:val="24"/>
            </w:rPr>
            <w:t>85</w:t>
          </w:r>
          <w:r>
            <w:rPr>
              <w:rFonts w:ascii="Times New Roman" w:hAnsi="Times New Roman" w:eastAsia="Times New Roman" w:cs="Times New Roman"/>
              <w:spacing w:val="-8"/>
              <w:sz w:val="24"/>
              <w:szCs w:val="24"/>
            </w:rPr>
            <w:fldChar w:fldCharType="end"/>
          </w:r>
        </w:p>
        <w:p w14:paraId="59CC812F">
          <w:pPr>
            <w:tabs>
              <w:tab w:val="right" w:leader="dot" w:pos="9060"/>
            </w:tabs>
            <w:spacing w:before="151" w:line="316" w:lineRule="exact"/>
            <w:ind w:left="18"/>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rFonts w:ascii="宋体" w:hAnsi="宋体" w:eastAsia="宋体" w:cs="宋体"/>
              <w:spacing w:val="-15"/>
              <w:position w:val="1"/>
              <w:sz w:val="24"/>
              <w:szCs w:val="24"/>
            </w:rPr>
            <w:t>附表</w:t>
          </w:r>
          <w:r>
            <w:rPr>
              <w:rFonts w:ascii="宋体" w:hAnsi="宋体" w:eastAsia="宋体" w:cs="宋体"/>
              <w:position w:val="1"/>
              <w:sz w:val="24"/>
              <w:szCs w:val="24"/>
            </w:rPr>
            <w:tab/>
          </w:r>
          <w:r>
            <w:rPr>
              <w:rFonts w:ascii="宋体" w:hAnsi="宋体" w:eastAsia="宋体" w:cs="宋体"/>
              <w:spacing w:val="-64"/>
              <w:position w:val="1"/>
              <w:sz w:val="24"/>
              <w:szCs w:val="24"/>
            </w:rPr>
            <w:t xml:space="preserve"> </w:t>
          </w:r>
          <w:r>
            <w:rPr>
              <w:rFonts w:ascii="Times New Roman" w:hAnsi="Times New Roman" w:eastAsia="Times New Roman" w:cs="Times New Roman"/>
              <w:spacing w:val="-8"/>
              <w:position w:val="1"/>
              <w:sz w:val="24"/>
              <w:szCs w:val="24"/>
            </w:rPr>
            <w:t>86</w:t>
          </w:r>
          <w:r>
            <w:rPr>
              <w:rFonts w:ascii="Times New Roman" w:hAnsi="Times New Roman" w:eastAsia="Times New Roman" w:cs="Times New Roman"/>
              <w:spacing w:val="-8"/>
              <w:position w:val="1"/>
              <w:sz w:val="24"/>
              <w:szCs w:val="24"/>
            </w:rPr>
            <w:fldChar w:fldCharType="end"/>
          </w:r>
        </w:p>
        <w:p w14:paraId="46B89F4A">
          <w:pPr>
            <w:tabs>
              <w:tab w:val="right" w:leader="dot" w:pos="9060"/>
            </w:tabs>
            <w:spacing w:before="152" w:line="242" w:lineRule="auto"/>
            <w:ind w:left="18"/>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rFonts w:ascii="宋体" w:hAnsi="宋体" w:eastAsia="宋体" w:cs="宋体"/>
              <w:spacing w:val="-6"/>
              <w:sz w:val="24"/>
              <w:szCs w:val="24"/>
            </w:rPr>
            <w:t>附图</w:t>
          </w:r>
          <w:r>
            <w:rPr>
              <w:rFonts w:ascii="宋体" w:hAnsi="宋体" w:eastAsia="宋体" w:cs="宋体"/>
              <w:spacing w:val="-24"/>
              <w:sz w:val="24"/>
              <w:szCs w:val="24"/>
            </w:rPr>
            <w:t xml:space="preserve"> </w:t>
          </w:r>
          <w:r>
            <w:rPr>
              <w:rFonts w:ascii="Times New Roman" w:hAnsi="Times New Roman" w:eastAsia="Times New Roman" w:cs="Times New Roman"/>
              <w:spacing w:val="-6"/>
              <w:sz w:val="24"/>
              <w:szCs w:val="24"/>
            </w:rPr>
            <w:t xml:space="preserve">1  </w:t>
          </w:r>
          <w:r>
            <w:rPr>
              <w:rFonts w:ascii="宋体" w:hAnsi="宋体" w:eastAsia="宋体" w:cs="宋体"/>
              <w:spacing w:val="-6"/>
              <w:sz w:val="24"/>
              <w:szCs w:val="24"/>
            </w:rPr>
            <w:t>项目地理位置</w:t>
          </w:r>
          <w:r>
            <w:rPr>
              <w:rFonts w:ascii="宋体" w:hAnsi="宋体" w:eastAsia="宋体" w:cs="宋体"/>
              <w:sz w:val="24"/>
              <w:szCs w:val="24"/>
            </w:rPr>
            <w:tab/>
          </w:r>
          <w:r>
            <w:rPr>
              <w:rFonts w:ascii="宋体" w:hAnsi="宋体" w:eastAsia="宋体" w:cs="宋体"/>
              <w:spacing w:val="-64"/>
              <w:sz w:val="24"/>
              <w:szCs w:val="24"/>
            </w:rPr>
            <w:t xml:space="preserve"> </w:t>
          </w:r>
          <w:r>
            <w:rPr>
              <w:rFonts w:ascii="Times New Roman" w:hAnsi="Times New Roman" w:eastAsia="Times New Roman" w:cs="Times New Roman"/>
              <w:spacing w:val="-8"/>
              <w:sz w:val="24"/>
              <w:szCs w:val="24"/>
            </w:rPr>
            <w:t>88</w:t>
          </w:r>
          <w:r>
            <w:rPr>
              <w:rFonts w:ascii="Times New Roman" w:hAnsi="Times New Roman" w:eastAsia="Times New Roman" w:cs="Times New Roman"/>
              <w:spacing w:val="-8"/>
              <w:sz w:val="24"/>
              <w:szCs w:val="24"/>
            </w:rPr>
            <w:fldChar w:fldCharType="end"/>
          </w:r>
        </w:p>
        <w:p w14:paraId="3FD1211B">
          <w:pPr>
            <w:tabs>
              <w:tab w:val="right" w:leader="dot" w:pos="9060"/>
            </w:tabs>
            <w:spacing w:before="151" w:line="359" w:lineRule="exact"/>
            <w:ind w:left="18"/>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rFonts w:ascii="宋体" w:hAnsi="宋体" w:eastAsia="宋体" w:cs="宋体"/>
              <w:spacing w:val="-2"/>
              <w:position w:val="2"/>
              <w:sz w:val="24"/>
              <w:szCs w:val="24"/>
            </w:rPr>
            <w:t>附图</w:t>
          </w:r>
          <w:r>
            <w:rPr>
              <w:rFonts w:ascii="宋体" w:hAnsi="宋体" w:eastAsia="宋体" w:cs="宋体"/>
              <w:spacing w:val="-54"/>
              <w:position w:val="2"/>
              <w:sz w:val="24"/>
              <w:szCs w:val="24"/>
            </w:rPr>
            <w:t xml:space="preserve"> </w:t>
          </w:r>
          <w:r>
            <w:rPr>
              <w:rFonts w:ascii="Times New Roman" w:hAnsi="Times New Roman" w:eastAsia="Times New Roman" w:cs="Times New Roman"/>
              <w:spacing w:val="-2"/>
              <w:position w:val="2"/>
              <w:sz w:val="24"/>
              <w:szCs w:val="24"/>
            </w:rPr>
            <w:t xml:space="preserve">2  </w:t>
          </w:r>
          <w:r>
            <w:rPr>
              <w:rFonts w:ascii="宋体" w:hAnsi="宋体" w:eastAsia="宋体" w:cs="宋体"/>
              <w:spacing w:val="-2"/>
              <w:position w:val="2"/>
              <w:sz w:val="24"/>
              <w:szCs w:val="24"/>
            </w:rPr>
            <w:t>项目四至图及噪声监测布点图</w:t>
          </w:r>
          <w:r>
            <w:rPr>
              <w:rFonts w:ascii="宋体" w:hAnsi="宋体" w:eastAsia="宋体" w:cs="宋体"/>
              <w:position w:val="2"/>
              <w:sz w:val="24"/>
              <w:szCs w:val="24"/>
            </w:rPr>
            <w:tab/>
          </w:r>
          <w:r>
            <w:rPr>
              <w:rFonts w:ascii="宋体" w:hAnsi="宋体" w:eastAsia="宋体" w:cs="宋体"/>
              <w:spacing w:val="-64"/>
              <w:position w:val="2"/>
              <w:sz w:val="24"/>
              <w:szCs w:val="24"/>
            </w:rPr>
            <w:t xml:space="preserve"> </w:t>
          </w:r>
          <w:r>
            <w:rPr>
              <w:rFonts w:ascii="Times New Roman" w:hAnsi="Times New Roman" w:eastAsia="Times New Roman" w:cs="Times New Roman"/>
              <w:spacing w:val="-8"/>
              <w:position w:val="2"/>
              <w:sz w:val="24"/>
              <w:szCs w:val="24"/>
            </w:rPr>
            <w:t>89</w:t>
          </w:r>
          <w:r>
            <w:rPr>
              <w:rFonts w:ascii="Times New Roman" w:hAnsi="Times New Roman" w:eastAsia="Times New Roman" w:cs="Times New Roman"/>
              <w:spacing w:val="-8"/>
              <w:position w:val="2"/>
              <w:sz w:val="24"/>
              <w:szCs w:val="24"/>
            </w:rPr>
            <w:fldChar w:fldCharType="end"/>
          </w:r>
        </w:p>
      </w:sdtContent>
    </w:sdt>
    <w:p w14:paraId="4DDD1D0F">
      <w:pPr>
        <w:spacing w:line="359" w:lineRule="exact"/>
        <w:rPr>
          <w:rFonts w:ascii="Times New Roman" w:hAnsi="Times New Roman" w:eastAsia="Times New Roman" w:cs="Times New Roman"/>
          <w:sz w:val="24"/>
          <w:szCs w:val="24"/>
        </w:rPr>
        <w:sectPr>
          <w:pgSz w:w="11906" w:h="16839"/>
          <w:pgMar w:top="1112" w:right="1417" w:bottom="0" w:left="1427" w:header="0" w:footer="0" w:gutter="0"/>
          <w:cols w:space="720" w:num="1"/>
        </w:sectPr>
      </w:pPr>
    </w:p>
    <w:p w14:paraId="65450BD1">
      <w:pPr>
        <w:spacing w:before="60" w:line="219" w:lineRule="auto"/>
        <w:ind w:left="3076"/>
        <w:outlineLvl w:val="0"/>
        <w:rPr>
          <w:rFonts w:ascii="宋体" w:hAnsi="宋体" w:eastAsia="宋体" w:cs="宋体"/>
          <w:sz w:val="30"/>
          <w:szCs w:val="30"/>
        </w:rPr>
      </w:pPr>
      <w:bookmarkStart w:id="0" w:name="bookmark1"/>
      <w:bookmarkEnd w:id="0"/>
      <w:r>
        <w:rPr>
          <w:rFonts w:ascii="宋体" w:hAnsi="宋体" w:eastAsia="宋体" w:cs="宋体"/>
          <w:b/>
          <w:bCs/>
          <w:spacing w:val="-4"/>
          <w:sz w:val="30"/>
          <w:szCs w:val="30"/>
        </w:rPr>
        <w:t>一、建设项目基本情况</w:t>
      </w:r>
    </w:p>
    <w:p w14:paraId="5A7AE720">
      <w:pPr>
        <w:spacing w:line="183" w:lineRule="exact"/>
      </w:pPr>
    </w:p>
    <w:tbl>
      <w:tblPr>
        <w:tblStyle w:val="5"/>
        <w:tblW w:w="910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67"/>
        <w:gridCol w:w="2258"/>
        <w:gridCol w:w="1983"/>
        <w:gridCol w:w="2996"/>
      </w:tblGrid>
      <w:tr w14:paraId="289E8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1867" w:type="dxa"/>
            <w:tcBorders>
              <w:top w:val="single" w:color="000000" w:sz="10" w:space="0"/>
              <w:left w:val="single" w:color="000000" w:sz="10" w:space="0"/>
            </w:tcBorders>
            <w:vAlign w:val="top"/>
          </w:tcPr>
          <w:p w14:paraId="7AF649A9">
            <w:pPr>
              <w:pStyle w:val="6"/>
              <w:spacing w:before="146" w:line="221" w:lineRule="auto"/>
              <w:ind w:left="210"/>
            </w:pPr>
            <w:r>
              <w:rPr>
                <w:spacing w:val="-3"/>
              </w:rPr>
              <w:t>建设项目名称</w:t>
            </w:r>
          </w:p>
        </w:tc>
        <w:tc>
          <w:tcPr>
            <w:tcW w:w="7237" w:type="dxa"/>
            <w:gridSpan w:val="3"/>
            <w:tcBorders>
              <w:top w:val="single" w:color="000000" w:sz="10" w:space="0"/>
              <w:right w:val="single" w:color="000000" w:sz="10" w:space="0"/>
            </w:tcBorders>
            <w:vAlign w:val="top"/>
          </w:tcPr>
          <w:p w14:paraId="16CABC96">
            <w:pPr>
              <w:pStyle w:val="6"/>
              <w:spacing w:before="147" w:line="219" w:lineRule="auto"/>
              <w:ind w:left="1815"/>
            </w:pPr>
            <w:r>
              <w:rPr>
                <w:spacing w:val="-1"/>
              </w:rPr>
              <w:t>广东百斯盾服饰有限公司技改项目</w:t>
            </w:r>
          </w:p>
        </w:tc>
      </w:tr>
      <w:tr w14:paraId="38641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1867" w:type="dxa"/>
            <w:tcBorders>
              <w:left w:val="single" w:color="000000" w:sz="10" w:space="0"/>
            </w:tcBorders>
            <w:vAlign w:val="top"/>
          </w:tcPr>
          <w:p w14:paraId="0CEF0510">
            <w:pPr>
              <w:pStyle w:val="6"/>
              <w:spacing w:before="143" w:line="220" w:lineRule="auto"/>
              <w:ind w:left="451"/>
            </w:pPr>
            <w:r>
              <w:rPr>
                <w:spacing w:val="-4"/>
              </w:rPr>
              <w:t>项目代码</w:t>
            </w:r>
          </w:p>
        </w:tc>
        <w:tc>
          <w:tcPr>
            <w:tcW w:w="7237" w:type="dxa"/>
            <w:gridSpan w:val="3"/>
            <w:tcBorders>
              <w:right w:val="single" w:color="000000" w:sz="10" w:space="0"/>
            </w:tcBorders>
            <w:vAlign w:val="top"/>
          </w:tcPr>
          <w:p w14:paraId="35F9EBC1">
            <w:pPr>
              <w:spacing w:before="107" w:line="315" w:lineRule="exact"/>
              <w:ind w:left="2250"/>
              <w:rPr>
                <w:rFonts w:ascii="Times New Roman" w:hAnsi="Times New Roman" w:eastAsia="Times New Roman" w:cs="Times New Roman"/>
                <w:sz w:val="24"/>
                <w:szCs w:val="24"/>
              </w:rPr>
            </w:pPr>
            <w:r>
              <w:rPr>
                <w:rFonts w:ascii="Times New Roman" w:hAnsi="Times New Roman" w:eastAsia="Times New Roman" w:cs="Times New Roman"/>
                <w:spacing w:val="-1"/>
                <w:position w:val="2"/>
                <w:sz w:val="24"/>
                <w:szCs w:val="24"/>
              </w:rPr>
              <w:t>2205-441521-04-02-548673</w:t>
            </w:r>
          </w:p>
        </w:tc>
      </w:tr>
      <w:tr w14:paraId="37EA8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1867" w:type="dxa"/>
            <w:tcBorders>
              <w:left w:val="single" w:color="000000" w:sz="10" w:space="0"/>
            </w:tcBorders>
            <w:vAlign w:val="top"/>
          </w:tcPr>
          <w:p w14:paraId="7C522FEA">
            <w:pPr>
              <w:pStyle w:val="6"/>
              <w:spacing w:before="144" w:line="221" w:lineRule="auto"/>
              <w:ind w:left="90"/>
            </w:pPr>
            <w:r>
              <w:rPr>
                <w:spacing w:val="-2"/>
              </w:rPr>
              <w:t>建设单位联系人</w:t>
            </w:r>
          </w:p>
        </w:tc>
        <w:tc>
          <w:tcPr>
            <w:tcW w:w="2258" w:type="dxa"/>
            <w:vAlign w:val="top"/>
          </w:tcPr>
          <w:p w14:paraId="57F77F1C">
            <w:pPr>
              <w:pStyle w:val="6"/>
              <w:spacing w:before="144" w:line="221" w:lineRule="auto"/>
              <w:ind w:left="896"/>
              <w:rPr>
                <w:rFonts w:ascii="Times New Roman" w:hAnsi="Times New Roman" w:eastAsia="Times New Roman" w:cs="Times New Roman"/>
              </w:rPr>
            </w:pPr>
            <w:r>
              <w:rPr>
                <w:spacing w:val="-5"/>
              </w:rPr>
              <w:t>戴</w:t>
            </w:r>
            <w:r>
              <w:rPr>
                <w:rFonts w:ascii="Times New Roman" w:hAnsi="Times New Roman" w:eastAsia="Times New Roman" w:cs="Times New Roman"/>
                <w:spacing w:val="-5"/>
              </w:rPr>
              <w:t>**</w:t>
            </w:r>
          </w:p>
        </w:tc>
        <w:tc>
          <w:tcPr>
            <w:tcW w:w="1983" w:type="dxa"/>
            <w:vAlign w:val="top"/>
          </w:tcPr>
          <w:p w14:paraId="1260ACE7">
            <w:pPr>
              <w:pStyle w:val="6"/>
              <w:spacing w:before="143" w:line="222" w:lineRule="auto"/>
              <w:ind w:left="521"/>
            </w:pPr>
            <w:r>
              <w:rPr>
                <w:spacing w:val="-3"/>
              </w:rPr>
              <w:t>联系方式</w:t>
            </w:r>
          </w:p>
        </w:tc>
        <w:tc>
          <w:tcPr>
            <w:tcW w:w="2996" w:type="dxa"/>
            <w:tcBorders>
              <w:right w:val="single" w:color="000000" w:sz="10" w:space="0"/>
            </w:tcBorders>
            <w:vAlign w:val="top"/>
          </w:tcPr>
          <w:p w14:paraId="2DEF7851">
            <w:pPr>
              <w:spacing w:before="109" w:line="315" w:lineRule="exact"/>
              <w:ind w:left="859"/>
              <w:rPr>
                <w:rFonts w:ascii="Times New Roman" w:hAnsi="Times New Roman" w:eastAsia="Times New Roman" w:cs="Times New Roman"/>
                <w:sz w:val="24"/>
                <w:szCs w:val="24"/>
              </w:rPr>
            </w:pPr>
            <w:r>
              <w:rPr>
                <w:rFonts w:ascii="Times New Roman" w:hAnsi="Times New Roman" w:eastAsia="Times New Roman" w:cs="Times New Roman"/>
                <w:spacing w:val="-3"/>
                <w:position w:val="1"/>
                <w:sz w:val="24"/>
                <w:szCs w:val="24"/>
              </w:rPr>
              <w:t>1371951****</w:t>
            </w:r>
          </w:p>
        </w:tc>
      </w:tr>
      <w:tr w14:paraId="5AED7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1867" w:type="dxa"/>
            <w:tcBorders>
              <w:left w:val="single" w:color="000000" w:sz="10" w:space="0"/>
            </w:tcBorders>
            <w:vAlign w:val="top"/>
          </w:tcPr>
          <w:p w14:paraId="25B58A58">
            <w:pPr>
              <w:pStyle w:val="6"/>
              <w:spacing w:before="80" w:line="222" w:lineRule="auto"/>
              <w:ind w:left="450"/>
            </w:pPr>
            <w:r>
              <w:rPr>
                <w:spacing w:val="-4"/>
              </w:rPr>
              <w:t>建设地点</w:t>
            </w:r>
          </w:p>
        </w:tc>
        <w:tc>
          <w:tcPr>
            <w:tcW w:w="7237" w:type="dxa"/>
            <w:gridSpan w:val="3"/>
            <w:tcBorders>
              <w:right w:val="single" w:color="000000" w:sz="10" w:space="0"/>
            </w:tcBorders>
            <w:vAlign w:val="top"/>
          </w:tcPr>
          <w:p w14:paraId="1265AE6F">
            <w:pPr>
              <w:pStyle w:val="6"/>
              <w:spacing w:before="80" w:line="220" w:lineRule="auto"/>
              <w:ind w:left="1695"/>
            </w:pPr>
            <w:r>
              <w:rPr>
                <w:spacing w:val="-1"/>
              </w:rPr>
              <w:t>广东省汕尾市海丰县公平镇公平新区</w:t>
            </w:r>
          </w:p>
        </w:tc>
      </w:tr>
      <w:tr w14:paraId="58FEB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1867" w:type="dxa"/>
            <w:tcBorders>
              <w:left w:val="single" w:color="000000" w:sz="10" w:space="0"/>
            </w:tcBorders>
            <w:vAlign w:val="top"/>
          </w:tcPr>
          <w:p w14:paraId="2ADF0A55">
            <w:pPr>
              <w:pStyle w:val="6"/>
              <w:spacing w:before="83" w:line="221" w:lineRule="auto"/>
              <w:ind w:left="447"/>
            </w:pPr>
            <w:r>
              <w:rPr>
                <w:spacing w:val="-3"/>
              </w:rPr>
              <w:t>地理坐标</w:t>
            </w:r>
          </w:p>
        </w:tc>
        <w:tc>
          <w:tcPr>
            <w:tcW w:w="7237" w:type="dxa"/>
            <w:gridSpan w:val="3"/>
            <w:tcBorders>
              <w:right w:val="single" w:color="000000" w:sz="10" w:space="0"/>
            </w:tcBorders>
            <w:vAlign w:val="top"/>
          </w:tcPr>
          <w:p w14:paraId="735D7FAE">
            <w:pPr>
              <w:pStyle w:val="6"/>
              <w:spacing w:before="46" w:line="332" w:lineRule="exact"/>
              <w:ind w:left="1612"/>
              <w:rPr>
                <w:rFonts w:ascii="Times New Roman" w:hAnsi="Times New Roman" w:eastAsia="Times New Roman" w:cs="Times New Roman"/>
              </w:rPr>
            </w:pPr>
            <w:r>
              <w:rPr>
                <w:spacing w:val="-4"/>
                <w:position w:val="1"/>
              </w:rPr>
              <w:t>东经</w:t>
            </w:r>
            <w:r>
              <w:rPr>
                <w:spacing w:val="-24"/>
                <w:position w:val="1"/>
              </w:rPr>
              <w:t xml:space="preserve"> </w:t>
            </w:r>
            <w:r>
              <w:rPr>
                <w:rFonts w:ascii="Times New Roman" w:hAnsi="Times New Roman" w:eastAsia="Times New Roman" w:cs="Times New Roman"/>
                <w:spacing w:val="-4"/>
                <w:position w:val="1"/>
              </w:rPr>
              <w:t>115º23'17.451"</w:t>
            </w:r>
            <w:r>
              <w:rPr>
                <w:rFonts w:ascii="Times New Roman" w:hAnsi="Times New Roman" w:eastAsia="Times New Roman" w:cs="Times New Roman"/>
                <w:spacing w:val="-34"/>
                <w:position w:val="1"/>
              </w:rPr>
              <w:t xml:space="preserve"> </w:t>
            </w:r>
            <w:r>
              <w:rPr>
                <w:spacing w:val="-4"/>
                <w:position w:val="1"/>
              </w:rPr>
              <w:t>、北纬</w:t>
            </w:r>
            <w:r>
              <w:rPr>
                <w:spacing w:val="-55"/>
                <w:position w:val="1"/>
              </w:rPr>
              <w:t xml:space="preserve"> </w:t>
            </w:r>
            <w:r>
              <w:rPr>
                <w:rFonts w:ascii="Times New Roman" w:hAnsi="Times New Roman" w:eastAsia="Times New Roman" w:cs="Times New Roman"/>
                <w:spacing w:val="-4"/>
                <w:position w:val="1"/>
              </w:rPr>
              <w:t>23º3'19.</w:t>
            </w:r>
            <w:r>
              <w:rPr>
                <w:rFonts w:ascii="Times New Roman" w:hAnsi="Times New Roman" w:eastAsia="Times New Roman" w:cs="Times New Roman"/>
                <w:spacing w:val="-32"/>
                <w:position w:val="1"/>
              </w:rPr>
              <w:t xml:space="preserve"> </w:t>
            </w:r>
            <w:r>
              <w:rPr>
                <w:rFonts w:ascii="Times New Roman" w:hAnsi="Times New Roman" w:eastAsia="Times New Roman" w:cs="Times New Roman"/>
                <w:spacing w:val="-4"/>
                <w:position w:val="1"/>
              </w:rPr>
              <w:t>194"</w:t>
            </w:r>
          </w:p>
        </w:tc>
      </w:tr>
      <w:tr w14:paraId="4B0E93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0" w:hRule="atLeast"/>
        </w:trPr>
        <w:tc>
          <w:tcPr>
            <w:tcW w:w="1867" w:type="dxa"/>
            <w:tcBorders>
              <w:left w:val="single" w:color="000000" w:sz="10" w:space="0"/>
            </w:tcBorders>
            <w:vAlign w:val="top"/>
          </w:tcPr>
          <w:p w14:paraId="47DF3C15">
            <w:pPr>
              <w:spacing w:line="290" w:lineRule="auto"/>
              <w:rPr>
                <w:rFonts w:ascii="Arial"/>
                <w:sz w:val="21"/>
              </w:rPr>
            </w:pPr>
          </w:p>
          <w:p w14:paraId="719E5666">
            <w:pPr>
              <w:spacing w:line="291" w:lineRule="auto"/>
              <w:rPr>
                <w:rFonts w:ascii="Arial"/>
                <w:sz w:val="21"/>
              </w:rPr>
            </w:pPr>
          </w:p>
          <w:p w14:paraId="4A7524EC">
            <w:pPr>
              <w:spacing w:line="291" w:lineRule="auto"/>
              <w:rPr>
                <w:rFonts w:ascii="Arial"/>
                <w:sz w:val="21"/>
              </w:rPr>
            </w:pPr>
          </w:p>
          <w:p w14:paraId="4078D63A">
            <w:pPr>
              <w:pStyle w:val="6"/>
              <w:spacing w:before="78" w:line="242" w:lineRule="auto"/>
              <w:ind w:left="451" w:right="454" w:firstLine="19"/>
            </w:pPr>
            <w:r>
              <w:rPr>
                <w:spacing w:val="-9"/>
              </w:rPr>
              <w:t>国民经济</w:t>
            </w:r>
            <w:r>
              <w:rPr>
                <w:spacing w:val="-4"/>
              </w:rPr>
              <w:t>行业类别</w:t>
            </w:r>
          </w:p>
        </w:tc>
        <w:tc>
          <w:tcPr>
            <w:tcW w:w="2258" w:type="dxa"/>
            <w:vAlign w:val="top"/>
          </w:tcPr>
          <w:p w14:paraId="45BADA9E">
            <w:pPr>
              <w:spacing w:line="341" w:lineRule="auto"/>
              <w:rPr>
                <w:rFonts w:ascii="Arial"/>
                <w:sz w:val="21"/>
              </w:rPr>
            </w:pPr>
          </w:p>
          <w:p w14:paraId="48555CF1">
            <w:pPr>
              <w:spacing w:line="341" w:lineRule="auto"/>
              <w:rPr>
                <w:rFonts w:ascii="Arial"/>
                <w:sz w:val="21"/>
              </w:rPr>
            </w:pPr>
          </w:p>
          <w:p w14:paraId="41015876">
            <w:pPr>
              <w:pStyle w:val="6"/>
              <w:spacing w:before="78" w:line="241" w:lineRule="auto"/>
              <w:ind w:left="31"/>
            </w:pPr>
            <w:r>
              <w:rPr>
                <w:rFonts w:ascii="Times New Roman" w:hAnsi="Times New Roman" w:eastAsia="Times New Roman" w:cs="Times New Roman"/>
                <w:spacing w:val="-1"/>
              </w:rPr>
              <w:t xml:space="preserve">C4430  </w:t>
            </w:r>
            <w:r>
              <w:rPr>
                <w:spacing w:val="-1"/>
              </w:rPr>
              <w:t>热力生产和供</w:t>
            </w:r>
          </w:p>
          <w:p w14:paraId="064AFB62">
            <w:pPr>
              <w:pStyle w:val="6"/>
              <w:spacing w:line="345" w:lineRule="exact"/>
              <w:ind w:left="32"/>
            </w:pPr>
            <w:r>
              <w:rPr>
                <w:spacing w:val="-3"/>
                <w:position w:val="2"/>
              </w:rPr>
              <w:t>应；</w:t>
            </w:r>
            <w:r>
              <w:rPr>
                <w:rFonts w:ascii="Times New Roman" w:hAnsi="Times New Roman" w:eastAsia="Times New Roman" w:cs="Times New Roman"/>
                <w:spacing w:val="-3"/>
                <w:position w:val="2"/>
              </w:rPr>
              <w:t>C</w:t>
            </w:r>
            <w:r>
              <w:rPr>
                <w:rFonts w:ascii="Times New Roman" w:hAnsi="Times New Roman" w:eastAsia="Times New Roman" w:cs="Times New Roman"/>
                <w:spacing w:val="-34"/>
                <w:position w:val="2"/>
              </w:rPr>
              <w:t xml:space="preserve"> </w:t>
            </w:r>
            <w:r>
              <w:rPr>
                <w:rFonts w:ascii="Times New Roman" w:hAnsi="Times New Roman" w:eastAsia="Times New Roman" w:cs="Times New Roman"/>
                <w:spacing w:val="-3"/>
                <w:position w:val="2"/>
              </w:rPr>
              <w:t xml:space="preserve">1763  </w:t>
            </w:r>
            <w:r>
              <w:rPr>
                <w:spacing w:val="-3"/>
                <w:position w:val="2"/>
              </w:rPr>
              <w:t>针织或钩</w:t>
            </w:r>
          </w:p>
          <w:p w14:paraId="4EF8FA43">
            <w:pPr>
              <w:pStyle w:val="6"/>
              <w:spacing w:line="220" w:lineRule="auto"/>
              <w:ind w:left="411"/>
            </w:pPr>
            <w:r>
              <w:rPr>
                <w:spacing w:val="-2"/>
              </w:rPr>
              <w:t>针编织品制造</w:t>
            </w:r>
          </w:p>
        </w:tc>
        <w:tc>
          <w:tcPr>
            <w:tcW w:w="1983" w:type="dxa"/>
            <w:vAlign w:val="top"/>
          </w:tcPr>
          <w:p w14:paraId="35917FF6">
            <w:pPr>
              <w:spacing w:line="290" w:lineRule="auto"/>
              <w:rPr>
                <w:rFonts w:ascii="Arial"/>
                <w:sz w:val="21"/>
              </w:rPr>
            </w:pPr>
          </w:p>
          <w:p w14:paraId="7B93FA79">
            <w:pPr>
              <w:spacing w:line="291" w:lineRule="auto"/>
              <w:rPr>
                <w:rFonts w:ascii="Arial"/>
                <w:sz w:val="21"/>
              </w:rPr>
            </w:pPr>
          </w:p>
          <w:p w14:paraId="369475C3">
            <w:pPr>
              <w:spacing w:line="291" w:lineRule="auto"/>
              <w:rPr>
                <w:rFonts w:ascii="Arial"/>
                <w:sz w:val="21"/>
              </w:rPr>
            </w:pPr>
          </w:p>
          <w:p w14:paraId="2B99DDAE">
            <w:pPr>
              <w:pStyle w:val="6"/>
              <w:spacing w:before="78" w:line="242" w:lineRule="auto"/>
              <w:ind w:left="523" w:right="507"/>
            </w:pPr>
            <w:r>
              <w:rPr>
                <w:spacing w:val="-4"/>
              </w:rPr>
              <w:t>建设项目行业类别</w:t>
            </w:r>
          </w:p>
        </w:tc>
        <w:tc>
          <w:tcPr>
            <w:tcW w:w="2996" w:type="dxa"/>
            <w:tcBorders>
              <w:right w:val="single" w:color="000000" w:sz="10" w:space="0"/>
            </w:tcBorders>
            <w:vAlign w:val="top"/>
          </w:tcPr>
          <w:p w14:paraId="58632B9D">
            <w:pPr>
              <w:pStyle w:val="6"/>
              <w:spacing w:before="55" w:line="211" w:lineRule="auto"/>
              <w:ind w:left="83"/>
            </w:pPr>
            <w:r>
              <w:rPr>
                <w:spacing w:val="-3"/>
              </w:rPr>
              <w:t>四十一、电力、热力生产和</w:t>
            </w:r>
          </w:p>
          <w:p w14:paraId="3A110D87">
            <w:pPr>
              <w:pStyle w:val="6"/>
              <w:spacing w:line="347" w:lineRule="exact"/>
              <w:ind w:left="92"/>
            </w:pPr>
            <w:r>
              <w:rPr>
                <w:spacing w:val="-2"/>
                <w:position w:val="2"/>
              </w:rPr>
              <w:t xml:space="preserve">供应业 </w:t>
            </w:r>
            <w:r>
              <w:rPr>
                <w:rFonts w:ascii="Times New Roman" w:hAnsi="Times New Roman" w:eastAsia="Times New Roman" w:cs="Times New Roman"/>
                <w:spacing w:val="-2"/>
                <w:position w:val="2"/>
              </w:rPr>
              <w:t>91</w:t>
            </w:r>
            <w:r>
              <w:rPr>
                <w:rFonts w:ascii="Times New Roman" w:hAnsi="Times New Roman" w:eastAsia="Times New Roman" w:cs="Times New Roman"/>
                <w:spacing w:val="15"/>
                <w:w w:val="101"/>
                <w:position w:val="2"/>
              </w:rPr>
              <w:t xml:space="preserve"> </w:t>
            </w:r>
            <w:r>
              <w:rPr>
                <w:spacing w:val="-2"/>
                <w:position w:val="2"/>
              </w:rPr>
              <w:t>热力生产和供应</w:t>
            </w:r>
          </w:p>
          <w:p w14:paraId="2997945D">
            <w:pPr>
              <w:pStyle w:val="6"/>
              <w:spacing w:line="211" w:lineRule="auto"/>
              <w:ind w:left="18"/>
            </w:pPr>
            <w:r>
              <w:rPr>
                <w:spacing w:val="-4"/>
              </w:rPr>
              <w:t>工程 燃煤、燃油锅炉总容量</w:t>
            </w:r>
          </w:p>
          <w:p w14:paraId="5A2EC26A">
            <w:pPr>
              <w:pStyle w:val="6"/>
              <w:spacing w:line="241" w:lineRule="auto"/>
              <w:ind w:left="16"/>
            </w:pPr>
            <w:r>
              <w:rPr>
                <w:rFonts w:ascii="Times New Roman" w:hAnsi="Times New Roman" w:eastAsia="Times New Roman" w:cs="Times New Roman"/>
                <w:spacing w:val="-4"/>
              </w:rPr>
              <w:t>65</w:t>
            </w:r>
            <w:r>
              <w:rPr>
                <w:rFonts w:ascii="Times New Roman" w:hAnsi="Times New Roman" w:eastAsia="Times New Roman" w:cs="Times New Roman"/>
                <w:spacing w:val="21"/>
              </w:rPr>
              <w:t xml:space="preserve"> </w:t>
            </w:r>
            <w:r>
              <w:rPr>
                <w:spacing w:val="-4"/>
              </w:rPr>
              <w:t>吨</w:t>
            </w:r>
            <w:r>
              <w:rPr>
                <w:rFonts w:ascii="Times New Roman" w:hAnsi="Times New Roman" w:eastAsia="Times New Roman" w:cs="Times New Roman"/>
                <w:spacing w:val="-4"/>
              </w:rPr>
              <w:t>/</w:t>
            </w:r>
            <w:r>
              <w:rPr>
                <w:spacing w:val="-4"/>
              </w:rPr>
              <w:t>小时（</w:t>
            </w:r>
            <w:r>
              <w:rPr>
                <w:rFonts w:ascii="Times New Roman" w:hAnsi="Times New Roman" w:eastAsia="Times New Roman" w:cs="Times New Roman"/>
                <w:spacing w:val="-4"/>
              </w:rPr>
              <w:t xml:space="preserve">45.5 </w:t>
            </w:r>
            <w:r>
              <w:rPr>
                <w:spacing w:val="-4"/>
              </w:rPr>
              <w:t>兆瓦）及以</w:t>
            </w:r>
          </w:p>
          <w:p w14:paraId="136C591F">
            <w:pPr>
              <w:pStyle w:val="6"/>
              <w:spacing w:line="345" w:lineRule="exact"/>
              <w:ind w:right="3"/>
              <w:jc w:val="right"/>
            </w:pPr>
            <w:r>
              <w:rPr>
                <w:spacing w:val="-6"/>
                <w:position w:val="2"/>
              </w:rPr>
              <w:t>下的；十四、纺织业</w:t>
            </w:r>
            <w:r>
              <w:rPr>
                <w:spacing w:val="-23"/>
                <w:position w:val="2"/>
              </w:rPr>
              <w:t xml:space="preserve"> </w:t>
            </w:r>
            <w:r>
              <w:rPr>
                <w:rFonts w:ascii="Times New Roman" w:hAnsi="Times New Roman" w:eastAsia="Times New Roman" w:cs="Times New Roman"/>
                <w:spacing w:val="-6"/>
                <w:position w:val="2"/>
              </w:rPr>
              <w:t xml:space="preserve">17 </w:t>
            </w:r>
            <w:r>
              <w:rPr>
                <w:spacing w:val="-6"/>
                <w:position w:val="2"/>
              </w:rPr>
              <w:t>针织</w:t>
            </w:r>
          </w:p>
          <w:p w14:paraId="2821A295">
            <w:pPr>
              <w:pStyle w:val="6"/>
              <w:spacing w:line="198" w:lineRule="auto"/>
              <w:ind w:left="64"/>
            </w:pPr>
            <w:r>
              <w:rPr>
                <w:spacing w:val="-2"/>
              </w:rPr>
              <w:t>或钩针编织物及其制品制造</w:t>
            </w:r>
          </w:p>
          <w:p w14:paraId="0D459E84">
            <w:pPr>
              <w:pStyle w:val="6"/>
              <w:spacing w:line="314" w:lineRule="exact"/>
              <w:ind w:left="132"/>
              <w:rPr>
                <w:sz w:val="20"/>
                <w:szCs w:val="20"/>
              </w:rPr>
            </w:pPr>
            <w:r>
              <w:rPr>
                <w:rFonts w:ascii="Times New Roman" w:hAnsi="Times New Roman" w:eastAsia="Times New Roman" w:cs="Times New Roman"/>
                <w:spacing w:val="5"/>
                <w:position w:val="2"/>
              </w:rPr>
              <w:t>176</w:t>
            </w:r>
            <w:r>
              <w:rPr>
                <w:rFonts w:ascii="Times New Roman" w:hAnsi="Times New Roman" w:eastAsia="Times New Roman" w:cs="Times New Roman"/>
                <w:spacing w:val="55"/>
                <w:position w:val="2"/>
              </w:rPr>
              <w:t xml:space="preserve"> </w:t>
            </w:r>
            <w:r>
              <w:rPr>
                <w:spacing w:val="5"/>
                <w:position w:val="2"/>
                <w:sz w:val="20"/>
                <w:szCs w:val="20"/>
              </w:rPr>
              <w:t>后整理工序涉及有机溶剂</w:t>
            </w:r>
          </w:p>
          <w:p w14:paraId="7920E002">
            <w:pPr>
              <w:pStyle w:val="6"/>
              <w:spacing w:before="21" w:line="209" w:lineRule="auto"/>
              <w:ind w:left="1411"/>
              <w:rPr>
                <w:sz w:val="20"/>
                <w:szCs w:val="20"/>
              </w:rPr>
            </w:pPr>
            <w:r>
              <w:rPr>
                <w:sz w:val="20"/>
                <w:szCs w:val="20"/>
              </w:rPr>
              <w:t>的</w:t>
            </w:r>
          </w:p>
        </w:tc>
      </w:tr>
      <w:tr w14:paraId="6A6EB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867" w:type="dxa"/>
            <w:tcBorders>
              <w:left w:val="single" w:color="000000" w:sz="10" w:space="0"/>
            </w:tcBorders>
            <w:vAlign w:val="top"/>
          </w:tcPr>
          <w:p w14:paraId="6E4C9A52">
            <w:pPr>
              <w:spacing w:line="445" w:lineRule="auto"/>
              <w:rPr>
                <w:rFonts w:ascii="Arial"/>
                <w:sz w:val="21"/>
              </w:rPr>
            </w:pPr>
          </w:p>
          <w:p w14:paraId="453D7B6E">
            <w:pPr>
              <w:pStyle w:val="6"/>
              <w:spacing w:before="78" w:line="221" w:lineRule="auto"/>
              <w:ind w:left="450"/>
            </w:pPr>
            <w:r>
              <w:rPr>
                <w:spacing w:val="-4"/>
              </w:rPr>
              <w:t>建设性质</w:t>
            </w:r>
          </w:p>
        </w:tc>
        <w:tc>
          <w:tcPr>
            <w:tcW w:w="2258" w:type="dxa"/>
            <w:vAlign w:val="top"/>
          </w:tcPr>
          <w:p w14:paraId="64E9F1B3">
            <w:pPr>
              <w:pStyle w:val="6"/>
              <w:spacing w:before="50" w:line="234" w:lineRule="auto"/>
              <w:ind w:left="14" w:right="625"/>
            </w:pPr>
            <w:r>
              <w:rPr>
                <w:position w:val="-4"/>
              </w:rPr>
              <w:drawing>
                <wp:inline distT="0" distB="0" distL="0" distR="0">
                  <wp:extent cx="122555" cy="16827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94"/>
                          <a:stretch>
                            <a:fillRect/>
                          </a:stretch>
                        </pic:blipFill>
                        <pic:spPr>
                          <a:xfrm>
                            <a:off x="0" y="0"/>
                            <a:ext cx="122986" cy="168859"/>
                          </a:xfrm>
                          <a:prstGeom prst="rect">
                            <a:avLst/>
                          </a:prstGeom>
                        </pic:spPr>
                      </pic:pic>
                    </a:graphicData>
                  </a:graphic>
                </wp:inline>
              </w:drawing>
            </w:r>
            <w:r>
              <w:rPr>
                <w:spacing w:val="-4"/>
              </w:rPr>
              <w:t>新建（迁建）</w:t>
            </w:r>
            <w:r>
              <w:rPr>
                <w:spacing w:val="1"/>
              </w:rPr>
              <w:t xml:space="preserve"> </w:t>
            </w:r>
            <w:r>
              <w:rPr>
                <w:position w:val="-4"/>
              </w:rPr>
              <w:drawing>
                <wp:inline distT="0" distB="0" distL="0" distR="0">
                  <wp:extent cx="122555" cy="16827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5"/>
                          <a:stretch>
                            <a:fillRect/>
                          </a:stretch>
                        </pic:blipFill>
                        <pic:spPr>
                          <a:xfrm>
                            <a:off x="0" y="0"/>
                            <a:ext cx="122986" cy="168859"/>
                          </a:xfrm>
                          <a:prstGeom prst="rect">
                            <a:avLst/>
                          </a:prstGeom>
                        </pic:spPr>
                      </pic:pic>
                    </a:graphicData>
                  </a:graphic>
                </wp:inline>
              </w:drawing>
            </w:r>
            <w:r>
              <w:rPr>
                <w:spacing w:val="-1"/>
              </w:rPr>
              <w:t>改建</w:t>
            </w:r>
          </w:p>
          <w:p w14:paraId="5B4205C9">
            <w:pPr>
              <w:pStyle w:val="6"/>
              <w:spacing w:before="15" w:line="227" w:lineRule="auto"/>
              <w:ind w:left="14"/>
            </w:pPr>
            <w:r>
              <w:rPr>
                <w:position w:val="-4"/>
              </w:rPr>
              <w:drawing>
                <wp:inline distT="0" distB="0" distL="0" distR="0">
                  <wp:extent cx="122555" cy="16827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95"/>
                          <a:stretch>
                            <a:fillRect/>
                          </a:stretch>
                        </pic:blipFill>
                        <pic:spPr>
                          <a:xfrm>
                            <a:off x="0" y="0"/>
                            <a:ext cx="122986" cy="168859"/>
                          </a:xfrm>
                          <a:prstGeom prst="rect">
                            <a:avLst/>
                          </a:prstGeom>
                        </pic:spPr>
                      </pic:pic>
                    </a:graphicData>
                  </a:graphic>
                </wp:inline>
              </w:drawing>
            </w:r>
            <w:r>
              <w:rPr>
                <w:spacing w:val="-1"/>
              </w:rPr>
              <w:t>扩建</w:t>
            </w:r>
          </w:p>
          <w:p w14:paraId="002D57DE">
            <w:pPr>
              <w:pStyle w:val="6"/>
              <w:spacing w:before="13" w:line="209" w:lineRule="auto"/>
              <w:ind w:left="14"/>
            </w:pPr>
            <w:r>
              <w:rPr>
                <w:position w:val="-4"/>
              </w:rPr>
              <w:drawing>
                <wp:inline distT="0" distB="0" distL="0" distR="0">
                  <wp:extent cx="121285" cy="16827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6"/>
                          <a:stretch>
                            <a:fillRect/>
                          </a:stretch>
                        </pic:blipFill>
                        <pic:spPr>
                          <a:xfrm>
                            <a:off x="0" y="0"/>
                            <a:ext cx="121310" cy="168859"/>
                          </a:xfrm>
                          <a:prstGeom prst="rect">
                            <a:avLst/>
                          </a:prstGeom>
                        </pic:spPr>
                      </pic:pic>
                    </a:graphicData>
                  </a:graphic>
                </wp:inline>
              </w:drawing>
            </w:r>
            <w:r>
              <w:rPr>
                <w:spacing w:val="-1"/>
              </w:rPr>
              <w:t>技术改造</w:t>
            </w:r>
          </w:p>
        </w:tc>
        <w:tc>
          <w:tcPr>
            <w:tcW w:w="1983" w:type="dxa"/>
            <w:vAlign w:val="top"/>
          </w:tcPr>
          <w:p w14:paraId="73F8D8CF">
            <w:pPr>
              <w:spacing w:line="293" w:lineRule="auto"/>
              <w:rPr>
                <w:rFonts w:ascii="Arial"/>
                <w:sz w:val="21"/>
              </w:rPr>
            </w:pPr>
          </w:p>
          <w:p w14:paraId="34A29672">
            <w:pPr>
              <w:pStyle w:val="6"/>
              <w:spacing w:before="78"/>
              <w:ind w:left="551" w:right="507" w:hanging="28"/>
            </w:pPr>
            <w:r>
              <w:rPr>
                <w:spacing w:val="-4"/>
              </w:rPr>
              <w:t>建设项目</w:t>
            </w:r>
            <w:r>
              <w:rPr>
                <w:spacing w:val="-11"/>
              </w:rPr>
              <w:t>申报情形</w:t>
            </w:r>
          </w:p>
        </w:tc>
        <w:tc>
          <w:tcPr>
            <w:tcW w:w="2996" w:type="dxa"/>
            <w:tcBorders>
              <w:right w:val="single" w:color="000000" w:sz="10" w:space="0"/>
            </w:tcBorders>
            <w:vAlign w:val="top"/>
          </w:tcPr>
          <w:p w14:paraId="1824CA00">
            <w:pPr>
              <w:pStyle w:val="6"/>
              <w:spacing w:before="49" w:line="227" w:lineRule="auto"/>
              <w:ind w:left="26"/>
            </w:pPr>
            <w:r>
              <w:rPr>
                <w:position w:val="-4"/>
              </w:rPr>
              <w:drawing>
                <wp:inline distT="0" distB="0" distL="0" distR="0">
                  <wp:extent cx="121285" cy="16827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97"/>
                          <a:stretch>
                            <a:fillRect/>
                          </a:stretch>
                        </pic:blipFill>
                        <pic:spPr>
                          <a:xfrm>
                            <a:off x="0" y="0"/>
                            <a:ext cx="121310" cy="168859"/>
                          </a:xfrm>
                          <a:prstGeom prst="rect">
                            <a:avLst/>
                          </a:prstGeom>
                        </pic:spPr>
                      </pic:pic>
                    </a:graphicData>
                  </a:graphic>
                </wp:inline>
              </w:drawing>
            </w:r>
            <w:r>
              <w:t>首次申报项目</w:t>
            </w:r>
          </w:p>
          <w:p w14:paraId="5BC7ECEF">
            <w:pPr>
              <w:pStyle w:val="6"/>
              <w:spacing w:before="15" w:line="234" w:lineRule="auto"/>
              <w:ind w:left="26" w:right="121"/>
            </w:pPr>
            <w:r>
              <w:rPr>
                <w:position w:val="-4"/>
              </w:rPr>
              <w:drawing>
                <wp:inline distT="0" distB="0" distL="0" distR="0">
                  <wp:extent cx="122555" cy="16827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95"/>
                          <a:stretch>
                            <a:fillRect/>
                          </a:stretch>
                        </pic:blipFill>
                        <pic:spPr>
                          <a:xfrm>
                            <a:off x="0" y="0"/>
                            <a:ext cx="122986" cy="168859"/>
                          </a:xfrm>
                          <a:prstGeom prst="rect">
                            <a:avLst/>
                          </a:prstGeom>
                        </pic:spPr>
                      </pic:pic>
                    </a:graphicData>
                  </a:graphic>
                </wp:inline>
              </w:drawing>
            </w:r>
            <w:r>
              <w:rPr>
                <w:spacing w:val="-1"/>
              </w:rPr>
              <w:t>不予批准后再次申报项目</w:t>
            </w:r>
            <w:r>
              <w:rPr>
                <w:spacing w:val="9"/>
              </w:rPr>
              <w:t xml:space="preserve"> </w:t>
            </w:r>
            <w:r>
              <w:rPr>
                <w:position w:val="-4"/>
              </w:rPr>
              <w:drawing>
                <wp:inline distT="0" distB="0" distL="0" distR="0">
                  <wp:extent cx="122555" cy="16827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95"/>
                          <a:stretch>
                            <a:fillRect/>
                          </a:stretch>
                        </pic:blipFill>
                        <pic:spPr>
                          <a:xfrm>
                            <a:off x="0" y="0"/>
                            <a:ext cx="122986" cy="168859"/>
                          </a:xfrm>
                          <a:prstGeom prst="rect">
                            <a:avLst/>
                          </a:prstGeom>
                        </pic:spPr>
                      </pic:pic>
                    </a:graphicData>
                  </a:graphic>
                </wp:inline>
              </w:drawing>
            </w:r>
            <w:r>
              <w:rPr>
                <w:spacing w:val="-1"/>
              </w:rPr>
              <w:t>超五年重新审核项目</w:t>
            </w:r>
          </w:p>
          <w:p w14:paraId="1A415B8D">
            <w:pPr>
              <w:pStyle w:val="6"/>
              <w:spacing w:before="13" w:line="209" w:lineRule="auto"/>
              <w:ind w:left="26"/>
            </w:pPr>
            <w:r>
              <w:rPr>
                <w:position w:val="-4"/>
              </w:rPr>
              <w:drawing>
                <wp:inline distT="0" distB="0" distL="0" distR="0">
                  <wp:extent cx="122555" cy="16827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95"/>
                          <a:stretch>
                            <a:fillRect/>
                          </a:stretch>
                        </pic:blipFill>
                        <pic:spPr>
                          <a:xfrm>
                            <a:off x="0" y="0"/>
                            <a:ext cx="122986" cy="168859"/>
                          </a:xfrm>
                          <a:prstGeom prst="rect">
                            <a:avLst/>
                          </a:prstGeom>
                        </pic:spPr>
                      </pic:pic>
                    </a:graphicData>
                  </a:graphic>
                </wp:inline>
              </w:drawing>
            </w:r>
            <w:r>
              <w:rPr>
                <w:spacing w:val="-1"/>
              </w:rPr>
              <w:t>重大变动重新报批项目</w:t>
            </w:r>
          </w:p>
        </w:tc>
      </w:tr>
      <w:tr w14:paraId="48CD74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1867" w:type="dxa"/>
            <w:tcBorders>
              <w:left w:val="single" w:color="000000" w:sz="10" w:space="0"/>
            </w:tcBorders>
            <w:vAlign w:val="top"/>
          </w:tcPr>
          <w:p w14:paraId="3AD14CED">
            <w:pPr>
              <w:pStyle w:val="6"/>
              <w:spacing w:before="76" w:line="246" w:lineRule="auto"/>
              <w:ind w:left="18" w:firstLine="37"/>
            </w:pPr>
            <w:r>
              <w:rPr>
                <w:spacing w:val="-11"/>
              </w:rPr>
              <w:t>项目审批（核准</w:t>
            </w:r>
            <w:r>
              <w:rPr>
                <w:rFonts w:ascii="Times New Roman" w:hAnsi="Times New Roman" w:eastAsia="Times New Roman" w:cs="Times New Roman"/>
                <w:spacing w:val="-11"/>
              </w:rPr>
              <w:t>/</w:t>
            </w:r>
            <w:r>
              <w:rPr>
                <w:spacing w:val="-37"/>
              </w:rPr>
              <w:t>备案）部门（选填）</w:t>
            </w:r>
          </w:p>
        </w:tc>
        <w:tc>
          <w:tcPr>
            <w:tcW w:w="2258" w:type="dxa"/>
            <w:vAlign w:val="top"/>
          </w:tcPr>
          <w:p w14:paraId="097ECFE1">
            <w:pPr>
              <w:spacing w:before="232" w:line="315" w:lineRule="exact"/>
              <w:ind w:left="1089"/>
              <w:rPr>
                <w:rFonts w:ascii="Times New Roman" w:hAnsi="Times New Roman" w:eastAsia="Times New Roman" w:cs="Times New Roman"/>
                <w:sz w:val="24"/>
                <w:szCs w:val="24"/>
              </w:rPr>
            </w:pPr>
            <w:r>
              <w:rPr>
                <w:rFonts w:ascii="Times New Roman" w:hAnsi="Times New Roman" w:eastAsia="Times New Roman" w:cs="Times New Roman"/>
                <w:position w:val="1"/>
                <w:sz w:val="24"/>
                <w:szCs w:val="24"/>
              </w:rPr>
              <w:t>/</w:t>
            </w:r>
          </w:p>
        </w:tc>
        <w:tc>
          <w:tcPr>
            <w:tcW w:w="1983" w:type="dxa"/>
            <w:vAlign w:val="top"/>
          </w:tcPr>
          <w:p w14:paraId="1EF2A5C7">
            <w:pPr>
              <w:pStyle w:val="6"/>
              <w:spacing w:before="77" w:line="246" w:lineRule="auto"/>
              <w:ind w:left="14" w:firstLine="110"/>
            </w:pPr>
            <w:r>
              <w:rPr>
                <w:spacing w:val="-13"/>
              </w:rPr>
              <w:t>项目审批（核准</w:t>
            </w:r>
            <w:r>
              <w:rPr>
                <w:rFonts w:ascii="Times New Roman" w:hAnsi="Times New Roman" w:eastAsia="Times New Roman" w:cs="Times New Roman"/>
                <w:spacing w:val="-13"/>
              </w:rPr>
              <w:t>/</w:t>
            </w:r>
            <w:r>
              <w:rPr>
                <w:spacing w:val="-22"/>
              </w:rPr>
              <w:t>备案）文号（选填）</w:t>
            </w:r>
          </w:p>
        </w:tc>
        <w:tc>
          <w:tcPr>
            <w:tcW w:w="2996" w:type="dxa"/>
            <w:tcBorders>
              <w:right w:val="single" w:color="000000" w:sz="10" w:space="0"/>
            </w:tcBorders>
            <w:vAlign w:val="top"/>
          </w:tcPr>
          <w:p w14:paraId="45969F86">
            <w:pPr>
              <w:spacing w:before="232" w:line="315" w:lineRule="exact"/>
              <w:ind w:left="1458"/>
              <w:rPr>
                <w:rFonts w:ascii="Times New Roman" w:hAnsi="Times New Roman" w:eastAsia="Times New Roman" w:cs="Times New Roman"/>
                <w:sz w:val="24"/>
                <w:szCs w:val="24"/>
              </w:rPr>
            </w:pPr>
            <w:r>
              <w:rPr>
                <w:rFonts w:ascii="Times New Roman" w:hAnsi="Times New Roman" w:eastAsia="Times New Roman" w:cs="Times New Roman"/>
                <w:position w:val="1"/>
                <w:sz w:val="24"/>
                <w:szCs w:val="24"/>
              </w:rPr>
              <w:t>/</w:t>
            </w:r>
          </w:p>
        </w:tc>
      </w:tr>
      <w:tr w14:paraId="35842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867" w:type="dxa"/>
            <w:tcBorders>
              <w:left w:val="single" w:color="000000" w:sz="10" w:space="0"/>
            </w:tcBorders>
            <w:vAlign w:val="top"/>
          </w:tcPr>
          <w:p w14:paraId="5F5314DA">
            <w:pPr>
              <w:pStyle w:val="6"/>
              <w:spacing w:before="84" w:line="214" w:lineRule="auto"/>
              <w:ind w:left="90"/>
            </w:pPr>
            <w:r>
              <w:rPr>
                <w:spacing w:val="-2"/>
              </w:rPr>
              <w:t>总投资（万元）</w:t>
            </w:r>
          </w:p>
        </w:tc>
        <w:tc>
          <w:tcPr>
            <w:tcW w:w="2258" w:type="dxa"/>
            <w:vAlign w:val="top"/>
          </w:tcPr>
          <w:p w14:paraId="7FD59F0C">
            <w:pPr>
              <w:spacing w:before="49" w:line="313" w:lineRule="exact"/>
              <w:ind w:left="850"/>
              <w:rPr>
                <w:rFonts w:ascii="Times New Roman" w:hAnsi="Times New Roman" w:eastAsia="Times New Roman" w:cs="Times New Roman"/>
                <w:sz w:val="24"/>
                <w:szCs w:val="24"/>
              </w:rPr>
            </w:pPr>
            <w:r>
              <w:rPr>
                <w:rFonts w:ascii="Times New Roman" w:hAnsi="Times New Roman" w:eastAsia="Times New Roman" w:cs="Times New Roman"/>
                <w:spacing w:val="-6"/>
                <w:position w:val="1"/>
                <w:sz w:val="24"/>
                <w:szCs w:val="24"/>
              </w:rPr>
              <w:t>10000</w:t>
            </w:r>
          </w:p>
        </w:tc>
        <w:tc>
          <w:tcPr>
            <w:tcW w:w="1983" w:type="dxa"/>
            <w:vAlign w:val="top"/>
          </w:tcPr>
          <w:p w14:paraId="2B720CD8">
            <w:pPr>
              <w:pStyle w:val="6"/>
              <w:spacing w:before="84" w:line="214" w:lineRule="auto"/>
              <w:ind w:left="40"/>
            </w:pPr>
            <w:r>
              <w:rPr>
                <w:spacing w:val="-2"/>
              </w:rPr>
              <w:t>环保投资（万元）</w:t>
            </w:r>
          </w:p>
        </w:tc>
        <w:tc>
          <w:tcPr>
            <w:tcW w:w="2996" w:type="dxa"/>
            <w:tcBorders>
              <w:right w:val="single" w:color="000000" w:sz="10" w:space="0"/>
            </w:tcBorders>
            <w:vAlign w:val="top"/>
          </w:tcPr>
          <w:p w14:paraId="464FDC49">
            <w:pPr>
              <w:spacing w:before="49" w:line="313" w:lineRule="exact"/>
              <w:ind w:left="1321"/>
              <w:rPr>
                <w:rFonts w:ascii="Times New Roman" w:hAnsi="Times New Roman" w:eastAsia="Times New Roman" w:cs="Times New Roman"/>
                <w:sz w:val="24"/>
                <w:szCs w:val="24"/>
              </w:rPr>
            </w:pPr>
            <w:r>
              <w:rPr>
                <w:rFonts w:ascii="Times New Roman" w:hAnsi="Times New Roman" w:eastAsia="Times New Roman" w:cs="Times New Roman"/>
                <w:spacing w:val="-4"/>
                <w:position w:val="1"/>
                <w:sz w:val="24"/>
                <w:szCs w:val="24"/>
              </w:rPr>
              <w:t>300</w:t>
            </w:r>
          </w:p>
        </w:tc>
      </w:tr>
      <w:tr w14:paraId="7D45C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867" w:type="dxa"/>
            <w:tcBorders>
              <w:left w:val="single" w:color="000000" w:sz="10" w:space="0"/>
            </w:tcBorders>
            <w:vAlign w:val="top"/>
          </w:tcPr>
          <w:p w14:paraId="4AEB9C05">
            <w:pPr>
              <w:pStyle w:val="6"/>
              <w:spacing w:before="66" w:line="211" w:lineRule="auto"/>
              <w:ind w:left="207"/>
            </w:pPr>
            <w:r>
              <w:rPr>
                <w:spacing w:val="-2"/>
              </w:rPr>
              <w:t>环保投资占比</w:t>
            </w:r>
          </w:p>
          <w:p w14:paraId="4D17C672">
            <w:pPr>
              <w:pStyle w:val="6"/>
              <w:spacing w:line="224" w:lineRule="auto"/>
              <w:ind w:left="600"/>
            </w:pPr>
            <w:r>
              <w:rPr>
                <w:spacing w:val="-7"/>
              </w:rPr>
              <w:t>（</w:t>
            </w:r>
            <w:r>
              <w:rPr>
                <w:rFonts w:ascii="Times New Roman" w:hAnsi="Times New Roman" w:eastAsia="Times New Roman" w:cs="Times New Roman"/>
                <w:spacing w:val="-7"/>
              </w:rPr>
              <w:t>%</w:t>
            </w:r>
            <w:r>
              <w:rPr>
                <w:spacing w:val="-7"/>
              </w:rPr>
              <w:t>）</w:t>
            </w:r>
          </w:p>
        </w:tc>
        <w:tc>
          <w:tcPr>
            <w:tcW w:w="2258" w:type="dxa"/>
            <w:vAlign w:val="top"/>
          </w:tcPr>
          <w:p w14:paraId="44AB5092">
            <w:pPr>
              <w:spacing w:before="187" w:line="315" w:lineRule="exact"/>
              <w:ind w:left="1072"/>
              <w:rPr>
                <w:rFonts w:ascii="Times New Roman" w:hAnsi="Times New Roman" w:eastAsia="Times New Roman" w:cs="Times New Roman"/>
                <w:sz w:val="24"/>
                <w:szCs w:val="24"/>
              </w:rPr>
            </w:pPr>
            <w:r>
              <w:rPr>
                <w:rFonts w:ascii="Times New Roman" w:hAnsi="Times New Roman" w:eastAsia="Times New Roman" w:cs="Times New Roman"/>
                <w:position w:val="1"/>
                <w:sz w:val="24"/>
                <w:szCs w:val="24"/>
              </w:rPr>
              <w:t>3</w:t>
            </w:r>
          </w:p>
        </w:tc>
        <w:tc>
          <w:tcPr>
            <w:tcW w:w="1983" w:type="dxa"/>
            <w:vAlign w:val="top"/>
          </w:tcPr>
          <w:p w14:paraId="3C431201">
            <w:pPr>
              <w:pStyle w:val="6"/>
              <w:spacing w:before="222" w:line="221" w:lineRule="auto"/>
              <w:ind w:left="519"/>
            </w:pPr>
            <w:r>
              <w:rPr>
                <w:spacing w:val="-3"/>
              </w:rPr>
              <w:t>施工工期</w:t>
            </w:r>
          </w:p>
        </w:tc>
        <w:tc>
          <w:tcPr>
            <w:tcW w:w="2996" w:type="dxa"/>
            <w:tcBorders>
              <w:right w:val="single" w:color="000000" w:sz="10" w:space="0"/>
            </w:tcBorders>
            <w:vAlign w:val="top"/>
          </w:tcPr>
          <w:p w14:paraId="7AFAEBB1">
            <w:pPr>
              <w:pStyle w:val="6"/>
              <w:spacing w:before="184" w:line="361" w:lineRule="exact"/>
              <w:ind w:left="1168"/>
            </w:pPr>
            <w:r>
              <w:rPr>
                <w:rFonts w:ascii="Times New Roman" w:hAnsi="Times New Roman" w:eastAsia="Times New Roman" w:cs="Times New Roman"/>
                <w:spacing w:val="-5"/>
                <w:position w:val="2"/>
              </w:rPr>
              <w:t>2</w:t>
            </w:r>
            <w:r>
              <w:rPr>
                <w:rFonts w:ascii="Times New Roman" w:hAnsi="Times New Roman" w:eastAsia="Times New Roman" w:cs="Times New Roman"/>
                <w:spacing w:val="9"/>
                <w:position w:val="2"/>
              </w:rPr>
              <w:t xml:space="preserve"> </w:t>
            </w:r>
            <w:r>
              <w:rPr>
                <w:spacing w:val="-5"/>
                <w:position w:val="2"/>
              </w:rPr>
              <w:t>个月</w:t>
            </w:r>
          </w:p>
        </w:tc>
      </w:tr>
      <w:tr w14:paraId="783F5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1867" w:type="dxa"/>
            <w:tcBorders>
              <w:left w:val="single" w:color="000000" w:sz="10" w:space="0"/>
            </w:tcBorders>
            <w:vAlign w:val="top"/>
          </w:tcPr>
          <w:p w14:paraId="4670F976">
            <w:pPr>
              <w:pStyle w:val="6"/>
              <w:spacing w:before="222" w:line="221" w:lineRule="auto"/>
              <w:ind w:left="211"/>
            </w:pPr>
            <w:r>
              <w:rPr>
                <w:spacing w:val="-3"/>
              </w:rPr>
              <w:t>是否开工建设</w:t>
            </w:r>
          </w:p>
        </w:tc>
        <w:tc>
          <w:tcPr>
            <w:tcW w:w="2258" w:type="dxa"/>
            <w:vAlign w:val="top"/>
          </w:tcPr>
          <w:p w14:paraId="1E2BD8ED">
            <w:pPr>
              <w:pStyle w:val="6"/>
              <w:spacing w:before="55" w:line="227" w:lineRule="auto"/>
              <w:ind w:left="14"/>
            </w:pPr>
            <w:r>
              <w:rPr>
                <w:position w:val="-4"/>
              </w:rPr>
              <w:drawing>
                <wp:inline distT="0" distB="0" distL="0" distR="0">
                  <wp:extent cx="121285" cy="16827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97"/>
                          <a:stretch>
                            <a:fillRect/>
                          </a:stretch>
                        </pic:blipFill>
                        <pic:spPr>
                          <a:xfrm>
                            <a:off x="0" y="0"/>
                            <a:ext cx="121310" cy="168859"/>
                          </a:xfrm>
                          <a:prstGeom prst="rect">
                            <a:avLst/>
                          </a:prstGeom>
                        </pic:spPr>
                      </pic:pic>
                    </a:graphicData>
                  </a:graphic>
                </wp:inline>
              </w:drawing>
            </w:r>
            <w:r>
              <w:t>否</w:t>
            </w:r>
          </w:p>
          <w:p w14:paraId="39A51BE9">
            <w:pPr>
              <w:pStyle w:val="6"/>
              <w:spacing w:before="16" w:line="204" w:lineRule="auto"/>
              <w:ind w:left="14"/>
            </w:pPr>
            <w:r>
              <w:rPr>
                <w:position w:val="-4"/>
              </w:rPr>
              <w:drawing>
                <wp:inline distT="0" distB="0" distL="0" distR="0">
                  <wp:extent cx="122555" cy="16827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98"/>
                          <a:stretch>
                            <a:fillRect/>
                          </a:stretch>
                        </pic:blipFill>
                        <pic:spPr>
                          <a:xfrm>
                            <a:off x="0" y="0"/>
                            <a:ext cx="122986" cy="168364"/>
                          </a:xfrm>
                          <a:prstGeom prst="rect">
                            <a:avLst/>
                          </a:prstGeom>
                        </pic:spPr>
                      </pic:pic>
                    </a:graphicData>
                  </a:graphic>
                </wp:inline>
              </w:drawing>
            </w:r>
            <w:r>
              <w:rPr>
                <w:spacing w:val="-1"/>
              </w:rPr>
              <w:t>是：</w:t>
            </w:r>
            <w:r>
              <w:rPr>
                <w:u w:val="single" w:color="auto"/>
              </w:rPr>
              <w:t xml:space="preserve">             </w:t>
            </w:r>
          </w:p>
        </w:tc>
        <w:tc>
          <w:tcPr>
            <w:tcW w:w="1983" w:type="dxa"/>
            <w:vAlign w:val="top"/>
          </w:tcPr>
          <w:p w14:paraId="19A63DDE">
            <w:pPr>
              <w:pStyle w:val="6"/>
              <w:spacing w:before="66" w:line="215" w:lineRule="auto"/>
              <w:ind w:left="318"/>
            </w:pPr>
            <w:r>
              <w:rPr>
                <w:spacing w:val="-10"/>
              </w:rPr>
              <w:t>用地（用海）</w:t>
            </w:r>
          </w:p>
          <w:p w14:paraId="094747BD">
            <w:pPr>
              <w:pStyle w:val="6"/>
              <w:spacing w:before="1" w:line="219" w:lineRule="auto"/>
              <w:ind w:left="417"/>
            </w:pPr>
            <w:r>
              <w:rPr>
                <w:spacing w:val="-12"/>
                <w:position w:val="-1"/>
              </w:rPr>
              <w:t>面积（</w:t>
            </w:r>
            <w:r>
              <w:rPr>
                <w:rFonts w:ascii="Times New Roman" w:hAnsi="Times New Roman" w:eastAsia="Times New Roman" w:cs="Times New Roman"/>
                <w:spacing w:val="-12"/>
              </w:rPr>
              <w:t>m</w:t>
            </w:r>
            <w:r>
              <w:rPr>
                <w:rFonts w:ascii="Times New Roman" w:hAnsi="Times New Roman" w:eastAsia="Times New Roman" w:cs="Times New Roman"/>
                <w:spacing w:val="-2"/>
                <w:position w:val="6"/>
                <w:sz w:val="15"/>
                <w:szCs w:val="15"/>
              </w:rPr>
              <w:t>2</w:t>
            </w:r>
            <w:r>
              <w:rPr>
                <w:spacing w:val="-2"/>
                <w:position w:val="-1"/>
              </w:rPr>
              <w:t>）</w:t>
            </w:r>
          </w:p>
        </w:tc>
        <w:tc>
          <w:tcPr>
            <w:tcW w:w="2996" w:type="dxa"/>
            <w:tcBorders>
              <w:right w:val="single" w:color="000000" w:sz="10" w:space="0"/>
            </w:tcBorders>
            <w:vAlign w:val="top"/>
          </w:tcPr>
          <w:p w14:paraId="7F66A7E8">
            <w:pPr>
              <w:spacing w:before="31" w:line="315" w:lineRule="exact"/>
              <w:ind w:left="1052"/>
              <w:rPr>
                <w:rFonts w:ascii="Times New Roman" w:hAnsi="Times New Roman" w:eastAsia="Times New Roman" w:cs="Times New Roman"/>
                <w:sz w:val="24"/>
                <w:szCs w:val="24"/>
              </w:rPr>
            </w:pPr>
            <w:r>
              <w:rPr>
                <w:rFonts w:ascii="Times New Roman" w:hAnsi="Times New Roman" w:eastAsia="Times New Roman" w:cs="Times New Roman"/>
                <w:spacing w:val="-2"/>
                <w:position w:val="2"/>
                <w:sz w:val="24"/>
                <w:szCs w:val="24"/>
              </w:rPr>
              <w:t>34695.07</w:t>
            </w:r>
          </w:p>
          <w:p w14:paraId="4FCBDF3A">
            <w:pPr>
              <w:pStyle w:val="6"/>
              <w:spacing w:before="12" w:line="210" w:lineRule="auto"/>
              <w:ind w:left="312"/>
            </w:pPr>
            <w:r>
              <w:rPr>
                <w:spacing w:val="-3"/>
              </w:rPr>
              <w:t>（本次技改占地面积）</w:t>
            </w:r>
          </w:p>
        </w:tc>
      </w:tr>
      <w:tr w14:paraId="06992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867" w:type="dxa"/>
            <w:tcBorders>
              <w:left w:val="single" w:color="000000" w:sz="10" w:space="0"/>
            </w:tcBorders>
            <w:vAlign w:val="top"/>
          </w:tcPr>
          <w:p w14:paraId="2259921A">
            <w:pPr>
              <w:pStyle w:val="6"/>
              <w:spacing w:before="52" w:line="217" w:lineRule="auto"/>
              <w:ind w:left="685" w:right="214" w:hanging="477"/>
            </w:pPr>
            <w:r>
              <w:rPr>
                <w:spacing w:val="-2"/>
              </w:rPr>
              <w:t>专项评价设置</w:t>
            </w:r>
            <w:r>
              <w:rPr>
                <w:spacing w:val="-4"/>
              </w:rPr>
              <w:t>情况</w:t>
            </w:r>
          </w:p>
        </w:tc>
        <w:tc>
          <w:tcPr>
            <w:tcW w:w="7237" w:type="dxa"/>
            <w:gridSpan w:val="3"/>
            <w:tcBorders>
              <w:right w:val="single" w:color="000000" w:sz="10" w:space="0"/>
            </w:tcBorders>
            <w:vAlign w:val="top"/>
          </w:tcPr>
          <w:p w14:paraId="69F2982A">
            <w:pPr>
              <w:pStyle w:val="6"/>
              <w:spacing w:before="206" w:line="221" w:lineRule="auto"/>
              <w:ind w:left="3502"/>
            </w:pPr>
            <w:r>
              <w:t>无</w:t>
            </w:r>
          </w:p>
        </w:tc>
      </w:tr>
      <w:tr w14:paraId="516DC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1867" w:type="dxa"/>
            <w:tcBorders>
              <w:left w:val="single" w:color="000000" w:sz="10" w:space="0"/>
            </w:tcBorders>
            <w:vAlign w:val="top"/>
          </w:tcPr>
          <w:p w14:paraId="72F27FEC">
            <w:pPr>
              <w:pStyle w:val="6"/>
              <w:spacing w:before="107" w:line="221" w:lineRule="auto"/>
              <w:ind w:left="448"/>
            </w:pPr>
            <w:r>
              <w:rPr>
                <w:spacing w:val="-3"/>
              </w:rPr>
              <w:t>规划情况</w:t>
            </w:r>
          </w:p>
        </w:tc>
        <w:tc>
          <w:tcPr>
            <w:tcW w:w="7237" w:type="dxa"/>
            <w:gridSpan w:val="3"/>
            <w:tcBorders>
              <w:right w:val="single" w:color="000000" w:sz="10" w:space="0"/>
            </w:tcBorders>
            <w:vAlign w:val="top"/>
          </w:tcPr>
          <w:p w14:paraId="01B5C9CB">
            <w:pPr>
              <w:pStyle w:val="6"/>
              <w:spacing w:before="107" w:line="221" w:lineRule="auto"/>
              <w:ind w:left="3502"/>
            </w:pPr>
            <w:r>
              <w:t>无</w:t>
            </w:r>
          </w:p>
        </w:tc>
      </w:tr>
      <w:tr w14:paraId="3481E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1867" w:type="dxa"/>
            <w:tcBorders>
              <w:left w:val="single" w:color="000000" w:sz="10" w:space="0"/>
            </w:tcBorders>
            <w:vAlign w:val="top"/>
          </w:tcPr>
          <w:p w14:paraId="498426F3">
            <w:pPr>
              <w:pStyle w:val="6"/>
              <w:spacing w:before="96" w:line="233" w:lineRule="auto"/>
              <w:ind w:left="446" w:right="214" w:hanging="238"/>
            </w:pPr>
            <w:r>
              <w:rPr>
                <w:spacing w:val="-2"/>
              </w:rPr>
              <w:t>规划环境影响</w:t>
            </w:r>
            <w:r>
              <w:rPr>
                <w:spacing w:val="-3"/>
              </w:rPr>
              <w:t>评价情况</w:t>
            </w:r>
          </w:p>
        </w:tc>
        <w:tc>
          <w:tcPr>
            <w:tcW w:w="7237" w:type="dxa"/>
            <w:gridSpan w:val="3"/>
            <w:tcBorders>
              <w:right w:val="single" w:color="000000" w:sz="10" w:space="0"/>
            </w:tcBorders>
            <w:vAlign w:val="top"/>
          </w:tcPr>
          <w:p w14:paraId="5736B5CA">
            <w:pPr>
              <w:pStyle w:val="6"/>
              <w:spacing w:before="250" w:line="221" w:lineRule="auto"/>
              <w:ind w:left="3502"/>
            </w:pPr>
            <w:r>
              <w:t>无</w:t>
            </w:r>
          </w:p>
        </w:tc>
      </w:tr>
      <w:tr w14:paraId="1A684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1867" w:type="dxa"/>
            <w:tcBorders>
              <w:left w:val="single" w:color="000000" w:sz="10" w:space="0"/>
            </w:tcBorders>
            <w:vAlign w:val="top"/>
          </w:tcPr>
          <w:p w14:paraId="4187B6DE">
            <w:pPr>
              <w:pStyle w:val="6"/>
              <w:spacing w:before="55" w:line="222" w:lineRule="auto"/>
              <w:ind w:left="208"/>
            </w:pPr>
            <w:r>
              <w:rPr>
                <w:spacing w:val="-2"/>
              </w:rPr>
              <w:t>规划及规划环</w:t>
            </w:r>
          </w:p>
          <w:p w14:paraId="5446AAAA">
            <w:pPr>
              <w:pStyle w:val="6"/>
              <w:spacing w:before="20" w:line="219" w:lineRule="auto"/>
              <w:ind w:left="208"/>
            </w:pPr>
            <w:r>
              <w:rPr>
                <w:spacing w:val="-2"/>
              </w:rPr>
              <w:t>境影响评价符</w:t>
            </w:r>
          </w:p>
          <w:p w14:paraId="3445DAD6">
            <w:pPr>
              <w:pStyle w:val="6"/>
              <w:spacing w:before="27" w:line="192" w:lineRule="auto"/>
              <w:ind w:left="448"/>
            </w:pPr>
            <w:r>
              <w:rPr>
                <w:spacing w:val="-3"/>
              </w:rPr>
              <w:t>合性分析</w:t>
            </w:r>
          </w:p>
        </w:tc>
        <w:tc>
          <w:tcPr>
            <w:tcW w:w="7237" w:type="dxa"/>
            <w:gridSpan w:val="3"/>
            <w:tcBorders>
              <w:right w:val="single" w:color="000000" w:sz="10" w:space="0"/>
            </w:tcBorders>
            <w:vAlign w:val="top"/>
          </w:tcPr>
          <w:p w14:paraId="2A09CD14">
            <w:pPr>
              <w:spacing w:line="284" w:lineRule="auto"/>
              <w:rPr>
                <w:rFonts w:ascii="Arial"/>
                <w:sz w:val="21"/>
              </w:rPr>
            </w:pPr>
          </w:p>
          <w:p w14:paraId="483922E6">
            <w:pPr>
              <w:pStyle w:val="6"/>
              <w:spacing w:before="78" w:line="221" w:lineRule="auto"/>
              <w:ind w:left="3502"/>
            </w:pPr>
            <w:r>
              <w:t>无</w:t>
            </w:r>
          </w:p>
        </w:tc>
      </w:tr>
      <w:tr w14:paraId="74CB6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1" w:hRule="atLeast"/>
        </w:trPr>
        <w:tc>
          <w:tcPr>
            <w:tcW w:w="1867" w:type="dxa"/>
            <w:tcBorders>
              <w:left w:val="single" w:color="000000" w:sz="10" w:space="0"/>
              <w:bottom w:val="single" w:color="000000" w:sz="10" w:space="0"/>
            </w:tcBorders>
            <w:vAlign w:val="top"/>
          </w:tcPr>
          <w:p w14:paraId="50F0C879">
            <w:pPr>
              <w:spacing w:line="328" w:lineRule="auto"/>
              <w:rPr>
                <w:rFonts w:ascii="Arial"/>
                <w:sz w:val="21"/>
              </w:rPr>
            </w:pPr>
          </w:p>
          <w:p w14:paraId="57599E2A">
            <w:pPr>
              <w:spacing w:line="328" w:lineRule="auto"/>
              <w:rPr>
                <w:rFonts w:ascii="Arial"/>
                <w:sz w:val="21"/>
              </w:rPr>
            </w:pPr>
          </w:p>
          <w:p w14:paraId="0A31DF42">
            <w:pPr>
              <w:pStyle w:val="6"/>
              <w:spacing w:before="78" w:line="221" w:lineRule="auto"/>
              <w:ind w:left="688"/>
            </w:pPr>
            <w:r>
              <w:rPr>
                <w:spacing w:val="-6"/>
              </w:rPr>
              <w:t>其他</w:t>
            </w:r>
          </w:p>
          <w:p w14:paraId="5B5F58EE">
            <w:pPr>
              <w:pStyle w:val="6"/>
              <w:spacing w:before="25" w:line="220" w:lineRule="auto"/>
              <w:ind w:left="329"/>
            </w:pPr>
            <w:r>
              <w:rPr>
                <w:spacing w:val="-3"/>
              </w:rPr>
              <w:t>符合性分析</w:t>
            </w:r>
          </w:p>
        </w:tc>
        <w:tc>
          <w:tcPr>
            <w:tcW w:w="7237" w:type="dxa"/>
            <w:gridSpan w:val="3"/>
            <w:tcBorders>
              <w:bottom w:val="single" w:color="000000" w:sz="10" w:space="0"/>
              <w:right w:val="single" w:color="000000" w:sz="10" w:space="0"/>
            </w:tcBorders>
            <w:vAlign w:val="top"/>
          </w:tcPr>
          <w:p w14:paraId="5F47CF68">
            <w:pPr>
              <w:pStyle w:val="6"/>
              <w:spacing w:before="177" w:line="220" w:lineRule="auto"/>
              <w:ind w:left="593"/>
            </w:pPr>
            <w:r>
              <w:rPr>
                <w:rFonts w:ascii="Times New Roman" w:hAnsi="Times New Roman" w:eastAsia="Times New Roman" w:cs="Times New Roman"/>
                <w:b/>
                <w:bCs/>
                <w:spacing w:val="-5"/>
              </w:rPr>
              <w:t>1</w:t>
            </w:r>
            <w:r>
              <w:rPr>
                <w:rFonts w:ascii="Times New Roman" w:hAnsi="Times New Roman" w:eastAsia="Times New Roman" w:cs="Times New Roman"/>
                <w:b/>
                <w:bCs/>
                <w:spacing w:val="-28"/>
              </w:rPr>
              <w:t xml:space="preserve"> </w:t>
            </w:r>
            <w:r>
              <w:rPr>
                <w:b/>
                <w:bCs/>
                <w:spacing w:val="-5"/>
              </w:rPr>
              <w:t>、</w:t>
            </w:r>
            <w:r>
              <w:rPr>
                <w:rFonts w:ascii="Times New Roman" w:hAnsi="Times New Roman" w:eastAsia="Times New Roman" w:cs="Times New Roman"/>
                <w:b/>
                <w:bCs/>
                <w:spacing w:val="-5"/>
              </w:rPr>
              <w:t>“</w:t>
            </w:r>
            <w:r>
              <w:rPr>
                <w:b/>
                <w:bCs/>
                <w:spacing w:val="-5"/>
              </w:rPr>
              <w:t>三线一单</w:t>
            </w:r>
            <w:r>
              <w:rPr>
                <w:rFonts w:ascii="Times New Roman" w:hAnsi="Times New Roman" w:eastAsia="Times New Roman" w:cs="Times New Roman"/>
                <w:b/>
                <w:bCs/>
                <w:spacing w:val="-5"/>
              </w:rPr>
              <w:t>”</w:t>
            </w:r>
            <w:r>
              <w:rPr>
                <w:b/>
                <w:bCs/>
                <w:spacing w:val="-5"/>
              </w:rPr>
              <w:t>相符性分析</w:t>
            </w:r>
          </w:p>
          <w:p w14:paraId="25F03C93">
            <w:pPr>
              <w:pStyle w:val="6"/>
              <w:spacing w:before="179" w:line="356" w:lineRule="auto"/>
              <w:ind w:left="114" w:right="97" w:firstLine="420"/>
              <w:jc w:val="both"/>
            </w:pPr>
            <w:r>
              <w:rPr>
                <w:rFonts w:ascii="Times New Roman" w:hAnsi="Times New Roman" w:eastAsia="Times New Roman" w:cs="Times New Roman"/>
                <w:spacing w:val="5"/>
              </w:rPr>
              <w:t>“</w:t>
            </w:r>
            <w:r>
              <w:rPr>
                <w:spacing w:val="5"/>
              </w:rPr>
              <w:t>三线一单</w:t>
            </w:r>
            <w:r>
              <w:rPr>
                <w:rFonts w:ascii="Times New Roman" w:hAnsi="Times New Roman" w:eastAsia="Times New Roman" w:cs="Times New Roman"/>
                <w:spacing w:val="5"/>
              </w:rPr>
              <w:t>”</w:t>
            </w:r>
            <w:r>
              <w:rPr>
                <w:spacing w:val="5"/>
              </w:rPr>
              <w:t>是指生态保护红线、环境质量底线</w:t>
            </w:r>
            <w:r>
              <w:rPr>
                <w:spacing w:val="4"/>
              </w:rPr>
              <w:t>、资源利用上线</w:t>
            </w:r>
            <w:r>
              <w:rPr>
                <w:spacing w:val="2"/>
              </w:rPr>
              <w:t>以及环境准入负面清单。本项目与</w:t>
            </w:r>
            <w:r>
              <w:rPr>
                <w:rFonts w:ascii="Times New Roman" w:hAnsi="Times New Roman" w:eastAsia="Times New Roman" w:cs="Times New Roman"/>
                <w:spacing w:val="2"/>
              </w:rPr>
              <w:t>“</w:t>
            </w:r>
            <w:r>
              <w:rPr>
                <w:spacing w:val="2"/>
              </w:rPr>
              <w:t>三线一单</w:t>
            </w:r>
            <w:r>
              <w:rPr>
                <w:rFonts w:ascii="Times New Roman" w:hAnsi="Times New Roman" w:eastAsia="Times New Roman" w:cs="Times New Roman"/>
                <w:spacing w:val="2"/>
              </w:rPr>
              <w:t>”</w:t>
            </w:r>
            <w:r>
              <w:rPr>
                <w:spacing w:val="2"/>
              </w:rPr>
              <w:t>文件相符性分析详见</w:t>
            </w:r>
            <w:r>
              <w:rPr>
                <w:spacing w:val="-6"/>
              </w:rPr>
              <w:t>下表。</w:t>
            </w:r>
          </w:p>
        </w:tc>
      </w:tr>
    </w:tbl>
    <w:p w14:paraId="731FB201">
      <w:pPr>
        <w:pStyle w:val="2"/>
      </w:pPr>
    </w:p>
    <w:p w14:paraId="38AA6470">
      <w:pPr>
        <w:sectPr>
          <w:footerReference r:id="rId5" w:type="default"/>
          <w:pgSz w:w="11906" w:h="16839"/>
          <w:pgMar w:top="1118" w:right="1388" w:bottom="1499" w:left="1387" w:header="0" w:footer="1263" w:gutter="0"/>
          <w:cols w:space="720" w:num="1"/>
        </w:sectPr>
      </w:pPr>
    </w:p>
    <w:tbl>
      <w:tblPr>
        <w:tblStyle w:val="5"/>
        <w:tblW w:w="910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67"/>
        <w:gridCol w:w="968"/>
        <w:gridCol w:w="5281"/>
        <w:gridCol w:w="988"/>
      </w:tblGrid>
      <w:tr w14:paraId="20FFD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867" w:type="dxa"/>
            <w:vMerge w:val="restart"/>
            <w:tcBorders>
              <w:top w:val="single" w:color="000000" w:sz="10" w:space="0"/>
              <w:left w:val="single" w:color="000000" w:sz="10" w:space="0"/>
              <w:bottom w:val="nil"/>
            </w:tcBorders>
            <w:vAlign w:val="top"/>
          </w:tcPr>
          <w:p w14:paraId="3733BD95">
            <w:pPr>
              <w:rPr>
                <w:rFonts w:ascii="Arial"/>
                <w:sz w:val="21"/>
              </w:rPr>
            </w:pPr>
          </w:p>
        </w:tc>
        <w:tc>
          <w:tcPr>
            <w:tcW w:w="7237" w:type="dxa"/>
            <w:gridSpan w:val="3"/>
            <w:tcBorders>
              <w:top w:val="single" w:color="000000" w:sz="10" w:space="0"/>
              <w:bottom w:val="single" w:color="000000" w:sz="10" w:space="0"/>
              <w:right w:val="single" w:color="000000" w:sz="10" w:space="0"/>
            </w:tcBorders>
            <w:vAlign w:val="top"/>
          </w:tcPr>
          <w:p w14:paraId="64CBE5E9">
            <w:pPr>
              <w:pStyle w:val="6"/>
              <w:spacing w:before="16" w:line="228" w:lineRule="auto"/>
              <w:ind w:left="1662"/>
              <w:rPr>
                <w:sz w:val="20"/>
                <w:szCs w:val="20"/>
              </w:rPr>
            </w:pPr>
            <w:r>
              <w:rPr>
                <w:b/>
                <w:bCs/>
                <w:spacing w:val="5"/>
                <w:sz w:val="20"/>
                <w:szCs w:val="20"/>
              </w:rPr>
              <w:t>表</w:t>
            </w:r>
            <w:r>
              <w:rPr>
                <w:spacing w:val="-17"/>
                <w:sz w:val="20"/>
                <w:szCs w:val="20"/>
              </w:rPr>
              <w:t xml:space="preserve"> </w:t>
            </w:r>
            <w:r>
              <w:rPr>
                <w:rFonts w:ascii="Times New Roman" w:hAnsi="Times New Roman" w:eastAsia="Times New Roman" w:cs="Times New Roman"/>
                <w:b/>
                <w:bCs/>
                <w:spacing w:val="5"/>
                <w:sz w:val="20"/>
                <w:szCs w:val="20"/>
              </w:rPr>
              <w:t xml:space="preserve">1-1    </w:t>
            </w:r>
            <w:r>
              <w:rPr>
                <w:b/>
                <w:bCs/>
                <w:spacing w:val="5"/>
                <w:sz w:val="20"/>
                <w:szCs w:val="20"/>
              </w:rPr>
              <w:t>项目与</w:t>
            </w:r>
            <w:r>
              <w:rPr>
                <w:rFonts w:ascii="Times New Roman" w:hAnsi="Times New Roman" w:eastAsia="Times New Roman" w:cs="Times New Roman"/>
                <w:b/>
                <w:bCs/>
                <w:spacing w:val="5"/>
                <w:sz w:val="20"/>
                <w:szCs w:val="20"/>
              </w:rPr>
              <w:t>“</w:t>
            </w:r>
            <w:r>
              <w:rPr>
                <w:b/>
                <w:bCs/>
                <w:spacing w:val="5"/>
                <w:sz w:val="20"/>
                <w:szCs w:val="20"/>
              </w:rPr>
              <w:t>三线一单</w:t>
            </w:r>
            <w:r>
              <w:rPr>
                <w:rFonts w:ascii="Times New Roman" w:hAnsi="Times New Roman" w:eastAsia="Times New Roman" w:cs="Times New Roman"/>
                <w:b/>
                <w:bCs/>
                <w:spacing w:val="5"/>
                <w:sz w:val="20"/>
                <w:szCs w:val="20"/>
              </w:rPr>
              <w:t>”</w:t>
            </w:r>
            <w:r>
              <w:rPr>
                <w:b/>
                <w:bCs/>
                <w:spacing w:val="5"/>
                <w:sz w:val="20"/>
                <w:szCs w:val="20"/>
              </w:rPr>
              <w:t>文件相符性分析</w:t>
            </w:r>
          </w:p>
        </w:tc>
      </w:tr>
      <w:tr w14:paraId="45587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1867" w:type="dxa"/>
            <w:vMerge w:val="continue"/>
            <w:tcBorders>
              <w:top w:val="nil"/>
              <w:left w:val="single" w:color="000000" w:sz="10" w:space="0"/>
              <w:bottom w:val="nil"/>
            </w:tcBorders>
            <w:vAlign w:val="top"/>
          </w:tcPr>
          <w:p w14:paraId="0D377B06">
            <w:pPr>
              <w:rPr>
                <w:rFonts w:ascii="Arial"/>
                <w:sz w:val="21"/>
              </w:rPr>
            </w:pPr>
          </w:p>
        </w:tc>
        <w:tc>
          <w:tcPr>
            <w:tcW w:w="968" w:type="dxa"/>
            <w:tcBorders>
              <w:top w:val="single" w:color="000000" w:sz="10" w:space="0"/>
            </w:tcBorders>
            <w:vAlign w:val="top"/>
          </w:tcPr>
          <w:p w14:paraId="5D880C6C">
            <w:pPr>
              <w:pStyle w:val="6"/>
              <w:spacing w:before="21" w:line="217" w:lineRule="auto"/>
              <w:ind w:left="326"/>
              <w:rPr>
                <w:sz w:val="20"/>
                <w:szCs w:val="20"/>
              </w:rPr>
            </w:pPr>
            <w:r>
              <w:rPr>
                <w:b/>
                <w:bCs/>
                <w:spacing w:val="3"/>
                <w:sz w:val="20"/>
                <w:szCs w:val="20"/>
              </w:rPr>
              <w:t>类别</w:t>
            </w:r>
          </w:p>
        </w:tc>
        <w:tc>
          <w:tcPr>
            <w:tcW w:w="5281" w:type="dxa"/>
            <w:tcBorders>
              <w:top w:val="single" w:color="000000" w:sz="10" w:space="0"/>
            </w:tcBorders>
            <w:vAlign w:val="top"/>
          </w:tcPr>
          <w:p w14:paraId="7F497AC4">
            <w:pPr>
              <w:pStyle w:val="6"/>
              <w:spacing w:before="21" w:line="217" w:lineRule="auto"/>
              <w:ind w:left="1281"/>
              <w:rPr>
                <w:sz w:val="20"/>
                <w:szCs w:val="20"/>
              </w:rPr>
            </w:pPr>
            <w:r>
              <w:rPr>
                <w:b/>
                <w:bCs/>
                <w:spacing w:val="7"/>
                <w:sz w:val="20"/>
                <w:szCs w:val="20"/>
              </w:rPr>
              <w:t>项目与</w:t>
            </w:r>
            <w:r>
              <w:rPr>
                <w:rFonts w:ascii="Times New Roman" w:hAnsi="Times New Roman" w:eastAsia="Times New Roman" w:cs="Times New Roman"/>
                <w:b/>
                <w:bCs/>
                <w:spacing w:val="7"/>
                <w:sz w:val="20"/>
                <w:szCs w:val="20"/>
              </w:rPr>
              <w:t>“</w:t>
            </w:r>
            <w:r>
              <w:rPr>
                <w:b/>
                <w:bCs/>
                <w:spacing w:val="7"/>
                <w:sz w:val="20"/>
                <w:szCs w:val="20"/>
              </w:rPr>
              <w:t>三线一单</w:t>
            </w:r>
            <w:r>
              <w:rPr>
                <w:rFonts w:ascii="Times New Roman" w:hAnsi="Times New Roman" w:eastAsia="Times New Roman" w:cs="Times New Roman"/>
                <w:b/>
                <w:bCs/>
                <w:spacing w:val="7"/>
                <w:sz w:val="20"/>
                <w:szCs w:val="20"/>
              </w:rPr>
              <w:t>”</w:t>
            </w:r>
            <w:r>
              <w:rPr>
                <w:b/>
                <w:bCs/>
                <w:spacing w:val="7"/>
                <w:sz w:val="20"/>
                <w:szCs w:val="20"/>
              </w:rPr>
              <w:t>相符性分析</w:t>
            </w:r>
          </w:p>
        </w:tc>
        <w:tc>
          <w:tcPr>
            <w:tcW w:w="988" w:type="dxa"/>
            <w:tcBorders>
              <w:top w:val="single" w:color="000000" w:sz="10" w:space="0"/>
              <w:right w:val="single" w:color="000000" w:sz="10" w:space="0"/>
            </w:tcBorders>
            <w:vAlign w:val="top"/>
          </w:tcPr>
          <w:p w14:paraId="6465D0EE">
            <w:pPr>
              <w:pStyle w:val="6"/>
              <w:spacing w:before="21" w:line="217" w:lineRule="auto"/>
              <w:ind w:left="134"/>
              <w:rPr>
                <w:sz w:val="20"/>
                <w:szCs w:val="20"/>
              </w:rPr>
            </w:pPr>
            <w:r>
              <w:rPr>
                <w:b/>
                <w:bCs/>
                <w:spacing w:val="5"/>
                <w:sz w:val="20"/>
                <w:szCs w:val="20"/>
              </w:rPr>
              <w:t>符合性</w:t>
            </w:r>
          </w:p>
        </w:tc>
      </w:tr>
      <w:tr w14:paraId="3D5F0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867" w:type="dxa"/>
            <w:vMerge w:val="continue"/>
            <w:tcBorders>
              <w:top w:val="nil"/>
              <w:left w:val="single" w:color="000000" w:sz="10" w:space="0"/>
              <w:bottom w:val="nil"/>
            </w:tcBorders>
            <w:vAlign w:val="top"/>
          </w:tcPr>
          <w:p w14:paraId="528A6A40">
            <w:pPr>
              <w:rPr>
                <w:rFonts w:ascii="Arial"/>
                <w:sz w:val="21"/>
              </w:rPr>
            </w:pPr>
          </w:p>
        </w:tc>
        <w:tc>
          <w:tcPr>
            <w:tcW w:w="968" w:type="dxa"/>
            <w:vAlign w:val="top"/>
          </w:tcPr>
          <w:p w14:paraId="71BC164A">
            <w:pPr>
              <w:pStyle w:val="6"/>
              <w:spacing w:before="167" w:line="252" w:lineRule="auto"/>
              <w:ind w:left="224" w:right="118"/>
              <w:rPr>
                <w:sz w:val="20"/>
                <w:szCs w:val="20"/>
              </w:rPr>
            </w:pPr>
            <w:r>
              <w:rPr>
                <w:spacing w:val="6"/>
                <w:sz w:val="20"/>
                <w:szCs w:val="20"/>
              </w:rPr>
              <w:t>生态保护红线</w:t>
            </w:r>
          </w:p>
        </w:tc>
        <w:tc>
          <w:tcPr>
            <w:tcW w:w="5281" w:type="dxa"/>
            <w:vAlign w:val="top"/>
          </w:tcPr>
          <w:p w14:paraId="07C6BF53">
            <w:pPr>
              <w:pStyle w:val="6"/>
              <w:spacing w:before="30"/>
              <w:ind w:left="110" w:right="136"/>
              <w:jc w:val="both"/>
              <w:rPr>
                <w:sz w:val="20"/>
                <w:szCs w:val="20"/>
              </w:rPr>
            </w:pPr>
            <w:r>
              <w:rPr>
                <w:spacing w:val="9"/>
                <w:sz w:val="20"/>
                <w:szCs w:val="20"/>
              </w:rPr>
              <w:t>本项目位于汕尾市海丰县公平镇公平新区，不涉及国家</w:t>
            </w:r>
            <w:r>
              <w:rPr>
                <w:spacing w:val="7"/>
                <w:sz w:val="20"/>
                <w:szCs w:val="20"/>
              </w:rPr>
              <w:t>重点保护名胜风景区、</w:t>
            </w:r>
            <w:r>
              <w:rPr>
                <w:spacing w:val="-41"/>
                <w:sz w:val="20"/>
                <w:szCs w:val="20"/>
              </w:rPr>
              <w:t xml:space="preserve"> </w:t>
            </w:r>
            <w:r>
              <w:rPr>
                <w:spacing w:val="7"/>
                <w:sz w:val="20"/>
                <w:szCs w:val="20"/>
              </w:rPr>
              <w:t>自然保护区、饮用水源保护等敏</w:t>
            </w:r>
            <w:r>
              <w:rPr>
                <w:spacing w:val="4"/>
                <w:sz w:val="20"/>
                <w:szCs w:val="20"/>
              </w:rPr>
              <w:t>感目标。</w:t>
            </w:r>
          </w:p>
        </w:tc>
        <w:tc>
          <w:tcPr>
            <w:tcW w:w="988" w:type="dxa"/>
            <w:tcBorders>
              <w:right w:val="single" w:color="000000" w:sz="10" w:space="0"/>
            </w:tcBorders>
            <w:vAlign w:val="top"/>
          </w:tcPr>
          <w:p w14:paraId="67A09A0F">
            <w:pPr>
              <w:pStyle w:val="6"/>
              <w:spacing w:before="302" w:line="228" w:lineRule="auto"/>
              <w:ind w:left="240"/>
              <w:rPr>
                <w:sz w:val="20"/>
                <w:szCs w:val="20"/>
              </w:rPr>
            </w:pPr>
            <w:r>
              <w:rPr>
                <w:spacing w:val="3"/>
                <w:sz w:val="20"/>
                <w:szCs w:val="20"/>
              </w:rPr>
              <w:t>符合</w:t>
            </w:r>
          </w:p>
        </w:tc>
      </w:tr>
      <w:tr w14:paraId="46339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0" w:hRule="atLeast"/>
        </w:trPr>
        <w:tc>
          <w:tcPr>
            <w:tcW w:w="1867" w:type="dxa"/>
            <w:vMerge w:val="continue"/>
            <w:tcBorders>
              <w:top w:val="nil"/>
              <w:left w:val="single" w:color="000000" w:sz="10" w:space="0"/>
              <w:bottom w:val="nil"/>
            </w:tcBorders>
            <w:vAlign w:val="top"/>
          </w:tcPr>
          <w:p w14:paraId="777246B5">
            <w:pPr>
              <w:rPr>
                <w:rFonts w:ascii="Arial"/>
                <w:sz w:val="21"/>
              </w:rPr>
            </w:pPr>
          </w:p>
        </w:tc>
        <w:tc>
          <w:tcPr>
            <w:tcW w:w="968" w:type="dxa"/>
            <w:vAlign w:val="top"/>
          </w:tcPr>
          <w:p w14:paraId="36E2F861">
            <w:pPr>
              <w:spacing w:line="260" w:lineRule="auto"/>
              <w:rPr>
                <w:rFonts w:ascii="Arial"/>
                <w:sz w:val="21"/>
              </w:rPr>
            </w:pPr>
          </w:p>
          <w:p w14:paraId="0F4989DC">
            <w:pPr>
              <w:spacing w:line="260" w:lineRule="auto"/>
              <w:rPr>
                <w:rFonts w:ascii="Arial"/>
                <w:sz w:val="21"/>
              </w:rPr>
            </w:pPr>
          </w:p>
          <w:p w14:paraId="2B65D74E">
            <w:pPr>
              <w:spacing w:line="260" w:lineRule="auto"/>
              <w:rPr>
                <w:rFonts w:ascii="Arial"/>
                <w:sz w:val="21"/>
              </w:rPr>
            </w:pPr>
          </w:p>
          <w:p w14:paraId="4DF4C975">
            <w:pPr>
              <w:pStyle w:val="6"/>
              <w:spacing w:before="65" w:line="252" w:lineRule="auto"/>
              <w:ind w:left="223" w:right="118"/>
              <w:rPr>
                <w:sz w:val="20"/>
                <w:szCs w:val="20"/>
              </w:rPr>
            </w:pPr>
            <w:r>
              <w:rPr>
                <w:spacing w:val="6"/>
                <w:sz w:val="20"/>
                <w:szCs w:val="20"/>
              </w:rPr>
              <w:t>环境质量底线</w:t>
            </w:r>
          </w:p>
        </w:tc>
        <w:tc>
          <w:tcPr>
            <w:tcW w:w="5281" w:type="dxa"/>
            <w:vAlign w:val="top"/>
          </w:tcPr>
          <w:p w14:paraId="65F4A623">
            <w:pPr>
              <w:pStyle w:val="6"/>
              <w:spacing w:before="36" w:line="247" w:lineRule="auto"/>
              <w:ind w:left="105" w:right="94" w:firstLine="3"/>
              <w:rPr>
                <w:sz w:val="20"/>
                <w:szCs w:val="20"/>
              </w:rPr>
            </w:pPr>
            <w:r>
              <w:rPr>
                <w:spacing w:val="10"/>
                <w:sz w:val="20"/>
                <w:szCs w:val="20"/>
              </w:rPr>
              <w:t>根据项目环境现状监测结果显示，项目所在地水资源、</w:t>
            </w:r>
            <w:r>
              <w:rPr>
                <w:spacing w:val="9"/>
                <w:sz w:val="20"/>
                <w:szCs w:val="20"/>
              </w:rPr>
              <w:t>声环境均满足其相应环境功能区划要求。根据《海丰县</w:t>
            </w:r>
            <w:r>
              <w:rPr>
                <w:spacing w:val="11"/>
                <w:sz w:val="20"/>
                <w:szCs w:val="20"/>
              </w:rPr>
              <w:t>城</w:t>
            </w:r>
            <w:r>
              <w:rPr>
                <w:spacing w:val="-43"/>
                <w:sz w:val="20"/>
                <w:szCs w:val="20"/>
              </w:rPr>
              <w:t xml:space="preserve"> </w:t>
            </w:r>
            <w:r>
              <w:rPr>
                <w:rFonts w:ascii="Times New Roman" w:hAnsi="Times New Roman" w:eastAsia="Times New Roman" w:cs="Times New Roman"/>
                <w:spacing w:val="11"/>
                <w:sz w:val="20"/>
                <w:szCs w:val="20"/>
              </w:rPr>
              <w:t>2021</w:t>
            </w:r>
            <w:r>
              <w:rPr>
                <w:spacing w:val="11"/>
                <w:sz w:val="20"/>
                <w:szCs w:val="20"/>
              </w:rPr>
              <w:t>年第一季度环境空气质量季报》、《海</w:t>
            </w:r>
            <w:r>
              <w:rPr>
                <w:spacing w:val="10"/>
                <w:sz w:val="20"/>
                <w:szCs w:val="20"/>
              </w:rPr>
              <w:t>丰县城</w:t>
            </w:r>
            <w:r>
              <w:rPr>
                <w:sz w:val="20"/>
                <w:szCs w:val="20"/>
              </w:rPr>
              <w:t xml:space="preserve"> </w:t>
            </w:r>
            <w:r>
              <w:rPr>
                <w:rFonts w:ascii="Times New Roman" w:hAnsi="Times New Roman" w:eastAsia="Times New Roman" w:cs="Times New Roman"/>
                <w:spacing w:val="10"/>
                <w:sz w:val="20"/>
                <w:szCs w:val="20"/>
              </w:rPr>
              <w:t>2021</w:t>
            </w:r>
            <w:r>
              <w:rPr>
                <w:spacing w:val="10"/>
                <w:sz w:val="20"/>
                <w:szCs w:val="20"/>
              </w:rPr>
              <w:t>年第二季度环境空气质量季报》、《海丰</w:t>
            </w:r>
            <w:r>
              <w:rPr>
                <w:spacing w:val="9"/>
                <w:sz w:val="20"/>
                <w:szCs w:val="20"/>
              </w:rPr>
              <w:t>县城</w:t>
            </w:r>
            <w:r>
              <w:rPr>
                <w:rFonts w:ascii="Times New Roman" w:hAnsi="Times New Roman" w:eastAsia="Times New Roman" w:cs="Times New Roman"/>
                <w:spacing w:val="9"/>
                <w:sz w:val="20"/>
                <w:szCs w:val="20"/>
              </w:rPr>
              <w:t>2021</w:t>
            </w:r>
            <w:r>
              <w:rPr>
                <w:spacing w:val="8"/>
                <w:sz w:val="20"/>
                <w:szCs w:val="20"/>
              </w:rPr>
              <w:t>年第三季度环境空气质量季报》、《海丰县城</w:t>
            </w:r>
            <w:r>
              <w:rPr>
                <w:rFonts w:ascii="Times New Roman" w:hAnsi="Times New Roman" w:eastAsia="Times New Roman" w:cs="Times New Roman"/>
                <w:spacing w:val="8"/>
                <w:sz w:val="20"/>
                <w:szCs w:val="20"/>
              </w:rPr>
              <w:t xml:space="preserve">2021 </w:t>
            </w:r>
            <w:r>
              <w:rPr>
                <w:spacing w:val="8"/>
                <w:sz w:val="20"/>
                <w:szCs w:val="20"/>
              </w:rPr>
              <w:t>年第</w:t>
            </w:r>
            <w:r>
              <w:rPr>
                <w:spacing w:val="9"/>
                <w:sz w:val="20"/>
                <w:szCs w:val="20"/>
              </w:rPr>
              <w:t>四季度环境空气质量季报》，各项常规污染物均达标，</w:t>
            </w:r>
          </w:p>
          <w:p w14:paraId="15A7D5F0">
            <w:pPr>
              <w:pStyle w:val="6"/>
              <w:spacing w:before="27" w:line="231" w:lineRule="auto"/>
              <w:ind w:left="108" w:right="25" w:firstLine="4"/>
              <w:rPr>
                <w:sz w:val="20"/>
                <w:szCs w:val="20"/>
              </w:rPr>
            </w:pPr>
            <w:r>
              <w:rPr>
                <w:spacing w:val="5"/>
                <w:sz w:val="20"/>
                <w:szCs w:val="20"/>
              </w:rPr>
              <w:t>项目所在区域环境空气为达标区。项目排放的生活污水、</w:t>
            </w:r>
            <w:r>
              <w:rPr>
                <w:spacing w:val="8"/>
                <w:sz w:val="20"/>
                <w:szCs w:val="20"/>
              </w:rPr>
              <w:t>废气均处理达标后排放，对环境影响较小。</w:t>
            </w:r>
          </w:p>
        </w:tc>
        <w:tc>
          <w:tcPr>
            <w:tcW w:w="988" w:type="dxa"/>
            <w:tcBorders>
              <w:right w:val="single" w:color="000000" w:sz="10" w:space="0"/>
            </w:tcBorders>
            <w:vAlign w:val="top"/>
          </w:tcPr>
          <w:p w14:paraId="444CC8BF">
            <w:pPr>
              <w:spacing w:line="304" w:lineRule="auto"/>
              <w:rPr>
                <w:rFonts w:ascii="Arial"/>
                <w:sz w:val="21"/>
              </w:rPr>
            </w:pPr>
          </w:p>
          <w:p w14:paraId="5378091D">
            <w:pPr>
              <w:spacing w:line="305" w:lineRule="auto"/>
              <w:rPr>
                <w:rFonts w:ascii="Arial"/>
                <w:sz w:val="21"/>
              </w:rPr>
            </w:pPr>
          </w:p>
          <w:p w14:paraId="5B229C95">
            <w:pPr>
              <w:spacing w:line="305" w:lineRule="auto"/>
              <w:rPr>
                <w:rFonts w:ascii="Arial"/>
                <w:sz w:val="21"/>
              </w:rPr>
            </w:pPr>
          </w:p>
          <w:p w14:paraId="384070E0">
            <w:pPr>
              <w:pStyle w:val="6"/>
              <w:spacing w:before="65" w:line="228" w:lineRule="auto"/>
              <w:ind w:left="240"/>
              <w:rPr>
                <w:sz w:val="20"/>
                <w:szCs w:val="20"/>
              </w:rPr>
            </w:pPr>
            <w:r>
              <w:rPr>
                <w:spacing w:val="3"/>
                <w:sz w:val="20"/>
                <w:szCs w:val="20"/>
              </w:rPr>
              <w:t>符合</w:t>
            </w:r>
          </w:p>
        </w:tc>
      </w:tr>
      <w:tr w14:paraId="6BB2F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7" w:hRule="atLeast"/>
        </w:trPr>
        <w:tc>
          <w:tcPr>
            <w:tcW w:w="1867" w:type="dxa"/>
            <w:vMerge w:val="continue"/>
            <w:tcBorders>
              <w:top w:val="nil"/>
              <w:left w:val="single" w:color="000000" w:sz="10" w:space="0"/>
              <w:bottom w:val="nil"/>
            </w:tcBorders>
            <w:vAlign w:val="top"/>
          </w:tcPr>
          <w:p w14:paraId="42B0A970">
            <w:pPr>
              <w:rPr>
                <w:rFonts w:ascii="Arial"/>
                <w:sz w:val="21"/>
              </w:rPr>
            </w:pPr>
          </w:p>
        </w:tc>
        <w:tc>
          <w:tcPr>
            <w:tcW w:w="968" w:type="dxa"/>
            <w:vAlign w:val="top"/>
          </w:tcPr>
          <w:p w14:paraId="4C773C23">
            <w:pPr>
              <w:spacing w:line="324" w:lineRule="auto"/>
              <w:rPr>
                <w:rFonts w:ascii="Arial"/>
                <w:sz w:val="21"/>
              </w:rPr>
            </w:pPr>
          </w:p>
          <w:p w14:paraId="4DD47EBB">
            <w:pPr>
              <w:spacing w:line="324" w:lineRule="auto"/>
              <w:rPr>
                <w:rFonts w:ascii="Arial"/>
                <w:sz w:val="21"/>
              </w:rPr>
            </w:pPr>
          </w:p>
          <w:p w14:paraId="1D5D3C20">
            <w:pPr>
              <w:pStyle w:val="6"/>
              <w:spacing w:before="65" w:line="252" w:lineRule="auto"/>
              <w:ind w:left="225" w:right="118" w:firstLine="7"/>
              <w:rPr>
                <w:sz w:val="20"/>
                <w:szCs w:val="20"/>
              </w:rPr>
            </w:pPr>
            <w:r>
              <w:rPr>
                <w:spacing w:val="3"/>
                <w:sz w:val="20"/>
                <w:szCs w:val="20"/>
              </w:rPr>
              <w:t>资源利</w:t>
            </w:r>
            <w:r>
              <w:rPr>
                <w:spacing w:val="6"/>
                <w:sz w:val="20"/>
                <w:szCs w:val="20"/>
              </w:rPr>
              <w:t>用上线</w:t>
            </w:r>
          </w:p>
        </w:tc>
        <w:tc>
          <w:tcPr>
            <w:tcW w:w="5281" w:type="dxa"/>
            <w:vAlign w:val="top"/>
          </w:tcPr>
          <w:p w14:paraId="6EE90834">
            <w:pPr>
              <w:pStyle w:val="6"/>
              <w:spacing w:before="39" w:line="245" w:lineRule="auto"/>
              <w:ind w:left="108" w:right="95" w:firstLine="4"/>
              <w:rPr>
                <w:sz w:val="20"/>
                <w:szCs w:val="20"/>
              </w:rPr>
            </w:pPr>
            <w:r>
              <w:rPr>
                <w:spacing w:val="9"/>
                <w:sz w:val="20"/>
                <w:szCs w:val="20"/>
              </w:rPr>
              <w:t>项目生产过程中所用的资源主要为水、</w:t>
            </w:r>
            <w:r>
              <w:rPr>
                <w:spacing w:val="-50"/>
                <w:sz w:val="20"/>
                <w:szCs w:val="20"/>
              </w:rPr>
              <w:t xml:space="preserve"> </w:t>
            </w:r>
            <w:r>
              <w:rPr>
                <w:spacing w:val="9"/>
                <w:sz w:val="20"/>
                <w:szCs w:val="20"/>
              </w:rPr>
              <w:t>电、生物质成型</w:t>
            </w:r>
            <w:r>
              <w:rPr>
                <w:spacing w:val="11"/>
                <w:sz w:val="20"/>
                <w:szCs w:val="20"/>
              </w:rPr>
              <w:t>燃料等资源，不属于高水耗、高能耗的产业。项目建成后通过内部管理、设备选择、原辅材料的选用和管理、废物回收利用、污染治理等方面采取合理可行的防治措施，以</w:t>
            </w:r>
            <w:r>
              <w:rPr>
                <w:rFonts w:ascii="Times New Roman" w:hAnsi="Times New Roman" w:eastAsia="Times New Roman" w:cs="Times New Roman"/>
                <w:spacing w:val="11"/>
                <w:sz w:val="20"/>
                <w:szCs w:val="20"/>
              </w:rPr>
              <w:t>“</w:t>
            </w:r>
            <w:r>
              <w:rPr>
                <w:spacing w:val="11"/>
                <w:sz w:val="20"/>
                <w:szCs w:val="20"/>
              </w:rPr>
              <w:t>节能、降耗、减污</w:t>
            </w:r>
            <w:r>
              <w:rPr>
                <w:rFonts w:ascii="Times New Roman" w:hAnsi="Times New Roman" w:eastAsia="Times New Roman" w:cs="Times New Roman"/>
                <w:spacing w:val="11"/>
                <w:sz w:val="20"/>
                <w:szCs w:val="20"/>
              </w:rPr>
              <w:t>”</w:t>
            </w:r>
            <w:r>
              <w:rPr>
                <w:spacing w:val="11"/>
                <w:sz w:val="20"/>
                <w:szCs w:val="20"/>
              </w:rPr>
              <w:t>为目标，有效控制污染。项</w:t>
            </w:r>
            <w:r>
              <w:rPr>
                <w:spacing w:val="9"/>
                <w:sz w:val="20"/>
                <w:szCs w:val="20"/>
              </w:rPr>
              <w:t>目的水、</w:t>
            </w:r>
            <w:r>
              <w:rPr>
                <w:spacing w:val="-46"/>
                <w:sz w:val="20"/>
                <w:szCs w:val="20"/>
              </w:rPr>
              <w:t xml:space="preserve"> </w:t>
            </w:r>
            <w:r>
              <w:rPr>
                <w:spacing w:val="9"/>
                <w:sz w:val="20"/>
                <w:szCs w:val="20"/>
              </w:rPr>
              <w:t>电、生物质成型燃料等资源利用不会突破区域</w:t>
            </w:r>
            <w:r>
              <w:rPr>
                <w:spacing w:val="7"/>
                <w:sz w:val="20"/>
                <w:szCs w:val="20"/>
              </w:rPr>
              <w:t>的资源利用上线。</w:t>
            </w:r>
          </w:p>
        </w:tc>
        <w:tc>
          <w:tcPr>
            <w:tcW w:w="988" w:type="dxa"/>
            <w:tcBorders>
              <w:right w:val="single" w:color="000000" w:sz="10" w:space="0"/>
            </w:tcBorders>
            <w:vAlign w:val="top"/>
          </w:tcPr>
          <w:p w14:paraId="097F24EA">
            <w:pPr>
              <w:spacing w:line="261" w:lineRule="auto"/>
              <w:rPr>
                <w:rFonts w:ascii="Arial"/>
                <w:sz w:val="21"/>
              </w:rPr>
            </w:pPr>
          </w:p>
          <w:p w14:paraId="3DA1DEA1">
            <w:pPr>
              <w:spacing w:line="261" w:lineRule="auto"/>
              <w:rPr>
                <w:rFonts w:ascii="Arial"/>
                <w:sz w:val="21"/>
              </w:rPr>
            </w:pPr>
          </w:p>
          <w:p w14:paraId="6BD2BC83">
            <w:pPr>
              <w:spacing w:line="262" w:lineRule="auto"/>
              <w:rPr>
                <w:rFonts w:ascii="Arial"/>
                <w:sz w:val="21"/>
              </w:rPr>
            </w:pPr>
          </w:p>
          <w:p w14:paraId="28B6A3C8">
            <w:pPr>
              <w:pStyle w:val="6"/>
              <w:spacing w:before="65" w:line="228" w:lineRule="auto"/>
              <w:ind w:left="240"/>
              <w:rPr>
                <w:sz w:val="20"/>
                <w:szCs w:val="20"/>
              </w:rPr>
            </w:pPr>
            <w:r>
              <w:rPr>
                <w:spacing w:val="3"/>
                <w:sz w:val="20"/>
                <w:szCs w:val="20"/>
              </w:rPr>
              <w:t>符合</w:t>
            </w:r>
          </w:p>
        </w:tc>
      </w:tr>
      <w:tr w14:paraId="1600F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6" w:hRule="atLeast"/>
        </w:trPr>
        <w:tc>
          <w:tcPr>
            <w:tcW w:w="1867" w:type="dxa"/>
            <w:vMerge w:val="continue"/>
            <w:tcBorders>
              <w:top w:val="nil"/>
              <w:left w:val="single" w:color="000000" w:sz="10" w:space="0"/>
              <w:bottom w:val="nil"/>
            </w:tcBorders>
            <w:vAlign w:val="top"/>
          </w:tcPr>
          <w:p w14:paraId="01C9CE3F">
            <w:pPr>
              <w:rPr>
                <w:rFonts w:ascii="Arial"/>
                <w:sz w:val="21"/>
              </w:rPr>
            </w:pPr>
          </w:p>
        </w:tc>
        <w:tc>
          <w:tcPr>
            <w:tcW w:w="968" w:type="dxa"/>
            <w:tcBorders>
              <w:bottom w:val="single" w:color="000000" w:sz="10" w:space="0"/>
            </w:tcBorders>
            <w:vAlign w:val="top"/>
          </w:tcPr>
          <w:p w14:paraId="55970971">
            <w:pPr>
              <w:spacing w:line="385" w:lineRule="auto"/>
              <w:rPr>
                <w:rFonts w:ascii="Arial"/>
                <w:sz w:val="21"/>
              </w:rPr>
            </w:pPr>
          </w:p>
          <w:p w14:paraId="0D0BE95F">
            <w:pPr>
              <w:pStyle w:val="6"/>
              <w:spacing w:before="65" w:line="251" w:lineRule="auto"/>
              <w:ind w:left="222" w:right="118"/>
              <w:jc w:val="both"/>
              <w:rPr>
                <w:sz w:val="20"/>
                <w:szCs w:val="20"/>
              </w:rPr>
            </w:pPr>
            <w:r>
              <w:rPr>
                <w:spacing w:val="6"/>
                <w:sz w:val="20"/>
                <w:szCs w:val="20"/>
              </w:rPr>
              <w:t>环境准</w:t>
            </w:r>
            <w:r>
              <w:rPr>
                <w:spacing w:val="7"/>
                <w:sz w:val="20"/>
                <w:szCs w:val="20"/>
              </w:rPr>
              <w:t>入负面</w:t>
            </w:r>
            <w:r>
              <w:rPr>
                <w:spacing w:val="16"/>
                <w:w w:val="120"/>
                <w:sz w:val="20"/>
                <w:szCs w:val="20"/>
              </w:rPr>
              <w:t>清单</w:t>
            </w:r>
          </w:p>
        </w:tc>
        <w:tc>
          <w:tcPr>
            <w:tcW w:w="5281" w:type="dxa"/>
            <w:tcBorders>
              <w:bottom w:val="single" w:color="000000" w:sz="10" w:space="0"/>
            </w:tcBorders>
            <w:vAlign w:val="top"/>
          </w:tcPr>
          <w:p w14:paraId="7EE1D656">
            <w:pPr>
              <w:pStyle w:val="6"/>
              <w:spacing w:before="11" w:line="250" w:lineRule="auto"/>
              <w:ind w:left="108" w:right="95" w:firstLine="4"/>
              <w:jc w:val="both"/>
              <w:rPr>
                <w:sz w:val="20"/>
                <w:szCs w:val="20"/>
              </w:rPr>
            </w:pPr>
            <w:r>
              <w:rPr>
                <w:spacing w:val="-1"/>
                <w:sz w:val="20"/>
                <w:szCs w:val="20"/>
              </w:rPr>
              <w:t>项目不属于《产业结构调整指导目录（</w:t>
            </w:r>
            <w:r>
              <w:rPr>
                <w:rFonts w:ascii="Times New Roman" w:hAnsi="Times New Roman" w:eastAsia="Times New Roman" w:cs="Times New Roman"/>
                <w:spacing w:val="-1"/>
                <w:sz w:val="20"/>
                <w:szCs w:val="20"/>
              </w:rPr>
              <w:t xml:space="preserve">2019  </w:t>
            </w:r>
            <w:r>
              <w:rPr>
                <w:spacing w:val="-1"/>
                <w:sz w:val="20"/>
                <w:szCs w:val="20"/>
              </w:rPr>
              <w:t>年</w:t>
            </w:r>
            <w:r>
              <w:rPr>
                <w:spacing w:val="-2"/>
                <w:sz w:val="20"/>
                <w:szCs w:val="20"/>
              </w:rPr>
              <w:t>本）》（中</w:t>
            </w:r>
            <w:r>
              <w:rPr>
                <w:spacing w:val="6"/>
                <w:sz w:val="20"/>
                <w:szCs w:val="20"/>
              </w:rPr>
              <w:t>华人民共和国国家发展和改革委员会令第</w:t>
            </w:r>
            <w:r>
              <w:rPr>
                <w:spacing w:val="-41"/>
                <w:sz w:val="20"/>
                <w:szCs w:val="20"/>
              </w:rPr>
              <w:t xml:space="preserve"> </w:t>
            </w:r>
            <w:r>
              <w:rPr>
                <w:rFonts w:ascii="Times New Roman" w:hAnsi="Times New Roman" w:eastAsia="Times New Roman" w:cs="Times New Roman"/>
                <w:spacing w:val="6"/>
                <w:sz w:val="20"/>
                <w:szCs w:val="20"/>
              </w:rPr>
              <w:t>29</w:t>
            </w:r>
            <w:r>
              <w:rPr>
                <w:rFonts w:ascii="Times New Roman" w:hAnsi="Times New Roman" w:eastAsia="Times New Roman" w:cs="Times New Roman"/>
                <w:spacing w:val="15"/>
                <w:sz w:val="20"/>
                <w:szCs w:val="20"/>
              </w:rPr>
              <w:t xml:space="preserve"> </w:t>
            </w:r>
            <w:r>
              <w:rPr>
                <w:spacing w:val="6"/>
                <w:sz w:val="20"/>
                <w:szCs w:val="20"/>
              </w:rPr>
              <w:t>号</w:t>
            </w:r>
            <w:r>
              <w:rPr>
                <w:spacing w:val="5"/>
                <w:sz w:val="20"/>
                <w:szCs w:val="20"/>
              </w:rPr>
              <w:t>）及《国</w:t>
            </w:r>
            <w:r>
              <w:rPr>
                <w:spacing w:val="8"/>
                <w:sz w:val="20"/>
                <w:szCs w:val="20"/>
              </w:rPr>
              <w:t>家发展改革委关于修改</w:t>
            </w:r>
            <w:r>
              <w:rPr>
                <w:rFonts w:ascii="Times New Roman" w:hAnsi="Times New Roman" w:eastAsia="Times New Roman" w:cs="Times New Roman"/>
                <w:spacing w:val="8"/>
                <w:sz w:val="20"/>
                <w:szCs w:val="20"/>
              </w:rPr>
              <w:t>&lt;</w:t>
            </w:r>
            <w:r>
              <w:rPr>
                <w:spacing w:val="8"/>
                <w:sz w:val="20"/>
                <w:szCs w:val="20"/>
              </w:rPr>
              <w:t>产业结构调整指导目录（</w:t>
            </w:r>
            <w:r>
              <w:rPr>
                <w:rFonts w:ascii="Times New Roman" w:hAnsi="Times New Roman" w:eastAsia="Times New Roman" w:cs="Times New Roman"/>
                <w:spacing w:val="8"/>
                <w:sz w:val="20"/>
                <w:szCs w:val="20"/>
              </w:rPr>
              <w:t>2019</w:t>
            </w:r>
            <w:r>
              <w:rPr>
                <w:spacing w:val="6"/>
                <w:sz w:val="20"/>
                <w:szCs w:val="20"/>
              </w:rPr>
              <w:t>年本）</w:t>
            </w:r>
            <w:r>
              <w:rPr>
                <w:rFonts w:ascii="Times New Roman" w:hAnsi="Times New Roman" w:eastAsia="Times New Roman" w:cs="Times New Roman"/>
                <w:spacing w:val="6"/>
                <w:sz w:val="20"/>
                <w:szCs w:val="20"/>
              </w:rPr>
              <w:t>&gt;</w:t>
            </w:r>
            <w:r>
              <w:rPr>
                <w:rFonts w:ascii="Times New Roman" w:hAnsi="Times New Roman" w:eastAsia="Times New Roman" w:cs="Times New Roman"/>
                <w:spacing w:val="-22"/>
                <w:sz w:val="20"/>
                <w:szCs w:val="20"/>
              </w:rPr>
              <w:t xml:space="preserve"> </w:t>
            </w:r>
            <w:r>
              <w:rPr>
                <w:spacing w:val="6"/>
                <w:sz w:val="20"/>
                <w:szCs w:val="20"/>
              </w:rPr>
              <w:t>的决定》（</w:t>
            </w:r>
            <w:r>
              <w:rPr>
                <w:rFonts w:ascii="Times New Roman" w:hAnsi="Times New Roman" w:eastAsia="Times New Roman" w:cs="Times New Roman"/>
                <w:spacing w:val="6"/>
                <w:sz w:val="20"/>
                <w:szCs w:val="20"/>
              </w:rPr>
              <w:t xml:space="preserve">2021 </w:t>
            </w:r>
            <w:r>
              <w:rPr>
                <w:spacing w:val="6"/>
                <w:sz w:val="20"/>
                <w:szCs w:val="20"/>
              </w:rPr>
              <w:t>年第</w:t>
            </w:r>
            <w:r>
              <w:rPr>
                <w:spacing w:val="-42"/>
                <w:sz w:val="20"/>
                <w:szCs w:val="20"/>
              </w:rPr>
              <w:t xml:space="preserve"> </w:t>
            </w:r>
            <w:r>
              <w:rPr>
                <w:rFonts w:ascii="Times New Roman" w:hAnsi="Times New Roman" w:eastAsia="Times New Roman" w:cs="Times New Roman"/>
                <w:spacing w:val="6"/>
                <w:sz w:val="20"/>
                <w:szCs w:val="20"/>
              </w:rPr>
              <w:t xml:space="preserve">49 </w:t>
            </w:r>
            <w:r>
              <w:rPr>
                <w:spacing w:val="6"/>
                <w:sz w:val="20"/>
                <w:szCs w:val="20"/>
              </w:rPr>
              <w:t>号令）所列的鼓</w:t>
            </w:r>
            <w:r>
              <w:rPr>
                <w:spacing w:val="5"/>
                <w:sz w:val="20"/>
                <w:szCs w:val="20"/>
              </w:rPr>
              <w:t>励类、</w:t>
            </w:r>
            <w:r>
              <w:rPr>
                <w:spacing w:val="9"/>
                <w:sz w:val="20"/>
                <w:szCs w:val="20"/>
              </w:rPr>
              <w:t>限制类和禁止（淘汰）类项目，同时也不属于《市场准</w:t>
            </w:r>
            <w:r>
              <w:rPr>
                <w:spacing w:val="8"/>
                <w:sz w:val="20"/>
                <w:szCs w:val="20"/>
              </w:rPr>
              <w:t>入负面清单（</w:t>
            </w:r>
            <w:r>
              <w:rPr>
                <w:rFonts w:ascii="Times New Roman" w:hAnsi="Times New Roman" w:eastAsia="Times New Roman" w:cs="Times New Roman"/>
                <w:spacing w:val="8"/>
                <w:sz w:val="20"/>
                <w:szCs w:val="20"/>
              </w:rPr>
              <w:t xml:space="preserve">2022 </w:t>
            </w:r>
            <w:r>
              <w:rPr>
                <w:spacing w:val="8"/>
                <w:sz w:val="20"/>
                <w:szCs w:val="20"/>
              </w:rPr>
              <w:t>年版）》里的禁止准入类。</w:t>
            </w:r>
          </w:p>
        </w:tc>
        <w:tc>
          <w:tcPr>
            <w:tcW w:w="988" w:type="dxa"/>
            <w:tcBorders>
              <w:bottom w:val="single" w:color="000000" w:sz="10" w:space="0"/>
              <w:right w:val="single" w:color="000000" w:sz="10" w:space="0"/>
            </w:tcBorders>
            <w:vAlign w:val="top"/>
          </w:tcPr>
          <w:p w14:paraId="10E9833D">
            <w:pPr>
              <w:spacing w:line="327" w:lineRule="auto"/>
              <w:rPr>
                <w:rFonts w:ascii="Arial"/>
                <w:sz w:val="21"/>
              </w:rPr>
            </w:pPr>
          </w:p>
          <w:p w14:paraId="1F967220">
            <w:pPr>
              <w:spacing w:line="327" w:lineRule="auto"/>
              <w:rPr>
                <w:rFonts w:ascii="Arial"/>
                <w:sz w:val="21"/>
              </w:rPr>
            </w:pPr>
          </w:p>
          <w:p w14:paraId="1063C262">
            <w:pPr>
              <w:pStyle w:val="6"/>
              <w:spacing w:before="65" w:line="228" w:lineRule="auto"/>
              <w:ind w:left="240"/>
              <w:rPr>
                <w:sz w:val="20"/>
                <w:szCs w:val="20"/>
              </w:rPr>
            </w:pPr>
            <w:r>
              <w:rPr>
                <w:spacing w:val="3"/>
                <w:sz w:val="20"/>
                <w:szCs w:val="20"/>
              </w:rPr>
              <w:t>符合</w:t>
            </w:r>
          </w:p>
        </w:tc>
      </w:tr>
      <w:tr w14:paraId="0BB7E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1" w:hRule="atLeast"/>
        </w:trPr>
        <w:tc>
          <w:tcPr>
            <w:tcW w:w="1867" w:type="dxa"/>
            <w:vMerge w:val="continue"/>
            <w:tcBorders>
              <w:top w:val="nil"/>
              <w:left w:val="single" w:color="000000" w:sz="10" w:space="0"/>
              <w:bottom w:val="single" w:color="000000" w:sz="10" w:space="0"/>
            </w:tcBorders>
            <w:vAlign w:val="top"/>
          </w:tcPr>
          <w:p w14:paraId="091264F6">
            <w:pPr>
              <w:rPr>
                <w:rFonts w:ascii="Arial"/>
                <w:sz w:val="21"/>
              </w:rPr>
            </w:pPr>
          </w:p>
        </w:tc>
        <w:tc>
          <w:tcPr>
            <w:tcW w:w="7237" w:type="dxa"/>
            <w:gridSpan w:val="3"/>
            <w:tcBorders>
              <w:top w:val="single" w:color="000000" w:sz="10" w:space="0"/>
              <w:bottom w:val="single" w:color="000000" w:sz="10" w:space="0"/>
              <w:right w:val="single" w:color="000000" w:sz="10" w:space="0"/>
            </w:tcBorders>
            <w:vAlign w:val="top"/>
          </w:tcPr>
          <w:p w14:paraId="413E0EA2">
            <w:pPr>
              <w:pStyle w:val="6"/>
              <w:spacing w:before="160" w:line="220" w:lineRule="auto"/>
              <w:ind w:left="583"/>
            </w:pPr>
            <w:r>
              <w:rPr>
                <w:rFonts w:ascii="Times New Roman" w:hAnsi="Times New Roman" w:eastAsia="Times New Roman" w:cs="Times New Roman"/>
                <w:b/>
                <w:bCs/>
                <w:spacing w:val="-6"/>
              </w:rPr>
              <w:t>2</w:t>
            </w:r>
            <w:r>
              <w:rPr>
                <w:rFonts w:ascii="Times New Roman" w:hAnsi="Times New Roman" w:eastAsia="Times New Roman" w:cs="Times New Roman"/>
                <w:b/>
                <w:bCs/>
                <w:spacing w:val="-29"/>
              </w:rPr>
              <w:t xml:space="preserve"> </w:t>
            </w:r>
            <w:r>
              <w:rPr>
                <w:b/>
                <w:bCs/>
                <w:spacing w:val="-6"/>
              </w:rPr>
              <w:t>、产业政策符合性</w:t>
            </w:r>
          </w:p>
          <w:p w14:paraId="44CF669D">
            <w:pPr>
              <w:pStyle w:val="6"/>
              <w:spacing w:before="174" w:line="355" w:lineRule="auto"/>
              <w:ind w:left="105" w:right="94" w:firstLine="481"/>
              <w:jc w:val="both"/>
            </w:pPr>
            <w:r>
              <w:rPr>
                <w:spacing w:val="2"/>
              </w:rPr>
              <w:t>本项目主要从事男女西裤、休闲裤生产，不属于国家《产业结</w:t>
            </w:r>
            <w:r>
              <w:t>构调整指导目录（</w:t>
            </w:r>
            <w:r>
              <w:rPr>
                <w:rFonts w:ascii="Times New Roman" w:hAnsi="Times New Roman" w:eastAsia="Times New Roman" w:cs="Times New Roman"/>
              </w:rPr>
              <w:t xml:space="preserve">2019 </w:t>
            </w:r>
            <w:r>
              <w:t>年本）》（中华人民共和国国家发展和改革</w:t>
            </w:r>
            <w:r>
              <w:rPr>
                <w:spacing w:val="3"/>
              </w:rPr>
              <w:t>委员会令第</w:t>
            </w:r>
            <w:r>
              <w:rPr>
                <w:rFonts w:ascii="Times New Roman" w:hAnsi="Times New Roman" w:eastAsia="Times New Roman" w:cs="Times New Roman"/>
                <w:spacing w:val="3"/>
              </w:rPr>
              <w:t>29</w:t>
            </w:r>
            <w:r>
              <w:rPr>
                <w:rFonts w:ascii="Times New Roman" w:hAnsi="Times New Roman" w:eastAsia="Times New Roman" w:cs="Times New Roman"/>
                <w:spacing w:val="17"/>
                <w:w w:val="101"/>
              </w:rPr>
              <w:t xml:space="preserve"> </w:t>
            </w:r>
            <w:r>
              <w:rPr>
                <w:spacing w:val="3"/>
              </w:rPr>
              <w:t>号）及《国家发展改革委关于修改</w:t>
            </w:r>
            <w:r>
              <w:rPr>
                <w:rFonts w:ascii="Times New Roman" w:hAnsi="Times New Roman" w:eastAsia="Times New Roman" w:cs="Times New Roman"/>
                <w:spacing w:val="3"/>
              </w:rPr>
              <w:t>&lt;</w:t>
            </w:r>
            <w:r>
              <w:rPr>
                <w:spacing w:val="3"/>
              </w:rPr>
              <w:t>产业结构</w:t>
            </w:r>
            <w:r>
              <w:rPr>
                <w:spacing w:val="2"/>
              </w:rPr>
              <w:t>调整指</w:t>
            </w:r>
            <w:r>
              <w:rPr>
                <w:spacing w:val="-3"/>
              </w:rPr>
              <w:t>导目录（</w:t>
            </w:r>
            <w:r>
              <w:rPr>
                <w:rFonts w:ascii="Times New Roman" w:hAnsi="Times New Roman" w:eastAsia="Times New Roman" w:cs="Times New Roman"/>
                <w:spacing w:val="-3"/>
              </w:rPr>
              <w:t xml:space="preserve">2019 </w:t>
            </w:r>
            <w:r>
              <w:rPr>
                <w:spacing w:val="-3"/>
              </w:rPr>
              <w:t>年本）</w:t>
            </w:r>
            <w:r>
              <w:rPr>
                <w:rFonts w:ascii="Times New Roman" w:hAnsi="Times New Roman" w:eastAsia="Times New Roman" w:cs="Times New Roman"/>
                <w:spacing w:val="-3"/>
              </w:rPr>
              <w:t>&gt;</w:t>
            </w:r>
            <w:r>
              <w:rPr>
                <w:rFonts w:ascii="Times New Roman" w:hAnsi="Times New Roman" w:eastAsia="Times New Roman" w:cs="Times New Roman"/>
                <w:spacing w:val="-32"/>
              </w:rPr>
              <w:t xml:space="preserve"> </w:t>
            </w:r>
            <w:r>
              <w:rPr>
                <w:spacing w:val="-3"/>
              </w:rPr>
              <w:t>的决定》（</w:t>
            </w:r>
            <w:r>
              <w:rPr>
                <w:rFonts w:ascii="Times New Roman" w:hAnsi="Times New Roman" w:eastAsia="Times New Roman" w:cs="Times New Roman"/>
                <w:spacing w:val="-3"/>
              </w:rPr>
              <w:t>2</w:t>
            </w:r>
            <w:r>
              <w:rPr>
                <w:rFonts w:ascii="Times New Roman" w:hAnsi="Times New Roman" w:eastAsia="Times New Roman" w:cs="Times New Roman"/>
                <w:spacing w:val="-4"/>
              </w:rPr>
              <w:t xml:space="preserve">021 </w:t>
            </w:r>
            <w:r>
              <w:rPr>
                <w:spacing w:val="-4"/>
              </w:rPr>
              <w:t>年第</w:t>
            </w:r>
            <w:r>
              <w:rPr>
                <w:spacing w:val="-56"/>
              </w:rPr>
              <w:t xml:space="preserve"> </w:t>
            </w:r>
            <w:r>
              <w:rPr>
                <w:rFonts w:ascii="Times New Roman" w:hAnsi="Times New Roman" w:eastAsia="Times New Roman" w:cs="Times New Roman"/>
                <w:spacing w:val="-4"/>
              </w:rPr>
              <w:t>49</w:t>
            </w:r>
            <w:r>
              <w:rPr>
                <w:rFonts w:ascii="Times New Roman" w:hAnsi="Times New Roman" w:eastAsia="Times New Roman" w:cs="Times New Roman"/>
                <w:spacing w:val="15"/>
              </w:rPr>
              <w:t xml:space="preserve"> </w:t>
            </w:r>
            <w:r>
              <w:rPr>
                <w:spacing w:val="-4"/>
              </w:rPr>
              <w:t>号令）中的限制或禁</w:t>
            </w:r>
            <w:r>
              <w:rPr>
                <w:spacing w:val="2"/>
              </w:rPr>
              <w:t>止类别；根据国家发展改革委、商务部会同各地区各有关部门制定</w:t>
            </w:r>
            <w:r>
              <w:t>的《市场准入负面清单（</w:t>
            </w:r>
            <w:r>
              <w:rPr>
                <w:rFonts w:ascii="Times New Roman" w:hAnsi="Times New Roman" w:eastAsia="Times New Roman" w:cs="Times New Roman"/>
              </w:rPr>
              <w:t xml:space="preserve">2022 </w:t>
            </w:r>
            <w:r>
              <w:t>年版）》，本项目不属于“与</w:t>
            </w:r>
            <w:r>
              <w:rPr>
                <w:spacing w:val="-1"/>
              </w:rPr>
              <w:t>市场准入相关的禁止性规定</w:t>
            </w:r>
            <w:r>
              <w:rPr>
                <w:spacing w:val="-68"/>
              </w:rPr>
              <w:t xml:space="preserve"> </w:t>
            </w:r>
            <w:r>
              <w:rPr>
                <w:spacing w:val="-1"/>
              </w:rPr>
              <w:t>”中的“制造业</w:t>
            </w:r>
            <w:r>
              <w:rPr>
                <w:spacing w:val="-86"/>
              </w:rPr>
              <w:t xml:space="preserve"> </w:t>
            </w:r>
            <w:r>
              <w:rPr>
                <w:spacing w:val="-1"/>
              </w:rPr>
              <w:t>”禁止措施，亦不属于“市场准入负面清单</w:t>
            </w:r>
            <w:r>
              <w:rPr>
                <w:spacing w:val="-68"/>
              </w:rPr>
              <w:t xml:space="preserve"> </w:t>
            </w:r>
            <w:r>
              <w:rPr>
                <w:spacing w:val="-1"/>
              </w:rPr>
              <w:t>”中的“禁止准入类</w:t>
            </w:r>
            <w:r>
              <w:rPr>
                <w:spacing w:val="-86"/>
              </w:rPr>
              <w:t xml:space="preserve"> </w:t>
            </w:r>
            <w:r>
              <w:rPr>
                <w:spacing w:val="-1"/>
              </w:rPr>
              <w:t>”。因此，本项目的建设符合国家和地方相关产业政策的要求。</w:t>
            </w:r>
          </w:p>
          <w:p w14:paraId="5F3EF39F">
            <w:pPr>
              <w:pStyle w:val="6"/>
              <w:spacing w:before="53" w:line="290" w:lineRule="auto"/>
              <w:ind w:left="139" w:right="99" w:firstLine="459"/>
            </w:pPr>
            <w:r>
              <w:rPr>
                <w:b/>
                <w:bCs/>
                <w:spacing w:val="-5"/>
              </w:rPr>
              <w:t>（</w:t>
            </w:r>
            <w:r>
              <w:rPr>
                <w:rFonts w:ascii="Times New Roman" w:hAnsi="Times New Roman" w:eastAsia="Times New Roman" w:cs="Times New Roman"/>
                <w:b/>
                <w:bCs/>
                <w:spacing w:val="-5"/>
              </w:rPr>
              <w:t>1</w:t>
            </w:r>
            <w:r>
              <w:rPr>
                <w:b/>
                <w:bCs/>
                <w:spacing w:val="-5"/>
              </w:rPr>
              <w:t>）根据《广东省</w:t>
            </w:r>
            <w:r>
              <w:rPr>
                <w:rFonts w:ascii="Times New Roman" w:hAnsi="Times New Roman" w:eastAsia="Times New Roman" w:cs="Times New Roman"/>
                <w:b/>
                <w:bCs/>
                <w:spacing w:val="-5"/>
              </w:rPr>
              <w:t>“</w:t>
            </w:r>
            <w:r>
              <w:rPr>
                <w:b/>
                <w:bCs/>
                <w:spacing w:val="-5"/>
              </w:rPr>
              <w:t>三线一单</w:t>
            </w:r>
            <w:r>
              <w:rPr>
                <w:rFonts w:ascii="Times New Roman" w:hAnsi="Times New Roman" w:eastAsia="Times New Roman" w:cs="Times New Roman"/>
                <w:b/>
                <w:bCs/>
                <w:spacing w:val="-5"/>
              </w:rPr>
              <w:t>”</w:t>
            </w:r>
            <w:r>
              <w:rPr>
                <w:b/>
                <w:bCs/>
                <w:spacing w:val="-5"/>
              </w:rPr>
              <w:t>生态环境分区管控方案》（粤府〔</w:t>
            </w:r>
            <w:r>
              <w:rPr>
                <w:rFonts w:ascii="Times New Roman" w:hAnsi="Times New Roman" w:eastAsia="Times New Roman" w:cs="Times New Roman"/>
                <w:b/>
                <w:bCs/>
                <w:spacing w:val="-5"/>
              </w:rPr>
              <w:t>2020</w:t>
            </w:r>
            <w:r>
              <w:rPr>
                <w:b/>
                <w:bCs/>
                <w:spacing w:val="-5"/>
              </w:rPr>
              <w:t>〕</w:t>
            </w:r>
            <w:r>
              <w:rPr>
                <w:rFonts w:ascii="Times New Roman" w:hAnsi="Times New Roman" w:eastAsia="Times New Roman" w:cs="Times New Roman"/>
                <w:b/>
                <w:bCs/>
                <w:spacing w:val="-5"/>
              </w:rPr>
              <w:t>71</w:t>
            </w:r>
            <w:r>
              <w:rPr>
                <w:b/>
                <w:bCs/>
                <w:spacing w:val="-5"/>
              </w:rPr>
              <w:t>号）要求：</w:t>
            </w:r>
          </w:p>
          <w:p w14:paraId="3E59DF97">
            <w:pPr>
              <w:pStyle w:val="6"/>
              <w:spacing w:before="179" w:line="290" w:lineRule="auto"/>
              <w:ind w:left="106" w:right="97" w:firstLine="479"/>
            </w:pPr>
            <w:r>
              <w:rPr>
                <w:b/>
                <w:bCs/>
              </w:rPr>
              <w:t>①全省总体管控要求：区域布局管控要求：</w:t>
            </w:r>
            <w:r>
              <w:t>加快推进天然气产</w:t>
            </w:r>
            <w:r>
              <w:rPr>
                <w:spacing w:val="2"/>
              </w:rPr>
              <w:t>供储销体系建设，全面实施燃煤锅炉、工业炉窑清洁能源改造</w:t>
            </w:r>
            <w:r>
              <w:rPr>
                <w:spacing w:val="1"/>
              </w:rPr>
              <w:t>和工</w:t>
            </w:r>
          </w:p>
        </w:tc>
      </w:tr>
    </w:tbl>
    <w:p w14:paraId="692F496D">
      <w:pPr>
        <w:pStyle w:val="2"/>
        <w:spacing w:line="154" w:lineRule="exact"/>
        <w:rPr>
          <w:sz w:val="13"/>
        </w:rPr>
      </w:pPr>
    </w:p>
    <w:p w14:paraId="6D9D9494">
      <w:pPr>
        <w:spacing w:line="154" w:lineRule="exact"/>
        <w:rPr>
          <w:sz w:val="13"/>
          <w:szCs w:val="13"/>
        </w:rPr>
        <w:sectPr>
          <w:footerReference r:id="rId6"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5DCA050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22" w:hRule="atLeast"/>
        </w:trPr>
        <w:tc>
          <w:tcPr>
            <w:tcW w:w="1867" w:type="dxa"/>
            <w:tcBorders>
              <w:right w:val="single" w:color="000000" w:sz="2" w:space="0"/>
            </w:tcBorders>
            <w:vAlign w:val="top"/>
          </w:tcPr>
          <w:p w14:paraId="25AA7C6F">
            <w:pPr>
              <w:rPr>
                <w:rFonts w:ascii="Arial"/>
                <w:sz w:val="21"/>
              </w:rPr>
            </w:pPr>
          </w:p>
        </w:tc>
        <w:tc>
          <w:tcPr>
            <w:tcW w:w="7237" w:type="dxa"/>
            <w:tcBorders>
              <w:left w:val="single" w:color="000000" w:sz="2" w:space="0"/>
            </w:tcBorders>
            <w:vAlign w:val="top"/>
          </w:tcPr>
          <w:p w14:paraId="7A82723A">
            <w:pPr>
              <w:pStyle w:val="6"/>
              <w:spacing w:before="21" w:line="359" w:lineRule="auto"/>
              <w:ind w:left="105" w:right="97"/>
            </w:pPr>
            <w:r>
              <w:rPr>
                <w:spacing w:val="3"/>
              </w:rPr>
              <w:t>业园区集中供热，积极促进用热企业向园区集聚</w:t>
            </w:r>
            <w:r>
              <w:rPr>
                <w:rFonts w:ascii="Times New Roman" w:hAnsi="Times New Roman" w:eastAsia="Times New Roman" w:cs="Times New Roman"/>
                <w:spacing w:val="3"/>
              </w:rPr>
              <w:t>...</w:t>
            </w:r>
            <w:r>
              <w:rPr>
                <w:b/>
                <w:bCs/>
                <w:spacing w:val="3"/>
              </w:rPr>
              <w:t>能源资源利用要</w:t>
            </w:r>
            <w:r>
              <w:rPr>
                <w:b/>
                <w:bCs/>
                <w:spacing w:val="2"/>
              </w:rPr>
              <w:t>求：</w:t>
            </w:r>
            <w:r>
              <w:rPr>
                <w:spacing w:val="2"/>
              </w:rPr>
              <w:t>落实单位土地面积投资强度、土地利用强度等建</w:t>
            </w:r>
            <w:r>
              <w:rPr>
                <w:spacing w:val="1"/>
              </w:rPr>
              <w:t>设用地控制性</w:t>
            </w:r>
            <w:r>
              <w:rPr>
                <w:spacing w:val="3"/>
              </w:rPr>
              <w:t>指标要求，提高土地利用效率</w:t>
            </w:r>
            <w:r>
              <w:rPr>
                <w:rFonts w:ascii="Times New Roman" w:hAnsi="Times New Roman" w:eastAsia="Times New Roman" w:cs="Times New Roman"/>
                <w:spacing w:val="3"/>
              </w:rPr>
              <w:t>...</w:t>
            </w:r>
            <w:r>
              <w:rPr>
                <w:b/>
                <w:bCs/>
                <w:spacing w:val="3"/>
              </w:rPr>
              <w:t>污染物排放管控要求</w:t>
            </w:r>
            <w:r>
              <w:rPr>
                <w:spacing w:val="3"/>
              </w:rPr>
              <w:t>：实施重点行</w:t>
            </w:r>
            <w:r>
              <w:rPr>
                <w:spacing w:val="2"/>
              </w:rPr>
              <w:t>业清洁生产改造，火电及钢铁行业企业大气污染物达到可核查、可监管的超低排放标准，水泥、石化、化工及有色金属冶炼等行业企业大气污染物达到特别排放限值要求。深入推进石化化工、溶剂使用及挥发性有机液体储运销的挥发性有机物减排，通过源头替代、过程控制和末端治理实施反应活性物质、有毒有害物质、恶臭物质</w:t>
            </w:r>
            <w:r>
              <w:rPr>
                <w:spacing w:val="-5"/>
              </w:rPr>
              <w:t>的协同控制</w:t>
            </w:r>
            <w:r>
              <w:rPr>
                <w:rFonts w:ascii="Times New Roman" w:hAnsi="Times New Roman" w:eastAsia="Times New Roman" w:cs="Times New Roman"/>
                <w:spacing w:val="-5"/>
              </w:rPr>
              <w:t>...</w:t>
            </w:r>
            <w:r>
              <w:rPr>
                <w:b/>
                <w:bCs/>
                <w:spacing w:val="-5"/>
              </w:rPr>
              <w:t>环境风险防控要求</w:t>
            </w:r>
            <w:r>
              <w:rPr>
                <w:spacing w:val="-5"/>
              </w:rPr>
              <w:t>：加强东江、西江、北江和韩江等供</w:t>
            </w:r>
            <w:r>
              <w:rPr>
                <w:spacing w:val="2"/>
              </w:rPr>
              <w:t>水通道干流沿岸以及饮用水水源地、备用水源环境风险防控，强化地表水、地下水和土壤污染风险协同防控，建立完善突发环境事件</w:t>
            </w:r>
            <w:r>
              <w:rPr>
                <w:spacing w:val="-2"/>
              </w:rPr>
              <w:t>应急管理体系。</w:t>
            </w:r>
          </w:p>
          <w:p w14:paraId="0C15ED8F">
            <w:pPr>
              <w:pStyle w:val="6"/>
              <w:spacing w:before="3" w:line="356" w:lineRule="auto"/>
              <w:ind w:left="105" w:right="97" w:firstLine="482"/>
            </w:pPr>
            <w:r>
              <w:rPr>
                <w:spacing w:val="2"/>
              </w:rPr>
              <w:t>本次技改拟将现有的燃煤蒸汽锅炉整改为燃生物质成型燃料，</w:t>
            </w:r>
            <w:r>
              <w:rPr>
                <w:spacing w:val="-4"/>
              </w:rPr>
              <w:t>现有</w:t>
            </w:r>
            <w:r>
              <w:rPr>
                <w:rFonts w:ascii="Times New Roman" w:hAnsi="Times New Roman" w:eastAsia="Times New Roman" w:cs="Times New Roman"/>
                <w:spacing w:val="-4"/>
              </w:rPr>
              <w:t>#1</w:t>
            </w:r>
            <w:r>
              <w:rPr>
                <w:spacing w:val="-4"/>
              </w:rPr>
              <w:t>、</w:t>
            </w:r>
            <w:r>
              <w:rPr>
                <w:rFonts w:ascii="Times New Roman" w:hAnsi="Times New Roman" w:eastAsia="Times New Roman" w:cs="Times New Roman"/>
                <w:spacing w:val="-4"/>
              </w:rPr>
              <w:t>#2</w:t>
            </w:r>
            <w:r>
              <w:rPr>
                <w:spacing w:val="-4"/>
              </w:rPr>
              <w:t>排气筒高度整改为</w:t>
            </w:r>
            <w:r>
              <w:rPr>
                <w:rFonts w:ascii="Times New Roman" w:hAnsi="Times New Roman" w:eastAsia="Times New Roman" w:cs="Times New Roman"/>
                <w:spacing w:val="-4"/>
              </w:rPr>
              <w:t>43m</w:t>
            </w:r>
            <w:r>
              <w:rPr>
                <w:spacing w:val="-4"/>
              </w:rPr>
              <w:t>，实现能源改造，项目使用的锅炉</w:t>
            </w:r>
            <w:r>
              <w:rPr>
                <w:spacing w:val="2"/>
              </w:rPr>
              <w:t>均为燃生物质成型燃料锅炉；本项目选址于汕尾市海丰县公平镇公平新区，不占用基本农田、耕地等土地资源，待项目建成投产后，将能提高单位土地面积投资强度、土地利用强度、土地利用效</w:t>
            </w:r>
            <w:r>
              <w:rPr>
                <w:spacing w:val="1"/>
              </w:rPr>
              <w:t>率；</w:t>
            </w:r>
            <w:r>
              <w:rPr>
                <w:spacing w:val="2"/>
              </w:rPr>
              <w:t>本技改项目为纺织业、电力、热力生产和供应业，不属于污染物排</w:t>
            </w:r>
            <w:r>
              <w:rPr>
                <w:spacing w:val="1"/>
              </w:rPr>
              <w:t>放管控要求中提出的重点行业；根据附图</w:t>
            </w:r>
            <w:r>
              <w:rPr>
                <w:rFonts w:ascii="Times New Roman" w:hAnsi="Times New Roman" w:eastAsia="Times New Roman" w:cs="Times New Roman"/>
                <w:spacing w:val="1"/>
              </w:rPr>
              <w:t>10</w:t>
            </w:r>
            <w:r>
              <w:rPr>
                <w:rFonts w:ascii="Times New Roman" w:hAnsi="Times New Roman" w:eastAsia="Times New Roman" w:cs="Times New Roman"/>
                <w:spacing w:val="-32"/>
              </w:rPr>
              <w:t xml:space="preserve"> </w:t>
            </w:r>
            <w:r>
              <w:rPr>
                <w:spacing w:val="1"/>
              </w:rPr>
              <w:t>，项目所在地不位于饮</w:t>
            </w:r>
            <w:r>
              <w:rPr>
                <w:spacing w:val="-1"/>
              </w:rPr>
              <w:t>用水源保护区陆域范围内。</w:t>
            </w:r>
          </w:p>
          <w:p w14:paraId="01AC48EC">
            <w:pPr>
              <w:pStyle w:val="6"/>
              <w:spacing w:before="29" w:line="358" w:lineRule="auto"/>
              <w:ind w:left="105" w:right="1" w:firstLine="479"/>
            </w:pPr>
            <w:r>
              <w:rPr>
                <w:b/>
                <w:bCs/>
                <w:spacing w:val="-4"/>
              </w:rPr>
              <w:t>②</w:t>
            </w:r>
            <w:r>
              <w:rPr>
                <w:rFonts w:ascii="Times New Roman" w:hAnsi="Times New Roman" w:eastAsia="Times New Roman" w:cs="Times New Roman"/>
                <w:b/>
                <w:bCs/>
                <w:spacing w:val="-4"/>
              </w:rPr>
              <w:t>“</w:t>
            </w:r>
            <w:r>
              <w:rPr>
                <w:b/>
                <w:bCs/>
                <w:spacing w:val="-4"/>
              </w:rPr>
              <w:t>一核一带一区</w:t>
            </w:r>
            <w:r>
              <w:rPr>
                <w:rFonts w:ascii="Times New Roman" w:hAnsi="Times New Roman" w:eastAsia="Times New Roman" w:cs="Times New Roman"/>
                <w:b/>
                <w:bCs/>
                <w:spacing w:val="-4"/>
              </w:rPr>
              <w:t>”</w:t>
            </w:r>
            <w:r>
              <w:rPr>
                <w:b/>
                <w:bCs/>
                <w:spacing w:val="-4"/>
              </w:rPr>
              <w:t>区域管控要求（沿海经济带</w:t>
            </w:r>
            <w:r>
              <w:rPr>
                <w:rFonts w:ascii="Times New Roman" w:hAnsi="Times New Roman" w:eastAsia="Times New Roman" w:cs="Times New Roman"/>
                <w:b/>
                <w:bCs/>
                <w:spacing w:val="-4"/>
              </w:rPr>
              <w:t>-</w:t>
            </w:r>
            <w:r>
              <w:rPr>
                <w:b/>
                <w:bCs/>
                <w:spacing w:val="-4"/>
              </w:rPr>
              <w:t>东西两翼地区</w:t>
            </w:r>
            <w:r>
              <w:rPr>
                <w:b/>
                <w:bCs/>
                <w:spacing w:val="-61"/>
              </w:rPr>
              <w:t>）：</w:t>
            </w:r>
            <w:r>
              <w:rPr>
                <w:b/>
                <w:bCs/>
                <w:spacing w:val="1"/>
              </w:rPr>
              <w:t>区域布局管控要求：</w:t>
            </w:r>
            <w:r>
              <w:rPr>
                <w:spacing w:val="1"/>
              </w:rPr>
              <w:t>加强以云雾山、天露山、莲花山、凤凰山等连</w:t>
            </w:r>
            <w:r>
              <w:rPr>
                <w:spacing w:val="3"/>
              </w:rPr>
              <w:t>绵山体为核心的天然生态屏障保护，强化红树林等滨海湿</w:t>
            </w:r>
            <w:r>
              <w:rPr>
                <w:spacing w:val="2"/>
              </w:rPr>
              <w:t>地保护，严禁侵占自然湿地，实施退耕还湿、退养还滩、退塘还林。推动建</w:t>
            </w:r>
            <w:r>
              <w:rPr>
                <w:spacing w:val="3"/>
              </w:rPr>
              <w:t>设国内领先、世界一流的绿色石化产业集群，大力发展先</w:t>
            </w:r>
            <w:r>
              <w:rPr>
                <w:spacing w:val="2"/>
              </w:rPr>
              <w:t>进核能、海上风电等产业，建设沿海新能源产业带。逐步扩大高污染燃料禁燃区范围，引导钢铁、石化、燃煤燃油火电等项目在大气受体敏感区、布局敏感区、弱扩散区以外区域布局，推动涉及化学制浆、电镀、印染、鞣革等项目的园区在具备排海条件的区域布局。积极推</w:t>
            </w:r>
            <w:r>
              <w:rPr>
                <w:spacing w:val="3"/>
              </w:rPr>
              <w:t>动中高时延大数据中心项目布局落地</w:t>
            </w:r>
            <w:r>
              <w:rPr>
                <w:rFonts w:ascii="Times New Roman" w:hAnsi="Times New Roman" w:eastAsia="Times New Roman" w:cs="Times New Roman"/>
                <w:spacing w:val="3"/>
              </w:rPr>
              <w:t>...</w:t>
            </w:r>
            <w:r>
              <w:rPr>
                <w:b/>
                <w:bCs/>
                <w:spacing w:val="3"/>
              </w:rPr>
              <w:t>能源资源利用要求：</w:t>
            </w:r>
            <w:r>
              <w:rPr>
                <w:spacing w:val="3"/>
              </w:rPr>
              <w:t>优化能</w:t>
            </w:r>
          </w:p>
        </w:tc>
      </w:tr>
    </w:tbl>
    <w:p w14:paraId="7BD7CE51">
      <w:pPr>
        <w:pStyle w:val="2"/>
        <w:spacing w:line="121" w:lineRule="exact"/>
        <w:rPr>
          <w:sz w:val="10"/>
        </w:rPr>
      </w:pPr>
    </w:p>
    <w:p w14:paraId="664AA630">
      <w:pPr>
        <w:spacing w:line="121" w:lineRule="exact"/>
        <w:rPr>
          <w:sz w:val="10"/>
          <w:szCs w:val="10"/>
        </w:rPr>
        <w:sectPr>
          <w:footerReference r:id="rId7"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1917466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22" w:hRule="atLeast"/>
        </w:trPr>
        <w:tc>
          <w:tcPr>
            <w:tcW w:w="1867" w:type="dxa"/>
            <w:tcBorders>
              <w:right w:val="single" w:color="000000" w:sz="2" w:space="0"/>
            </w:tcBorders>
            <w:vAlign w:val="top"/>
          </w:tcPr>
          <w:p w14:paraId="62125EE9">
            <w:pPr>
              <w:rPr>
                <w:rFonts w:ascii="Arial"/>
                <w:sz w:val="21"/>
              </w:rPr>
            </w:pPr>
          </w:p>
        </w:tc>
        <w:tc>
          <w:tcPr>
            <w:tcW w:w="7237" w:type="dxa"/>
            <w:tcBorders>
              <w:left w:val="single" w:color="000000" w:sz="2" w:space="0"/>
            </w:tcBorders>
            <w:vAlign w:val="top"/>
          </w:tcPr>
          <w:p w14:paraId="1ADE6D1E">
            <w:pPr>
              <w:pStyle w:val="6"/>
              <w:spacing w:before="14" w:line="359" w:lineRule="auto"/>
              <w:ind w:left="105" w:right="16"/>
              <w:jc w:val="both"/>
            </w:pPr>
            <w:r>
              <w:rPr>
                <w:spacing w:val="3"/>
              </w:rPr>
              <w:t>源结构，鼓励使用天然气及可再生能源。县级及以上城市</w:t>
            </w:r>
            <w:r>
              <w:rPr>
                <w:spacing w:val="2"/>
              </w:rPr>
              <w:t>建成区，</w:t>
            </w:r>
            <w:r>
              <w:rPr>
                <w:spacing w:val="-3"/>
              </w:rPr>
              <w:t>禁止新建每小时</w:t>
            </w:r>
            <w:r>
              <w:rPr>
                <w:rFonts w:ascii="Times New Roman" w:hAnsi="Times New Roman" w:eastAsia="Times New Roman" w:cs="Times New Roman"/>
                <w:spacing w:val="-3"/>
              </w:rPr>
              <w:t>35</w:t>
            </w:r>
            <w:r>
              <w:rPr>
                <w:spacing w:val="-3"/>
              </w:rPr>
              <w:t>蒸吨以下燃煤锅炉。健全用水</w:t>
            </w:r>
            <w:r>
              <w:rPr>
                <w:spacing w:val="-4"/>
              </w:rPr>
              <w:t>总量控制指标体系，</w:t>
            </w:r>
            <w:r>
              <w:rPr>
                <w:spacing w:val="2"/>
              </w:rPr>
              <w:t>并实行严格管控，提高水资源利用效率，压减地下水超采区的采水量，维持采补平衡。强化用地指标精细化管理，充分挖掘建设用地潜力，大幅提升粤东沿海等地区的土地节约集约利用效率。保障自然岸线保有率，提高海岸线利用的生态门槛和产业准入门槛，优化</w:t>
            </w:r>
            <w:r>
              <w:rPr>
                <w:spacing w:val="-4"/>
              </w:rPr>
              <w:t>岸线利用方式，提高岸线和海域的投资强度、利用效率</w:t>
            </w:r>
            <w:r>
              <w:rPr>
                <w:rFonts w:ascii="Times New Roman" w:hAnsi="Times New Roman" w:eastAsia="Times New Roman" w:cs="Times New Roman"/>
                <w:spacing w:val="-4"/>
              </w:rPr>
              <w:t>.</w:t>
            </w:r>
            <w:r>
              <w:rPr>
                <w:rFonts w:ascii="Times New Roman" w:hAnsi="Times New Roman" w:eastAsia="Times New Roman" w:cs="Times New Roman"/>
                <w:spacing w:val="-5"/>
              </w:rPr>
              <w:t>..</w:t>
            </w:r>
            <w:r>
              <w:rPr>
                <w:b/>
                <w:bCs/>
                <w:spacing w:val="-5"/>
              </w:rPr>
              <w:t>污染物排放</w:t>
            </w:r>
            <w:r>
              <w:rPr>
                <w:b/>
                <w:bCs/>
                <w:spacing w:val="1"/>
              </w:rPr>
              <w:t>管控要求</w:t>
            </w:r>
            <w:r>
              <w:rPr>
                <w:spacing w:val="1"/>
              </w:rPr>
              <w:t>：在可核查、可监管的基础上，新建项目原则上实施氮氧</w:t>
            </w:r>
            <w:r>
              <w:rPr>
                <w:spacing w:val="2"/>
              </w:rPr>
              <w:t>化物等量替代，挥发性有机物两倍削减量替代。以臭氧生成潜势较大的行业企业为重点，推进挥发性有机物源头替代，全面加强无组织排放控制，深入实施精细化治理。现有每小时</w:t>
            </w:r>
            <w:r>
              <w:rPr>
                <w:rFonts w:ascii="Times New Roman" w:hAnsi="Times New Roman" w:eastAsia="Times New Roman" w:cs="Times New Roman"/>
                <w:spacing w:val="2"/>
              </w:rPr>
              <w:t>35</w:t>
            </w:r>
            <w:r>
              <w:rPr>
                <w:spacing w:val="2"/>
              </w:rPr>
              <w:t>蒸吨及以</w:t>
            </w:r>
            <w:r>
              <w:rPr>
                <w:spacing w:val="1"/>
              </w:rPr>
              <w:t>上的燃</w:t>
            </w:r>
            <w:r>
              <w:rPr>
                <w:spacing w:val="2"/>
              </w:rPr>
              <w:t>煤锅炉加快实施超低排放治理，每小时</w:t>
            </w:r>
            <w:r>
              <w:rPr>
                <w:rFonts w:ascii="Times New Roman" w:hAnsi="Times New Roman" w:eastAsia="Times New Roman" w:cs="Times New Roman"/>
                <w:spacing w:val="2"/>
              </w:rPr>
              <w:t>35</w:t>
            </w:r>
            <w:r>
              <w:rPr>
                <w:spacing w:val="2"/>
              </w:rPr>
              <w:t>蒸吨以下的燃煤锅</w:t>
            </w:r>
            <w:r>
              <w:rPr>
                <w:spacing w:val="1"/>
              </w:rPr>
              <w:t>炉加快</w:t>
            </w:r>
            <w:r>
              <w:rPr>
                <w:spacing w:val="2"/>
              </w:rPr>
              <w:t>完成清洁能源改造。严格执行练江、小东江等重点流域水污染物排</w:t>
            </w:r>
            <w:r>
              <w:rPr>
                <w:spacing w:val="-4"/>
              </w:rPr>
              <w:t>放标准。进一步提升工业园区污染治理水平，推动化学制浆、电镀、印染、鞣革等项目清洁生产达到国际先进水平。完善城市污水管网，加快补齐镇级污水处理设施短板，推进农村生活污水处理设施建设。</w:t>
            </w:r>
            <w:r>
              <w:rPr>
                <w:spacing w:val="2"/>
              </w:rPr>
              <w:t>加强湛江港、水东湾、汕头港等重点海湾陆源污染控制。严格控制</w:t>
            </w:r>
            <w:r>
              <w:rPr>
                <w:spacing w:val="3"/>
              </w:rPr>
              <w:t>近海养殖密度</w:t>
            </w:r>
            <w:r>
              <w:rPr>
                <w:rFonts w:ascii="Times New Roman" w:hAnsi="Times New Roman" w:eastAsia="Times New Roman" w:cs="Times New Roman"/>
                <w:spacing w:val="3"/>
              </w:rPr>
              <w:t>...</w:t>
            </w:r>
            <w:r>
              <w:rPr>
                <w:b/>
                <w:bCs/>
                <w:spacing w:val="3"/>
              </w:rPr>
              <w:t>环境风险防控要求：</w:t>
            </w:r>
            <w:r>
              <w:rPr>
                <w:spacing w:val="3"/>
              </w:rPr>
              <w:t>加强高州水库、鹤地水库、韩</w:t>
            </w:r>
            <w:r>
              <w:rPr>
                <w:spacing w:val="2"/>
              </w:rPr>
              <w:t>江、鉴江和漠阳江等饮用水水源地的环境风险防控，建立完善突发环境事件应急管理体系。加强湛江东海岛、茂名石化、揭阳大南海等石化园区环境风险防控，开展有毒有害气体监测，落实环境风险应急预案。科学论证茂名石化、湛江东兴石化等企业的环境防护距离，全力推进环境防护距离内的居民搬迁工作。加快受污染耕地的</w:t>
            </w:r>
            <w:r>
              <w:rPr>
                <w:spacing w:val="-4"/>
              </w:rPr>
              <w:t>安全利用与严格管控，加强农产品检测，严格控制重金属超标风险。</w:t>
            </w:r>
          </w:p>
          <w:p w14:paraId="585F5572">
            <w:pPr>
              <w:pStyle w:val="6"/>
              <w:spacing w:before="13" w:line="353" w:lineRule="auto"/>
              <w:ind w:left="101" w:right="16" w:firstLine="486"/>
              <w:jc w:val="both"/>
            </w:pPr>
            <w:r>
              <w:rPr>
                <w:spacing w:val="-4"/>
              </w:rPr>
              <w:t>本项目选址于汕尾市海丰县公平镇公平新区，不侵占自然湿地。</w:t>
            </w:r>
            <w:r>
              <w:rPr>
                <w:spacing w:val="2"/>
              </w:rPr>
              <w:t>本次技改拟将现有的燃煤蒸汽锅炉整改为燃生物质成型燃料，现有</w:t>
            </w:r>
            <w:r>
              <w:rPr>
                <w:rFonts w:ascii="Times New Roman" w:hAnsi="Times New Roman" w:eastAsia="Times New Roman" w:cs="Times New Roman"/>
                <w:spacing w:val="1"/>
              </w:rPr>
              <w:t>#1</w:t>
            </w:r>
            <w:r>
              <w:rPr>
                <w:rFonts w:ascii="Times New Roman" w:hAnsi="Times New Roman" w:eastAsia="Times New Roman" w:cs="Times New Roman"/>
                <w:spacing w:val="-25"/>
              </w:rPr>
              <w:t xml:space="preserve"> </w:t>
            </w:r>
            <w:r>
              <w:rPr>
                <w:spacing w:val="1"/>
              </w:rPr>
              <w:t>、</w:t>
            </w:r>
            <w:r>
              <w:rPr>
                <w:rFonts w:ascii="Times New Roman" w:hAnsi="Times New Roman" w:eastAsia="Times New Roman" w:cs="Times New Roman"/>
                <w:spacing w:val="1"/>
              </w:rPr>
              <w:t>#2</w:t>
            </w:r>
            <w:r>
              <w:rPr>
                <w:spacing w:val="1"/>
              </w:rPr>
              <w:t>排气筒高度整改为</w:t>
            </w:r>
            <w:r>
              <w:rPr>
                <w:rFonts w:ascii="Times New Roman" w:hAnsi="Times New Roman" w:eastAsia="Times New Roman" w:cs="Times New Roman"/>
                <w:spacing w:val="1"/>
              </w:rPr>
              <w:t>43m</w:t>
            </w:r>
            <w:r>
              <w:rPr>
                <w:rFonts w:ascii="Times New Roman" w:hAnsi="Times New Roman" w:eastAsia="Times New Roman" w:cs="Times New Roman"/>
                <w:spacing w:val="-29"/>
              </w:rPr>
              <w:t xml:space="preserve"> </w:t>
            </w:r>
            <w:r>
              <w:rPr>
                <w:spacing w:val="1"/>
              </w:rPr>
              <w:t>，新增</w:t>
            </w:r>
            <w:r>
              <w:rPr>
                <w:rFonts w:ascii="Times New Roman" w:hAnsi="Times New Roman" w:eastAsia="Times New Roman" w:cs="Times New Roman"/>
                <w:spacing w:val="1"/>
              </w:rPr>
              <w:t>10t/h</w:t>
            </w:r>
            <w:r>
              <w:rPr>
                <w:spacing w:val="1"/>
              </w:rPr>
              <w:t>导热油炉使用生物质成型</w:t>
            </w:r>
            <w:r>
              <w:rPr>
                <w:spacing w:val="2"/>
              </w:rPr>
              <w:t>燃料作为燃料；项目使用的锅炉均为燃生物质成型燃料锅炉，故项目使用的锅炉不属于新建每小时</w:t>
            </w:r>
            <w:r>
              <w:rPr>
                <w:rFonts w:ascii="Times New Roman" w:hAnsi="Times New Roman" w:eastAsia="Times New Roman" w:cs="Times New Roman"/>
                <w:spacing w:val="2"/>
              </w:rPr>
              <w:t>35</w:t>
            </w:r>
            <w:r>
              <w:rPr>
                <w:spacing w:val="2"/>
              </w:rPr>
              <w:t>蒸吨以下燃煤锅炉；项目在投产运营过程中将加强管理，减少跑冒滴漏，减少不必要的耗水环节，</w:t>
            </w:r>
          </w:p>
        </w:tc>
      </w:tr>
    </w:tbl>
    <w:p w14:paraId="1661C1D2">
      <w:pPr>
        <w:pStyle w:val="2"/>
        <w:spacing w:line="121" w:lineRule="exact"/>
        <w:rPr>
          <w:sz w:val="10"/>
        </w:rPr>
      </w:pPr>
    </w:p>
    <w:p w14:paraId="2E3A9A8D">
      <w:pPr>
        <w:spacing w:line="121" w:lineRule="exact"/>
        <w:rPr>
          <w:sz w:val="10"/>
          <w:szCs w:val="10"/>
        </w:rPr>
        <w:sectPr>
          <w:footerReference r:id="rId8"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20C7B7C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118" w:hRule="atLeast"/>
        </w:trPr>
        <w:tc>
          <w:tcPr>
            <w:tcW w:w="1867" w:type="dxa"/>
            <w:tcBorders>
              <w:right w:val="single" w:color="000000" w:sz="2" w:space="0"/>
            </w:tcBorders>
            <w:vAlign w:val="top"/>
          </w:tcPr>
          <w:p w14:paraId="5E67308A">
            <w:pPr>
              <w:rPr>
                <w:rFonts w:ascii="Arial"/>
                <w:sz w:val="21"/>
              </w:rPr>
            </w:pPr>
          </w:p>
        </w:tc>
        <w:tc>
          <w:tcPr>
            <w:tcW w:w="7237" w:type="dxa"/>
            <w:tcBorders>
              <w:left w:val="single" w:color="000000" w:sz="2" w:space="0"/>
            </w:tcBorders>
            <w:vAlign w:val="top"/>
          </w:tcPr>
          <w:p w14:paraId="21A0FC92">
            <w:pPr>
              <w:pStyle w:val="6"/>
              <w:spacing w:before="22" w:line="358" w:lineRule="auto"/>
              <w:ind w:left="106" w:right="97" w:firstLine="5"/>
              <w:jc w:val="both"/>
            </w:pPr>
            <w:r>
              <w:rPr>
                <w:spacing w:val="2"/>
              </w:rPr>
              <w:t>实施节约用水的生产管理，提高水的利用率。项</w:t>
            </w:r>
            <w:r>
              <w:rPr>
                <w:spacing w:val="1"/>
              </w:rPr>
              <w:t>目二氧化硫和氮氧</w:t>
            </w:r>
            <w:r>
              <w:rPr>
                <w:spacing w:val="2"/>
              </w:rPr>
              <w:t>化物实施总量控制；本项目不属于化学制浆、电镀、印染、鞣</w:t>
            </w:r>
            <w:r>
              <w:rPr>
                <w:spacing w:val="1"/>
              </w:rPr>
              <w:t>革等</w:t>
            </w:r>
            <w:r>
              <w:rPr>
                <w:spacing w:val="2"/>
              </w:rPr>
              <w:t>项目；本技改项目不新增生活污水，技改后全厂生活污水经预</w:t>
            </w:r>
            <w:r>
              <w:rPr>
                <w:spacing w:val="1"/>
              </w:rPr>
              <w:t>处理</w:t>
            </w:r>
            <w:r>
              <w:rPr>
                <w:spacing w:val="2"/>
              </w:rPr>
              <w:t>后通过市政管网排入公平镇污水处理厂进一步处理，本技改项</w:t>
            </w:r>
            <w:r>
              <w:rPr>
                <w:spacing w:val="1"/>
              </w:rPr>
              <w:t>目属</w:t>
            </w:r>
            <w:r>
              <w:rPr>
                <w:spacing w:val="2"/>
              </w:rPr>
              <w:t>于纺织业、电力、热力生产和供应业，不属于养殖业。本项目</w:t>
            </w:r>
            <w:r>
              <w:rPr>
                <w:spacing w:val="1"/>
              </w:rPr>
              <w:t>所在</w:t>
            </w:r>
            <w:r>
              <w:rPr>
                <w:spacing w:val="2"/>
              </w:rPr>
              <w:t>地不位于饮用水源保护区陆域范围内（项目距离公平水库饮用</w:t>
            </w:r>
            <w:r>
              <w:rPr>
                <w:spacing w:val="1"/>
              </w:rPr>
              <w:t>水源</w:t>
            </w:r>
            <w:r>
              <w:t>二级保护区</w:t>
            </w:r>
            <w:r>
              <w:rPr>
                <w:rFonts w:ascii="Times New Roman" w:hAnsi="Times New Roman" w:eastAsia="Times New Roman" w:cs="Times New Roman"/>
              </w:rPr>
              <w:t>1770m</w:t>
            </w:r>
            <w:r>
              <w:rPr>
                <w:rFonts w:ascii="Times New Roman" w:hAnsi="Times New Roman" w:eastAsia="Times New Roman" w:cs="Times New Roman"/>
                <w:spacing w:val="-31"/>
              </w:rPr>
              <w:t xml:space="preserve"> </w:t>
            </w:r>
            <w:r>
              <w:t>，详见附图</w:t>
            </w:r>
            <w:r>
              <w:rPr>
                <w:rFonts w:ascii="Times New Roman" w:hAnsi="Times New Roman" w:eastAsia="Times New Roman" w:cs="Times New Roman"/>
              </w:rPr>
              <w:t>10</w:t>
            </w:r>
            <w:r>
              <w:t>）。符合珠沿海经济带</w:t>
            </w:r>
            <w:r>
              <w:rPr>
                <w:rFonts w:ascii="Times New Roman" w:hAnsi="Times New Roman" w:eastAsia="Times New Roman" w:cs="Times New Roman"/>
              </w:rPr>
              <w:t>-</w:t>
            </w:r>
            <w:r>
              <w:t>东西两</w:t>
            </w:r>
            <w:r>
              <w:rPr>
                <w:spacing w:val="-1"/>
              </w:rPr>
              <w:t>翼地</w:t>
            </w:r>
            <w:r>
              <w:rPr>
                <w:spacing w:val="-2"/>
              </w:rPr>
              <w:t>区的要求。</w:t>
            </w:r>
          </w:p>
          <w:p w14:paraId="7A4BA35C">
            <w:pPr>
              <w:pStyle w:val="6"/>
              <w:spacing w:before="8" w:line="218" w:lineRule="auto"/>
              <w:ind w:left="585"/>
            </w:pPr>
            <w:r>
              <w:rPr>
                <w:b/>
                <w:bCs/>
                <w:spacing w:val="-1"/>
              </w:rPr>
              <w:t>③环境管控单元总体管控要求（重点管控单元</w:t>
            </w:r>
            <w:r>
              <w:rPr>
                <w:b/>
                <w:bCs/>
                <w:spacing w:val="8"/>
              </w:rPr>
              <w:t>）：</w:t>
            </w:r>
            <w:r>
              <w:rPr>
                <w:b/>
                <w:bCs/>
                <w:spacing w:val="-1"/>
              </w:rPr>
              <w:t>水环境</w:t>
            </w:r>
            <w:r>
              <w:rPr>
                <w:b/>
                <w:bCs/>
                <w:spacing w:val="-2"/>
              </w:rPr>
              <w:t>质量</w:t>
            </w:r>
          </w:p>
          <w:p w14:paraId="79495C57">
            <w:pPr>
              <w:pStyle w:val="6"/>
              <w:spacing w:before="184" w:line="359" w:lineRule="auto"/>
              <w:ind w:left="105" w:right="94"/>
              <w:jc w:val="both"/>
            </w:pPr>
            <w:r>
              <w:rPr>
                <w:b/>
                <w:bCs/>
                <w:spacing w:val="1"/>
              </w:rPr>
              <w:t>超标类重点管控单元</w:t>
            </w:r>
            <w:r>
              <w:rPr>
                <w:spacing w:val="1"/>
              </w:rPr>
              <w:t>：新建、改建、扩建项目实施重点水污染物减</w:t>
            </w:r>
            <w:r>
              <w:rPr>
                <w:spacing w:val="2"/>
              </w:rPr>
              <w:t>量替代。以城镇生活污染为主的单元，加快推进城镇生活污水</w:t>
            </w:r>
            <w:r>
              <w:rPr>
                <w:spacing w:val="1"/>
              </w:rPr>
              <w:t>有效</w:t>
            </w:r>
            <w:r>
              <w:rPr>
                <w:spacing w:val="2"/>
              </w:rPr>
              <w:t>收集处理，重点完善污水处理设施配套管网建设，加快实施雨</w:t>
            </w:r>
            <w:r>
              <w:rPr>
                <w:spacing w:val="1"/>
              </w:rPr>
              <w:t>污分</w:t>
            </w:r>
            <w:r>
              <w:rPr>
                <w:spacing w:val="2"/>
              </w:rPr>
              <w:t>流改造，推动提升污水处理设施进水水量和浓度，充分发挥污</w:t>
            </w:r>
            <w:r>
              <w:rPr>
                <w:spacing w:val="1"/>
              </w:rPr>
              <w:t>水处</w:t>
            </w:r>
            <w:r>
              <w:rPr>
                <w:spacing w:val="2"/>
              </w:rPr>
              <w:t>理设施治污效能</w:t>
            </w:r>
            <w:r>
              <w:rPr>
                <w:rFonts w:ascii="Times New Roman" w:hAnsi="Times New Roman" w:eastAsia="Times New Roman" w:cs="Times New Roman"/>
                <w:spacing w:val="2"/>
              </w:rPr>
              <w:t>...</w:t>
            </w:r>
            <w:r>
              <w:rPr>
                <w:b/>
                <w:bCs/>
                <w:spacing w:val="2"/>
              </w:rPr>
              <w:t>大气环境受体敏感类重点管控单元：</w:t>
            </w:r>
            <w:r>
              <w:rPr>
                <w:spacing w:val="2"/>
              </w:rPr>
              <w:t>严格限制新建钢铁、燃煤燃油火电，石化，储油库等项目，产生和排放有</w:t>
            </w:r>
            <w:r>
              <w:rPr>
                <w:spacing w:val="1"/>
              </w:rPr>
              <w:t>毒有</w:t>
            </w:r>
            <w:r>
              <w:rPr>
                <w:spacing w:val="2"/>
              </w:rPr>
              <w:t>害大气污染物项目，以及使用溶剂型油墨、涂料、清洗剂、胶</w:t>
            </w:r>
            <w:r>
              <w:rPr>
                <w:spacing w:val="1"/>
              </w:rPr>
              <w:t>黏剂</w:t>
            </w:r>
            <w:r>
              <w:rPr>
                <w:spacing w:val="2"/>
              </w:rPr>
              <w:t>等高挥发性有机物原辅材料的项目；鼓励现有该类项目逐光搬</w:t>
            </w:r>
            <w:r>
              <w:rPr>
                <w:spacing w:val="1"/>
              </w:rPr>
              <w:t>迁退</w:t>
            </w:r>
            <w:r>
              <w:rPr>
                <w:spacing w:val="-5"/>
              </w:rPr>
              <w:t>出。</w:t>
            </w:r>
          </w:p>
          <w:p w14:paraId="33C69A03">
            <w:pPr>
              <w:pStyle w:val="6"/>
              <w:spacing w:before="1" w:line="359" w:lineRule="auto"/>
              <w:ind w:left="106" w:right="97" w:firstLine="480"/>
              <w:jc w:val="both"/>
            </w:pPr>
            <w:r>
              <w:rPr>
                <w:spacing w:val="2"/>
              </w:rPr>
              <w:t>本技改项目不新增生活污水，技改后全厂生活污水经预处理后通过市政管网排入公平镇污水处理厂进一步处理。本项目主要</w:t>
            </w:r>
            <w:r>
              <w:rPr>
                <w:spacing w:val="1"/>
              </w:rPr>
              <w:t>从事</w:t>
            </w:r>
            <w:r>
              <w:rPr>
                <w:spacing w:val="2"/>
              </w:rPr>
              <w:t>男女西裤、休闲裤的生产，不属于上述严格限制新建项目。项</w:t>
            </w:r>
            <w:r>
              <w:rPr>
                <w:spacing w:val="1"/>
              </w:rPr>
              <w:t>目所</w:t>
            </w:r>
            <w:r>
              <w:rPr>
                <w:spacing w:val="2"/>
              </w:rPr>
              <w:t>用原辅材料不属于高挥发性有机物原辅材料，符合重点管控单</w:t>
            </w:r>
            <w:r>
              <w:rPr>
                <w:spacing w:val="1"/>
              </w:rPr>
              <w:t>元要</w:t>
            </w:r>
            <w:r>
              <w:rPr>
                <w:spacing w:val="-5"/>
              </w:rPr>
              <w:t>求。</w:t>
            </w:r>
          </w:p>
          <w:p w14:paraId="1039FB47">
            <w:pPr>
              <w:pStyle w:val="6"/>
              <w:spacing w:before="3" w:line="367" w:lineRule="auto"/>
              <w:ind w:left="118" w:firstLine="470"/>
            </w:pPr>
            <w:r>
              <w:rPr>
                <w:spacing w:val="-2"/>
              </w:rPr>
              <w:t>综上，本项目符合《广东省</w:t>
            </w:r>
            <w:r>
              <w:rPr>
                <w:rFonts w:ascii="Times New Roman" w:hAnsi="Times New Roman" w:eastAsia="Times New Roman" w:cs="Times New Roman"/>
                <w:spacing w:val="-2"/>
              </w:rPr>
              <w:t>“</w:t>
            </w:r>
            <w:r>
              <w:rPr>
                <w:spacing w:val="-2"/>
              </w:rPr>
              <w:t>三线一单</w:t>
            </w:r>
            <w:r>
              <w:rPr>
                <w:rFonts w:ascii="Times New Roman" w:hAnsi="Times New Roman" w:eastAsia="Times New Roman" w:cs="Times New Roman"/>
                <w:spacing w:val="-2"/>
              </w:rPr>
              <w:t>”</w:t>
            </w:r>
            <w:r>
              <w:rPr>
                <w:spacing w:val="-2"/>
              </w:rPr>
              <w:t>生态环境分区管</w:t>
            </w:r>
            <w:r>
              <w:rPr>
                <w:spacing w:val="-3"/>
              </w:rPr>
              <w:t>控方案》</w:t>
            </w:r>
            <w:r>
              <w:t xml:space="preserve"> </w:t>
            </w:r>
            <w:r>
              <w:rPr>
                <w:spacing w:val="-2"/>
              </w:rPr>
              <w:t>（粤府〔</w:t>
            </w:r>
            <w:r>
              <w:rPr>
                <w:rFonts w:ascii="Times New Roman" w:hAnsi="Times New Roman" w:eastAsia="Times New Roman" w:cs="Times New Roman"/>
                <w:spacing w:val="-2"/>
              </w:rPr>
              <w:t>2020</w:t>
            </w:r>
            <w:r>
              <w:rPr>
                <w:spacing w:val="-2"/>
              </w:rPr>
              <w:t>〕</w:t>
            </w:r>
            <w:r>
              <w:rPr>
                <w:rFonts w:ascii="Times New Roman" w:hAnsi="Times New Roman" w:eastAsia="Times New Roman" w:cs="Times New Roman"/>
                <w:spacing w:val="-2"/>
              </w:rPr>
              <w:t>71</w:t>
            </w:r>
            <w:r>
              <w:rPr>
                <w:spacing w:val="-2"/>
              </w:rPr>
              <w:t>号）的要求。</w:t>
            </w:r>
          </w:p>
          <w:p w14:paraId="31DB1855">
            <w:pPr>
              <w:pStyle w:val="6"/>
              <w:spacing w:before="25" w:line="290" w:lineRule="auto"/>
              <w:ind w:left="107" w:right="97" w:firstLine="490"/>
            </w:pPr>
            <w:r>
              <w:rPr>
                <w:b/>
                <w:bCs/>
                <w:spacing w:val="-5"/>
              </w:rPr>
              <w:t>（</w:t>
            </w:r>
            <w:r>
              <w:rPr>
                <w:rFonts w:ascii="Times New Roman" w:hAnsi="Times New Roman" w:eastAsia="Times New Roman" w:cs="Times New Roman"/>
                <w:b/>
                <w:bCs/>
                <w:spacing w:val="-5"/>
              </w:rPr>
              <w:t>2</w:t>
            </w:r>
            <w:r>
              <w:rPr>
                <w:b/>
                <w:bCs/>
                <w:spacing w:val="-5"/>
              </w:rPr>
              <w:t>）根据《汕尾市人民政府关于印发汕尾市</w:t>
            </w:r>
            <w:r>
              <w:rPr>
                <w:rFonts w:ascii="Times New Roman" w:hAnsi="Times New Roman" w:eastAsia="Times New Roman" w:cs="Times New Roman"/>
                <w:b/>
                <w:bCs/>
                <w:spacing w:val="-5"/>
              </w:rPr>
              <w:t>“</w:t>
            </w:r>
            <w:r>
              <w:rPr>
                <w:b/>
                <w:bCs/>
                <w:spacing w:val="-5"/>
              </w:rPr>
              <w:t>三线一单</w:t>
            </w:r>
            <w:r>
              <w:rPr>
                <w:rFonts w:ascii="Times New Roman" w:hAnsi="Times New Roman" w:eastAsia="Times New Roman" w:cs="Times New Roman"/>
                <w:b/>
                <w:bCs/>
                <w:spacing w:val="-5"/>
              </w:rPr>
              <w:t>”</w:t>
            </w:r>
            <w:r>
              <w:rPr>
                <w:b/>
                <w:bCs/>
                <w:spacing w:val="-5"/>
              </w:rPr>
              <w:t>生态环</w:t>
            </w:r>
            <w:r>
              <w:rPr>
                <w:b/>
                <w:bCs/>
                <w:spacing w:val="-3"/>
              </w:rPr>
              <w:t>境分区管控方案的通知》要求：</w:t>
            </w:r>
          </w:p>
          <w:p w14:paraId="20746A09">
            <w:pPr>
              <w:pStyle w:val="6"/>
              <w:spacing w:before="226" w:line="323" w:lineRule="auto"/>
              <w:ind w:left="107" w:right="97" w:firstLine="476"/>
            </w:pPr>
            <w:r>
              <w:rPr>
                <w:b/>
                <w:bCs/>
                <w:spacing w:val="2"/>
                <w:sz w:val="20"/>
                <w:szCs w:val="20"/>
              </w:rPr>
              <w:t>①</w:t>
            </w:r>
            <w:r>
              <w:rPr>
                <w:b/>
                <w:bCs/>
                <w:spacing w:val="2"/>
              </w:rPr>
              <w:t>生态保护红线及一般生态空间：</w:t>
            </w:r>
            <w:r>
              <w:rPr>
                <w:spacing w:val="2"/>
              </w:rPr>
              <w:t>全市陆域生态保护红线面积</w:t>
            </w:r>
            <w:r>
              <w:rPr>
                <w:rFonts w:ascii="Times New Roman" w:hAnsi="Times New Roman" w:eastAsia="Times New Roman" w:cs="Times New Roman"/>
                <w:spacing w:val="-1"/>
              </w:rPr>
              <w:t xml:space="preserve">665.95  </w:t>
            </w:r>
            <w:r>
              <w:rPr>
                <w:spacing w:val="-1"/>
              </w:rPr>
              <w:t>平方公里，</w:t>
            </w:r>
            <w:r>
              <w:rPr>
                <w:spacing w:val="-60"/>
              </w:rPr>
              <w:t xml:space="preserve"> </w:t>
            </w:r>
            <w:r>
              <w:rPr>
                <w:spacing w:val="-1"/>
              </w:rPr>
              <w:t>占全市陆域国土面积的</w:t>
            </w:r>
            <w:r>
              <w:rPr>
                <w:spacing w:val="37"/>
              </w:rPr>
              <w:t xml:space="preserve"> </w:t>
            </w:r>
            <w:r>
              <w:rPr>
                <w:rFonts w:ascii="Times New Roman" w:hAnsi="Times New Roman" w:eastAsia="Times New Roman" w:cs="Times New Roman"/>
                <w:spacing w:val="-1"/>
              </w:rPr>
              <w:t>15.15%</w:t>
            </w:r>
            <w:r>
              <w:rPr>
                <w:rFonts w:ascii="Times New Roman" w:hAnsi="Times New Roman" w:eastAsia="Times New Roman" w:cs="Times New Roman"/>
                <w:spacing w:val="-26"/>
              </w:rPr>
              <w:t xml:space="preserve"> </w:t>
            </w:r>
            <w:r>
              <w:rPr>
                <w:spacing w:val="-1"/>
              </w:rPr>
              <w:t xml:space="preserve">；一般生态空间面积 </w:t>
            </w:r>
            <w:r>
              <w:rPr>
                <w:rFonts w:ascii="Times New Roman" w:hAnsi="Times New Roman" w:eastAsia="Times New Roman" w:cs="Times New Roman"/>
                <w:spacing w:val="-1"/>
              </w:rPr>
              <w:t xml:space="preserve">520.71  </w:t>
            </w:r>
            <w:r>
              <w:rPr>
                <w:spacing w:val="-1"/>
              </w:rPr>
              <w:t>平方公里，占全市</w:t>
            </w:r>
            <w:r>
              <w:rPr>
                <w:spacing w:val="-2"/>
              </w:rPr>
              <w:t xml:space="preserve">陆域国土面积的 </w:t>
            </w:r>
            <w:r>
              <w:rPr>
                <w:rFonts w:ascii="Times New Roman" w:hAnsi="Times New Roman" w:eastAsia="Times New Roman" w:cs="Times New Roman"/>
                <w:spacing w:val="-2"/>
              </w:rPr>
              <w:t>11.85%</w:t>
            </w:r>
            <w:r>
              <w:rPr>
                <w:rFonts w:ascii="Times New Roman" w:hAnsi="Times New Roman" w:eastAsia="Times New Roman" w:cs="Times New Roman"/>
                <w:spacing w:val="-28"/>
              </w:rPr>
              <w:t xml:space="preserve"> </w:t>
            </w:r>
            <w:r>
              <w:rPr>
                <w:spacing w:val="-2"/>
              </w:rPr>
              <w:t>。全市海洋</w:t>
            </w:r>
          </w:p>
        </w:tc>
      </w:tr>
    </w:tbl>
    <w:p w14:paraId="0C4CBD47">
      <w:pPr>
        <w:pStyle w:val="2"/>
        <w:spacing w:line="85" w:lineRule="exact"/>
        <w:rPr>
          <w:sz w:val="7"/>
        </w:rPr>
      </w:pPr>
    </w:p>
    <w:p w14:paraId="04C9E4FF">
      <w:pPr>
        <w:spacing w:line="85" w:lineRule="exact"/>
        <w:rPr>
          <w:sz w:val="7"/>
          <w:szCs w:val="7"/>
        </w:rPr>
        <w:sectPr>
          <w:footerReference r:id="rId9" w:type="default"/>
          <w:pgSz w:w="11906" w:h="16839"/>
          <w:pgMar w:top="1134" w:right="1388" w:bottom="1439" w:left="1387" w:header="0" w:footer="1279" w:gutter="0"/>
          <w:cols w:space="720" w:num="1"/>
        </w:sectPr>
      </w:pPr>
    </w:p>
    <w:tbl>
      <w:tblPr>
        <w:tblStyle w:val="5"/>
        <w:tblW w:w="9206" w:type="dxa"/>
        <w:jc w:val="center"/>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autofit"/>
        <w:tblCellMar>
          <w:top w:w="0" w:type="dxa"/>
          <w:left w:w="0" w:type="dxa"/>
          <w:bottom w:w="0" w:type="dxa"/>
          <w:right w:w="0" w:type="dxa"/>
        </w:tblCellMar>
      </w:tblPr>
      <w:tblGrid>
        <w:gridCol w:w="90"/>
        <w:gridCol w:w="9116"/>
      </w:tblGrid>
      <w:tr w14:paraId="6A1164C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0" w:hRule="atLeast"/>
          <w:jc w:val="center"/>
        </w:trPr>
        <w:tc>
          <w:tcPr>
            <w:tcW w:w="90" w:type="dxa"/>
            <w:tcBorders>
              <w:right w:val="single" w:color="000000" w:sz="2" w:space="0"/>
            </w:tcBorders>
            <w:vAlign w:val="top"/>
          </w:tcPr>
          <w:p w14:paraId="75333DC6">
            <w:pPr>
              <w:snapToGrid w:val="0"/>
              <w:rPr>
                <w:rFonts w:ascii="Arial"/>
                <w:sz w:val="21"/>
              </w:rPr>
            </w:pPr>
            <w:bookmarkStart w:id="7" w:name="_GoBack"/>
            <w:bookmarkEnd w:id="7"/>
          </w:p>
        </w:tc>
        <w:tc>
          <w:tcPr>
            <w:tcW w:w="9116" w:type="dxa"/>
            <w:tcBorders>
              <w:left w:val="single" w:color="000000" w:sz="2" w:space="0"/>
            </w:tcBorders>
            <w:vAlign w:val="top"/>
          </w:tcPr>
          <w:p w14:paraId="7E5ABBFE">
            <w:pPr>
              <w:pStyle w:val="6"/>
              <w:snapToGrid w:val="0"/>
              <w:spacing w:line="346" w:lineRule="exact"/>
              <w:ind w:left="108"/>
            </w:pPr>
            <w:r>
              <w:rPr>
                <w:position w:val="2"/>
              </w:rPr>
              <w:t xml:space="preserve">生态保护红线面积 </w:t>
            </w:r>
            <w:r>
              <w:rPr>
                <w:rFonts w:ascii="Times New Roman" w:hAnsi="Times New Roman" w:eastAsia="Times New Roman" w:cs="Times New Roman"/>
                <w:position w:val="2"/>
              </w:rPr>
              <w:t xml:space="preserve">2526.10  </w:t>
            </w:r>
            <w:r>
              <w:rPr>
                <w:position w:val="2"/>
              </w:rPr>
              <w:t>平方公里，占</w:t>
            </w:r>
            <w:r>
              <w:rPr>
                <w:spacing w:val="-1"/>
                <w:position w:val="2"/>
              </w:rPr>
              <w:t xml:space="preserve">海域面积的 </w:t>
            </w:r>
            <w:r>
              <w:rPr>
                <w:rFonts w:ascii="Times New Roman" w:hAnsi="Times New Roman" w:eastAsia="Times New Roman" w:cs="Times New Roman"/>
                <w:spacing w:val="-1"/>
                <w:position w:val="2"/>
              </w:rPr>
              <w:t>35.31%</w:t>
            </w:r>
            <w:r>
              <w:rPr>
                <w:spacing w:val="-1"/>
                <w:position w:val="2"/>
              </w:rPr>
              <w:t>。</w:t>
            </w:r>
          </w:p>
          <w:p w14:paraId="4E34496D">
            <w:pPr>
              <w:pStyle w:val="6"/>
              <w:snapToGrid w:val="0"/>
              <w:spacing w:before="188" w:line="219" w:lineRule="auto"/>
              <w:ind w:left="587"/>
            </w:pPr>
            <w:r>
              <w:rPr>
                <w:spacing w:val="-1"/>
              </w:rPr>
              <w:t>本项目不位于生态严控区范围内，不涉及生态保护红线。</w:t>
            </w:r>
          </w:p>
          <w:p w14:paraId="71560C59">
            <w:pPr>
              <w:pStyle w:val="6"/>
              <w:snapToGrid w:val="0"/>
              <w:spacing w:before="234" w:line="355" w:lineRule="auto"/>
              <w:ind w:left="105" w:right="19" w:firstLine="478"/>
              <w:jc w:val="both"/>
            </w:pPr>
            <w:r>
              <w:rPr>
                <w:b/>
                <w:bCs/>
                <w:spacing w:val="3"/>
                <w:sz w:val="20"/>
                <w:szCs w:val="20"/>
              </w:rPr>
              <w:t>②</w:t>
            </w:r>
            <w:r>
              <w:rPr>
                <w:b/>
                <w:bCs/>
                <w:spacing w:val="3"/>
              </w:rPr>
              <w:t>环境质量上线：</w:t>
            </w:r>
            <w:r>
              <w:rPr>
                <w:spacing w:val="3"/>
              </w:rPr>
              <w:t>全市水环境质量持续改善，国考、省考</w:t>
            </w:r>
            <w:r>
              <w:rPr>
                <w:spacing w:val="2"/>
              </w:rPr>
              <w:t>断面优良水质比例、水功能区达标率稳步提升，城镇集中式饮用水水源地水质稳定达标，全面消除劣Ⅴ类水体。近岸海域优良水质比例基</w:t>
            </w:r>
            <w:r>
              <w:rPr>
                <w:spacing w:val="-1"/>
              </w:rPr>
              <w:t>本保持稳定。大气环境质量继续保持全省领先，细颗粒物（</w:t>
            </w:r>
            <w:r>
              <w:rPr>
                <w:rFonts w:ascii="Times New Roman" w:hAnsi="Times New Roman" w:eastAsia="Times New Roman" w:cs="Times New Roman"/>
                <w:spacing w:val="-1"/>
              </w:rPr>
              <w:t>PM2.5</w:t>
            </w:r>
            <w:r>
              <w:rPr>
                <w:spacing w:val="-1"/>
              </w:rPr>
              <w:t>）</w:t>
            </w:r>
            <w:r>
              <w:rPr>
                <w:spacing w:val="3"/>
              </w:rPr>
              <w:t>年均浓度达到或优于世界卫生组织过渡期二阶段目标值（</w:t>
            </w:r>
            <w:r>
              <w:rPr>
                <w:rFonts w:ascii="Times New Roman" w:hAnsi="Times New Roman" w:eastAsia="Times New Roman" w:cs="Times New Roman"/>
                <w:spacing w:val="3"/>
              </w:rPr>
              <w:t xml:space="preserve">25  </w:t>
            </w:r>
            <w:r>
              <w:rPr>
                <w:spacing w:val="3"/>
              </w:rPr>
              <w:t>微克</w:t>
            </w:r>
            <w:r>
              <w:rPr>
                <w:rFonts w:ascii="Times New Roman" w:hAnsi="Times New Roman" w:eastAsia="Times New Roman" w:cs="Times New Roman"/>
                <w:spacing w:val="3"/>
              </w:rPr>
              <w:t>/</w:t>
            </w:r>
            <w:r>
              <w:rPr>
                <w:spacing w:val="1"/>
              </w:rPr>
              <w:t>立方米</w:t>
            </w:r>
            <w:r>
              <w:rPr>
                <w:spacing w:val="15"/>
              </w:rPr>
              <w:t>），</w:t>
            </w:r>
            <w:r>
              <w:rPr>
                <w:spacing w:val="1"/>
              </w:rPr>
              <w:t>臭氧污染得到有效遏制。全市土壤环境质量总体保持稳</w:t>
            </w:r>
            <w:r>
              <w:rPr>
                <w:spacing w:val="-1"/>
              </w:rPr>
              <w:t>定，土壤环境风险得到管控。</w:t>
            </w:r>
          </w:p>
          <w:p w14:paraId="74F7A811">
            <w:pPr>
              <w:pStyle w:val="6"/>
              <w:snapToGrid w:val="0"/>
              <w:spacing w:before="80" w:line="362" w:lineRule="auto"/>
              <w:ind w:left="110" w:right="97" w:firstLine="477"/>
            </w:pPr>
            <w:r>
              <w:rPr>
                <w:spacing w:val="2"/>
              </w:rPr>
              <w:t>本项目实施后对区域内环境影响较小，不会对区域环境产生显</w:t>
            </w:r>
            <w:r>
              <w:rPr>
                <w:spacing w:val="-3"/>
              </w:rPr>
              <w:t>著不良影响。</w:t>
            </w:r>
          </w:p>
          <w:p w14:paraId="76BF394F">
            <w:pPr>
              <w:pStyle w:val="6"/>
              <w:snapToGrid w:val="0"/>
              <w:spacing w:before="39" w:line="358" w:lineRule="auto"/>
              <w:ind w:left="106" w:right="16" w:firstLine="477"/>
              <w:jc w:val="left"/>
            </w:pPr>
            <w:r>
              <w:rPr>
                <w:b/>
                <w:bCs/>
                <w:spacing w:val="3"/>
                <w:sz w:val="20"/>
                <w:szCs w:val="20"/>
              </w:rPr>
              <w:t>③</w:t>
            </w:r>
            <w:r>
              <w:rPr>
                <w:b/>
                <w:bCs/>
                <w:spacing w:val="3"/>
              </w:rPr>
              <w:t>资源利用上线：</w:t>
            </w:r>
            <w:r>
              <w:rPr>
                <w:spacing w:val="3"/>
              </w:rPr>
              <w:t>强化节约集约利用，持续提升资源能源</w:t>
            </w:r>
            <w:r>
              <w:rPr>
                <w:spacing w:val="2"/>
              </w:rPr>
              <w:t>利用效率，水资源、土地资源、岸线资源、能源消耗等达到或优于</w:t>
            </w:r>
            <w:r>
              <w:rPr>
                <w:spacing w:val="1"/>
              </w:rPr>
              <w:t>国家</w:t>
            </w:r>
            <w:r>
              <w:rPr>
                <w:spacing w:val="-4"/>
              </w:rPr>
              <w:t>和省下达的总量和强度控制目标。按国家、省规定年限实现碳达峰。</w:t>
            </w:r>
            <w:r>
              <w:rPr>
                <w:spacing w:val="-3"/>
              </w:rPr>
              <w:t xml:space="preserve">到 </w:t>
            </w:r>
            <w:r>
              <w:rPr>
                <w:rFonts w:ascii="Times New Roman" w:hAnsi="Times New Roman" w:eastAsia="Times New Roman" w:cs="Times New Roman"/>
                <w:spacing w:val="-3"/>
              </w:rPr>
              <w:t xml:space="preserve">2035  </w:t>
            </w:r>
            <w:r>
              <w:rPr>
                <w:spacing w:val="-3"/>
              </w:rPr>
              <w:t>年，生态环境分区管控体系巩固完善，生态安全格局稳固；</w:t>
            </w:r>
            <w:r>
              <w:rPr>
                <w:spacing w:val="2"/>
              </w:rPr>
              <w:t>环境质量实现根本好转，大气环境质量继续保持全省领先；资</w:t>
            </w:r>
            <w:r>
              <w:rPr>
                <w:spacing w:val="1"/>
              </w:rPr>
              <w:t>源利</w:t>
            </w:r>
            <w:r>
              <w:rPr>
                <w:spacing w:val="2"/>
              </w:rPr>
              <w:t>用效率显著提升，碳中和行动计划稳步推进；节约资源和保护</w:t>
            </w:r>
            <w:r>
              <w:rPr>
                <w:spacing w:val="1"/>
              </w:rPr>
              <w:t>生态</w:t>
            </w:r>
            <w:r>
              <w:rPr>
                <w:spacing w:val="3"/>
              </w:rPr>
              <w:t>环境的空间格局、产业结构、能源结构、生产生活方式</w:t>
            </w:r>
            <w:r>
              <w:rPr>
                <w:spacing w:val="2"/>
              </w:rPr>
              <w:t>总体形成，</w:t>
            </w:r>
            <w:r>
              <w:rPr>
                <w:spacing w:val="-2"/>
              </w:rPr>
              <w:t>基本建成美丽汕尾。</w:t>
            </w:r>
          </w:p>
          <w:p w14:paraId="239CDC20">
            <w:pPr>
              <w:pStyle w:val="6"/>
              <w:snapToGrid w:val="0"/>
              <w:spacing w:before="62" w:line="219" w:lineRule="auto"/>
              <w:ind w:left="587"/>
            </w:pPr>
            <w:r>
              <w:rPr>
                <w:spacing w:val="-1"/>
              </w:rPr>
              <w:t>本项目资源消耗量小，相对区域资源利用总量少。</w:t>
            </w:r>
          </w:p>
          <w:p w14:paraId="0C6EA48D">
            <w:pPr>
              <w:pStyle w:val="6"/>
              <w:snapToGrid w:val="0"/>
              <w:spacing w:before="230" w:line="345" w:lineRule="auto"/>
              <w:ind w:left="101" w:right="157" w:firstLine="486"/>
            </w:pPr>
            <w:r>
              <w:rPr>
                <w:b/>
                <w:bCs/>
                <w:spacing w:val="9"/>
              </w:rPr>
              <w:t>本项</w:t>
            </w:r>
            <w:r>
              <w:rPr>
                <w:spacing w:val="-43"/>
              </w:rPr>
              <w:t xml:space="preserve"> </w:t>
            </w:r>
            <w:r>
              <w:rPr>
                <w:b/>
                <w:bCs/>
                <w:spacing w:val="9"/>
              </w:rPr>
              <w:t>目属于海丰县重点管控单元</w:t>
            </w:r>
            <w:r>
              <w:rPr>
                <w:spacing w:val="-32"/>
              </w:rPr>
              <w:t xml:space="preserve"> </w:t>
            </w:r>
            <w:r>
              <w:rPr>
                <w:rFonts w:ascii="Times New Roman" w:hAnsi="Times New Roman" w:eastAsia="Times New Roman" w:cs="Times New Roman"/>
                <w:b/>
                <w:bCs/>
                <w:spacing w:val="9"/>
              </w:rPr>
              <w:t>03</w:t>
            </w:r>
            <w:r>
              <w:rPr>
                <w:rFonts w:ascii="Times New Roman" w:hAnsi="Times New Roman" w:eastAsia="Times New Roman" w:cs="Times New Roman"/>
                <w:b/>
                <w:bCs/>
                <w:spacing w:val="-38"/>
              </w:rPr>
              <w:t xml:space="preserve"> </w:t>
            </w:r>
            <w:r>
              <w:rPr>
                <w:b/>
                <w:bCs/>
                <w:spacing w:val="9"/>
              </w:rPr>
              <w:t>（环境管</w:t>
            </w:r>
            <w:r>
              <w:rPr>
                <w:b/>
                <w:bCs/>
                <w:spacing w:val="8"/>
              </w:rPr>
              <w:t>控单元编码：</w:t>
            </w:r>
            <w:r>
              <w:t xml:space="preserve"> </w:t>
            </w:r>
            <w:r>
              <w:rPr>
                <w:rFonts w:ascii="Times New Roman" w:hAnsi="Times New Roman" w:eastAsia="Times New Roman" w:cs="Times New Roman"/>
                <w:b/>
                <w:bCs/>
                <w:spacing w:val="-4"/>
              </w:rPr>
              <w:t>ZH44152120011</w:t>
            </w:r>
            <w:r>
              <w:rPr>
                <w:b/>
                <w:bCs/>
                <w:spacing w:val="-4"/>
              </w:rPr>
              <w:t>，详见附图</w:t>
            </w:r>
            <w:r>
              <w:rPr>
                <w:spacing w:val="-44"/>
              </w:rPr>
              <w:t xml:space="preserve"> </w:t>
            </w:r>
            <w:r>
              <w:rPr>
                <w:rFonts w:ascii="Times New Roman" w:hAnsi="Times New Roman" w:eastAsia="Times New Roman" w:cs="Times New Roman"/>
                <w:b/>
                <w:bCs/>
                <w:spacing w:val="-4"/>
              </w:rPr>
              <w:t>12</w:t>
            </w:r>
            <w:r>
              <w:rPr>
                <w:b/>
                <w:bCs/>
                <w:spacing w:val="5"/>
              </w:rPr>
              <w:t>），</w:t>
            </w:r>
            <w:r>
              <w:rPr>
                <w:b/>
                <w:bCs/>
                <w:spacing w:val="-4"/>
              </w:rPr>
              <w:t>根据海丰县重点管控单元要求：</w:t>
            </w:r>
          </w:p>
          <w:p w14:paraId="446B1CF6">
            <w:pPr>
              <w:pStyle w:val="6"/>
              <w:snapToGrid w:val="0"/>
              <w:spacing w:before="5" w:line="361" w:lineRule="auto"/>
              <w:ind w:left="105" w:right="17" w:firstLine="478"/>
              <w:jc w:val="left"/>
            </w:pPr>
            <w:r>
              <w:rPr>
                <w:b/>
                <w:bCs/>
                <w:sz w:val="20"/>
                <w:szCs w:val="20"/>
              </w:rPr>
              <w:t>①</w:t>
            </w:r>
            <w:r>
              <w:rPr>
                <w:b/>
                <w:bCs/>
              </w:rPr>
              <w:t>区域布局管控：</w:t>
            </w:r>
            <w:r>
              <w:rPr>
                <w:rFonts w:ascii="Times New Roman" w:hAnsi="Times New Roman" w:eastAsia="Times New Roman" w:cs="Times New Roman"/>
              </w:rPr>
              <w:t>1-1.</w:t>
            </w:r>
            <w:r>
              <w:t>海丰县城重点发展纺织服装、食品饮料、</w:t>
            </w:r>
            <w:r>
              <w:rPr>
                <w:spacing w:val="-4"/>
              </w:rPr>
              <w:t>精深加工、冷链物流、电子商务业，梅陇镇重点发展金银首饰产业，</w:t>
            </w:r>
            <w:r>
              <w:rPr>
                <w:spacing w:val="2"/>
              </w:rPr>
              <w:t>可塘镇重点发展珠宝首饰产业，公平镇重点发展服装制造产业；农</w:t>
            </w:r>
            <w:r>
              <w:rPr>
                <w:spacing w:val="-4"/>
              </w:rPr>
              <w:t>业主要发展特色农业、生态农业、观光农业、加工农业、都市农业、</w:t>
            </w:r>
            <w:r>
              <w:rPr>
                <w:spacing w:val="2"/>
              </w:rPr>
              <w:t>养殖业、渔业，加强农产品流通基础设施建设。优化单元内产业布</w:t>
            </w:r>
            <w:r>
              <w:rPr>
                <w:spacing w:val="-4"/>
              </w:rPr>
              <w:t>局，引导单元内产业向深汕</w:t>
            </w:r>
            <w:r>
              <w:rPr>
                <w:rFonts w:hint="eastAsia"/>
                <w:spacing w:val="-4"/>
                <w:lang w:val="en-US" w:eastAsia="zh-CN"/>
              </w:rPr>
              <w:t>特别</w:t>
            </w:r>
            <w:r>
              <w:rPr>
                <w:spacing w:val="-4"/>
              </w:rPr>
              <w:t>合作区拓展区等集聚发展，形成规模化、</w:t>
            </w:r>
            <w:r>
              <w:rPr>
                <w:spacing w:val="-3"/>
              </w:rPr>
              <w:t>集群化的产业聚集区。</w:t>
            </w:r>
            <w:r>
              <w:rPr>
                <w:rFonts w:ascii="Times New Roman" w:hAnsi="Times New Roman" w:eastAsia="Times New Roman" w:cs="Times New Roman"/>
                <w:spacing w:val="-3"/>
              </w:rPr>
              <w:t>1-2.</w:t>
            </w:r>
            <w:r>
              <w:rPr>
                <w:spacing w:val="-3"/>
              </w:rPr>
              <w:t>任何单位和个人不得在江河、水库集水区</w:t>
            </w:r>
          </w:p>
        </w:tc>
      </w:tr>
    </w:tbl>
    <w:p w14:paraId="5591D1DD">
      <w:pPr>
        <w:pStyle w:val="2"/>
      </w:pPr>
    </w:p>
    <w:p w14:paraId="62AF91AB">
      <w:pPr>
        <w:sectPr>
          <w:footerReference r:id="rId10"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3CA5FC0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22" w:hRule="atLeast"/>
        </w:trPr>
        <w:tc>
          <w:tcPr>
            <w:tcW w:w="1867" w:type="dxa"/>
            <w:tcBorders>
              <w:right w:val="single" w:color="000000" w:sz="2" w:space="0"/>
            </w:tcBorders>
            <w:vAlign w:val="top"/>
          </w:tcPr>
          <w:p w14:paraId="3D63190C">
            <w:pPr>
              <w:rPr>
                <w:rFonts w:ascii="Arial"/>
                <w:sz w:val="21"/>
              </w:rPr>
            </w:pPr>
          </w:p>
        </w:tc>
        <w:tc>
          <w:tcPr>
            <w:tcW w:w="7237" w:type="dxa"/>
            <w:tcBorders>
              <w:left w:val="single" w:color="000000" w:sz="2" w:space="0"/>
            </w:tcBorders>
            <w:vAlign w:val="top"/>
          </w:tcPr>
          <w:p w14:paraId="75CFC01B">
            <w:pPr>
              <w:pStyle w:val="6"/>
              <w:spacing w:before="34" w:line="358" w:lineRule="auto"/>
              <w:ind w:right="33"/>
            </w:pPr>
            <w:r>
              <w:rPr>
                <w:spacing w:val="3"/>
              </w:rPr>
              <w:t>域栽种速生丰产桉树等不利于水源涵养和生物多样性保护的树种。</w:t>
            </w:r>
            <w:r>
              <w:rPr>
                <w:spacing w:val="1"/>
              </w:rPr>
              <w:t xml:space="preserve"> </w:t>
            </w:r>
            <w:r>
              <w:rPr>
                <w:rFonts w:ascii="Times New Roman" w:hAnsi="Times New Roman" w:eastAsia="Times New Roman" w:cs="Times New Roman"/>
                <w:spacing w:val="-3"/>
              </w:rPr>
              <w:t>1-3.</w:t>
            </w:r>
            <w:r>
              <w:rPr>
                <w:spacing w:val="-3"/>
              </w:rPr>
              <w:t>单元内的生态保护红线区域，严格禁止开发性、生产性建设活动</w:t>
            </w:r>
            <w:r>
              <w:rPr>
                <w:spacing w:val="2"/>
              </w:rPr>
              <w:t>（在符合现行法律法规前提下，除国家重大战略项目外，仅允许对</w:t>
            </w:r>
            <w:r>
              <w:rPr>
                <w:spacing w:val="-8"/>
              </w:rPr>
              <w:t>生态功能不造成破坏的有限人为活动）。</w:t>
            </w:r>
            <w:r>
              <w:rPr>
                <w:rFonts w:ascii="Times New Roman" w:hAnsi="Times New Roman" w:eastAsia="Times New Roman" w:cs="Times New Roman"/>
                <w:spacing w:val="-8"/>
              </w:rPr>
              <w:t>1-4.</w:t>
            </w:r>
            <w:r>
              <w:rPr>
                <w:spacing w:val="-8"/>
              </w:rPr>
              <w:t>单元内的一般生态空间，</w:t>
            </w:r>
            <w:r>
              <w:rPr>
                <w:spacing w:val="2"/>
              </w:rPr>
              <w:t>主导功能为水土保持，不得从事影响主导生态功能的建设活动，禁止在崩塌、滑坡危险区和泥石流易发区从事取土、挖砂、采石等可能造成水土流失的活动，禁止毁林开荒、烧山开荒，保护和恢复自</w:t>
            </w:r>
            <w:r>
              <w:rPr>
                <w:spacing w:val="-3"/>
              </w:rPr>
              <w:t>然生态系统。</w:t>
            </w:r>
            <w:r>
              <w:rPr>
                <w:rFonts w:ascii="Times New Roman" w:hAnsi="Times New Roman" w:eastAsia="Times New Roman" w:cs="Times New Roman"/>
                <w:spacing w:val="-3"/>
              </w:rPr>
              <w:t>1-5.</w:t>
            </w:r>
            <w:r>
              <w:rPr>
                <w:spacing w:val="-3"/>
              </w:rPr>
              <w:t>单元内涉及的广东海丰省级鸟类自然保护区（联安</w:t>
            </w:r>
            <w:r>
              <w:rPr>
                <w:spacing w:val="2"/>
              </w:rPr>
              <w:t>围片区）、莲花山自然保护区实验区严禁开设与自然保护区保护方向不一致的参观、旅游项目，不得建设污染环境、破坏资源或者景观的生产设施，建设其他项目，其污染物排放不得超过国家和地方</w:t>
            </w:r>
            <w:r>
              <w:rPr>
                <w:spacing w:val="3"/>
              </w:rPr>
              <w:t>规定的污染物排放标准；禁止在保护区内进行砍伐、放牧</w:t>
            </w:r>
            <w:r>
              <w:rPr>
                <w:spacing w:val="2"/>
              </w:rPr>
              <w:t>、狩猎、捕捞、采药、开垦、烧荒、开矿、采石、挖沙等活动，但法律、行</w:t>
            </w:r>
            <w:r>
              <w:rPr>
                <w:spacing w:val="-3"/>
              </w:rPr>
              <w:t>政法规另有规定的除外。</w:t>
            </w:r>
            <w:r>
              <w:rPr>
                <w:rFonts w:ascii="Times New Roman" w:hAnsi="Times New Roman" w:eastAsia="Times New Roman" w:cs="Times New Roman"/>
                <w:spacing w:val="-3"/>
              </w:rPr>
              <w:t>1-6.</w:t>
            </w:r>
            <w:r>
              <w:rPr>
                <w:spacing w:val="-3"/>
              </w:rPr>
              <w:t>积极推动单元内城东镇、陶河镇的黄江</w:t>
            </w:r>
            <w:r>
              <w:rPr>
                <w:spacing w:val="2"/>
              </w:rPr>
              <w:t>流域产业转型升级，引导低水耗、低排放和高效率的先进制造业和</w:t>
            </w:r>
            <w:r>
              <w:rPr>
                <w:spacing w:val="-3"/>
              </w:rPr>
              <w:t>现代服务业发展。</w:t>
            </w:r>
            <w:r>
              <w:rPr>
                <w:rFonts w:ascii="Times New Roman" w:hAnsi="Times New Roman" w:eastAsia="Times New Roman" w:cs="Times New Roman"/>
                <w:spacing w:val="-3"/>
              </w:rPr>
              <w:t>1-7.</w:t>
            </w:r>
            <w:r>
              <w:rPr>
                <w:spacing w:val="-3"/>
              </w:rPr>
              <w:t>石牛山水库、南城水库饮用水水源一级保护区</w:t>
            </w:r>
            <w:r>
              <w:rPr>
                <w:spacing w:val="3"/>
              </w:rPr>
              <w:t>内禁止新建、改建、扩建与供水设施和保护水源无关的建</w:t>
            </w:r>
            <w:r>
              <w:rPr>
                <w:spacing w:val="2"/>
              </w:rPr>
              <w:t>设项目，已建成的与供水设施和保护水源无关的建设项目，由县级以上人民</w:t>
            </w:r>
            <w:r>
              <w:rPr>
                <w:spacing w:val="-1"/>
              </w:rPr>
              <w:t>政府责令拆除或者关闭；公平灌渠</w:t>
            </w:r>
            <w:r>
              <w:rPr>
                <w:rFonts w:ascii="Times New Roman" w:hAnsi="Times New Roman" w:eastAsia="Times New Roman" w:cs="Times New Roman"/>
                <w:spacing w:val="-1"/>
              </w:rPr>
              <w:t>-</w:t>
            </w:r>
            <w:r>
              <w:rPr>
                <w:spacing w:val="-1"/>
              </w:rPr>
              <w:t>赤沙水库饮用水水源准保护区内</w:t>
            </w:r>
            <w:r>
              <w:rPr>
                <w:spacing w:val="3"/>
              </w:rPr>
              <w:t>禁止新建、扩建排放持久性有机污染物和含汞、镉、铅、</w:t>
            </w:r>
            <w:r>
              <w:rPr>
                <w:spacing w:val="2"/>
              </w:rPr>
              <w:t>砷、铬、</w:t>
            </w:r>
            <w:r>
              <w:rPr>
                <w:spacing w:val="3"/>
              </w:rPr>
              <w:t>银、铜、锌、锰、镍等重金属污染物对水体污染严重的建</w:t>
            </w:r>
            <w:r>
              <w:rPr>
                <w:spacing w:val="2"/>
              </w:rPr>
              <w:t>设项目，</w:t>
            </w:r>
            <w:r>
              <w:rPr>
                <w:spacing w:val="-1"/>
              </w:rPr>
              <w:t>改建建设项目的，不得增加排污量。</w:t>
            </w:r>
            <w:r>
              <w:rPr>
                <w:rFonts w:ascii="Times New Roman" w:hAnsi="Times New Roman" w:eastAsia="Times New Roman" w:cs="Times New Roman"/>
                <w:spacing w:val="-1"/>
              </w:rPr>
              <w:t>1-8.</w:t>
            </w:r>
            <w:r>
              <w:rPr>
                <w:spacing w:val="-1"/>
              </w:rPr>
              <w:t>城市建成区严格限制新建、</w:t>
            </w:r>
            <w:r>
              <w:rPr>
                <w:spacing w:val="2"/>
              </w:rPr>
              <w:t>改扩建化工、包装印刷、工业涂装等涉挥发性有机物排放项目，引导现有包装印刷、工业涂装、人造板制造、涂料制造等涉挥发性有</w:t>
            </w:r>
            <w:r>
              <w:rPr>
                <w:spacing w:val="-3"/>
              </w:rPr>
              <w:t>机物排放量大的企业进入产业园区，规范管理。</w:t>
            </w:r>
            <w:r>
              <w:rPr>
                <w:rFonts w:ascii="Times New Roman" w:hAnsi="Times New Roman" w:eastAsia="Times New Roman" w:cs="Times New Roman"/>
                <w:spacing w:val="-3"/>
              </w:rPr>
              <w:t>1-9.</w:t>
            </w:r>
            <w:r>
              <w:rPr>
                <w:spacing w:val="-3"/>
              </w:rPr>
              <w:t>饮用水水源保护</w:t>
            </w:r>
            <w:r>
              <w:rPr>
                <w:spacing w:val="2"/>
              </w:rPr>
              <w:t>区及大气环境优先保护区内实施严格保护，禁止新建、扩建排放大</w:t>
            </w:r>
            <w:r>
              <w:rPr>
                <w:spacing w:val="1"/>
              </w:rPr>
              <w:t>气污染物的工业项目。</w:t>
            </w:r>
            <w:r>
              <w:rPr>
                <w:rFonts w:ascii="Times New Roman" w:hAnsi="Times New Roman" w:eastAsia="Times New Roman" w:cs="Times New Roman"/>
                <w:spacing w:val="1"/>
              </w:rPr>
              <w:t>1-10.</w:t>
            </w:r>
            <w:r>
              <w:rPr>
                <w:spacing w:val="1"/>
              </w:rPr>
              <w:t>大气环境受体敏感重点管控区内严格限</w:t>
            </w:r>
            <w:r>
              <w:rPr>
                <w:spacing w:val="2"/>
              </w:rPr>
              <w:t>制新建钢铁、燃煤燃油火电、石化、储油库等项目，产生和排放有毒有害大气污染物项目，以及生产和使用溶剂型油墨、涂料、清洗剂、胶黏剂等高挥发性有机物原辅材料的项目；鼓励现有该类项目</w:t>
            </w:r>
          </w:p>
        </w:tc>
      </w:tr>
    </w:tbl>
    <w:p w14:paraId="790A052F">
      <w:pPr>
        <w:pStyle w:val="2"/>
        <w:spacing w:line="181" w:lineRule="exact"/>
        <w:rPr>
          <w:sz w:val="15"/>
        </w:rPr>
      </w:pPr>
    </w:p>
    <w:p w14:paraId="0A18B138">
      <w:pPr>
        <w:spacing w:line="181" w:lineRule="exact"/>
        <w:rPr>
          <w:sz w:val="15"/>
          <w:szCs w:val="15"/>
        </w:rPr>
        <w:sectPr>
          <w:footerReference r:id="rId11" w:type="default"/>
          <w:pgSz w:w="11906" w:h="16839"/>
          <w:pgMar w:top="1134" w:right="1388" w:bottom="1439" w:left="1387" w:header="0" w:footer="1279"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0314F4CC">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22" w:hRule="atLeast"/>
        </w:trPr>
        <w:tc>
          <w:tcPr>
            <w:tcW w:w="1867" w:type="dxa"/>
            <w:tcBorders>
              <w:right w:val="single" w:color="000000" w:sz="2" w:space="0"/>
            </w:tcBorders>
            <w:vAlign w:val="top"/>
          </w:tcPr>
          <w:p w14:paraId="26EE6629">
            <w:pPr>
              <w:rPr>
                <w:rFonts w:ascii="Arial"/>
                <w:sz w:val="21"/>
              </w:rPr>
            </w:pPr>
          </w:p>
        </w:tc>
        <w:tc>
          <w:tcPr>
            <w:tcW w:w="7237" w:type="dxa"/>
            <w:tcBorders>
              <w:left w:val="single" w:color="000000" w:sz="2" w:space="0"/>
            </w:tcBorders>
            <w:vAlign w:val="top"/>
          </w:tcPr>
          <w:p w14:paraId="6443D706">
            <w:pPr>
              <w:pStyle w:val="6"/>
              <w:spacing w:before="12" w:line="359" w:lineRule="auto"/>
              <w:ind w:left="105" w:right="16" w:firstLine="1"/>
            </w:pPr>
            <w:r>
              <w:rPr>
                <w:spacing w:val="1"/>
              </w:rPr>
              <w:t>逐步搬迁退出。</w:t>
            </w:r>
            <w:r>
              <w:rPr>
                <w:rFonts w:ascii="Times New Roman" w:hAnsi="Times New Roman" w:eastAsia="Times New Roman" w:cs="Times New Roman"/>
                <w:spacing w:val="1"/>
              </w:rPr>
              <w:t>1-11.</w:t>
            </w:r>
            <w:r>
              <w:rPr>
                <w:spacing w:val="1"/>
              </w:rPr>
              <w:t>大气环境布局敏感重点管控区内严格限制新建</w:t>
            </w:r>
            <w:r>
              <w:rPr>
                <w:spacing w:val="2"/>
              </w:rPr>
              <w:t>使用高挥发性有机物原辅材料项目，大力推进低挥发性有机物含量原辅材料替代，全面加强无组织排放控制，实施挥发性有机物重点企业分级管控；限制新建、扩建氮氧化物、烟（粉）粉尘排放较高</w:t>
            </w:r>
            <w:r>
              <w:rPr>
                <w:spacing w:val="1"/>
              </w:rPr>
              <w:t>的建设项目。</w:t>
            </w:r>
            <w:r>
              <w:rPr>
                <w:rFonts w:ascii="Times New Roman" w:hAnsi="Times New Roman" w:eastAsia="Times New Roman" w:cs="Times New Roman"/>
                <w:spacing w:val="1"/>
              </w:rPr>
              <w:t>1-12.</w:t>
            </w:r>
            <w:r>
              <w:rPr>
                <w:spacing w:val="1"/>
              </w:rPr>
              <w:t>大气环境高排放重点管控区内强化达标监管，引</w:t>
            </w:r>
            <w:r>
              <w:rPr>
                <w:spacing w:val="-6"/>
              </w:rPr>
              <w:t>导工业项目落地集聚发展，有序推进区域内行业企业提标改造。</w:t>
            </w:r>
            <w:r>
              <w:rPr>
                <w:rFonts w:ascii="Times New Roman" w:hAnsi="Times New Roman" w:eastAsia="Times New Roman" w:cs="Times New Roman"/>
                <w:spacing w:val="-7"/>
              </w:rPr>
              <w:t>1-13.</w:t>
            </w:r>
            <w:r>
              <w:rPr>
                <w:spacing w:val="2"/>
              </w:rPr>
              <w:t>严格控制单元内建设用地污染风险重点管控区（海丰县梅陇镇合泰电镀厂有限公司地块、汕尾三峰环保发电有限公司地块、汕尾市新大兴实业发展有限公司地块、海丰县协祥盛染织有限公司地块、海丰县银液垃圾填埋场地块）及纳入广东省建设用地土壤环境联动监管范围等相关地块的再开发利用，未经调查评估或治理修复达到土</w:t>
            </w:r>
            <w:r>
              <w:rPr>
                <w:spacing w:val="3"/>
              </w:rPr>
              <w:t xml:space="preserve">壤环境质量标准要求，不得建设住宅、公共管理与公共服务设施。 </w:t>
            </w:r>
            <w:r>
              <w:rPr>
                <w:rFonts w:ascii="Times New Roman" w:hAnsi="Times New Roman" w:eastAsia="Times New Roman" w:cs="Times New Roman"/>
                <w:spacing w:val="1"/>
              </w:rPr>
              <w:t>1-14.</w:t>
            </w:r>
            <w:r>
              <w:rPr>
                <w:spacing w:val="1"/>
              </w:rPr>
              <w:t>工业固体废物集中贮存、处置以及生活垃圾卫生填埋、焚烧等</w:t>
            </w:r>
            <w:r>
              <w:rPr>
                <w:spacing w:val="-4"/>
              </w:rPr>
              <w:t>设施、场所，应当遵守国家和省相关环境保护标准，其选址与学校、</w:t>
            </w:r>
            <w:r>
              <w:rPr>
                <w:spacing w:val="2"/>
              </w:rPr>
              <w:t>医院、集中居住区等环境感目标应当保持足够防护距离，防护距离</w:t>
            </w:r>
            <w:r>
              <w:rPr>
                <w:spacing w:val="-4"/>
              </w:rPr>
              <w:t>应当符合经批准的环境影响评价文件要求。已建固体废物集中收集、</w:t>
            </w:r>
            <w:r>
              <w:rPr>
                <w:spacing w:val="2"/>
              </w:rPr>
              <w:t>贮存、利用、处置设施的防护距离内，不得新建学校、医院、集中</w:t>
            </w:r>
            <w:r>
              <w:rPr>
                <w:spacing w:val="-4"/>
              </w:rPr>
              <w:t>居住区等环境敏感目标。</w:t>
            </w:r>
            <w:r>
              <w:rPr>
                <w:rFonts w:ascii="Times New Roman" w:hAnsi="Times New Roman" w:eastAsia="Times New Roman" w:cs="Times New Roman"/>
                <w:spacing w:val="-4"/>
              </w:rPr>
              <w:t>1-15.</w:t>
            </w:r>
            <w:r>
              <w:rPr>
                <w:spacing w:val="-4"/>
              </w:rPr>
              <w:t>严禁以任何形式侵占河道、围垦水库、</w:t>
            </w:r>
            <w:r>
              <w:rPr>
                <w:spacing w:val="2"/>
              </w:rPr>
              <w:t>非法采砂。河道管理单位组织营造和管理竹仔坑水库、大液河、丽江、黄江、东溪河等岸线护堤护岸林木，其他任何单位和个人不得</w:t>
            </w:r>
            <w:r>
              <w:rPr>
                <w:spacing w:val="1"/>
              </w:rPr>
              <w:t>侵占、砍伐或者破坏。</w:t>
            </w:r>
            <w:r>
              <w:rPr>
                <w:rFonts w:ascii="Times New Roman" w:hAnsi="Times New Roman" w:eastAsia="Times New Roman" w:cs="Times New Roman"/>
                <w:spacing w:val="1"/>
              </w:rPr>
              <w:t>1-16.</w:t>
            </w:r>
            <w:r>
              <w:rPr>
                <w:spacing w:val="1"/>
              </w:rPr>
              <w:t>严格控制跨库、穿库、临库建筑物和设</w:t>
            </w:r>
            <w:r>
              <w:rPr>
                <w:spacing w:val="3"/>
              </w:rPr>
              <w:t>施建设，确需建设的重大项目和民生工程，要优化工程建</w:t>
            </w:r>
            <w:r>
              <w:rPr>
                <w:spacing w:val="2"/>
              </w:rPr>
              <w:t>设方案，</w:t>
            </w:r>
            <w:r>
              <w:rPr>
                <w:spacing w:val="-4"/>
              </w:rPr>
              <w:t>采取科学合理的恢复和补救措施，最大限度减少对水库的不利影响。</w:t>
            </w:r>
            <w:r>
              <w:rPr>
                <w:spacing w:val="1"/>
              </w:rPr>
              <w:t>严格管控库区围网养殖等活动。</w:t>
            </w:r>
            <w:r>
              <w:rPr>
                <w:rFonts w:ascii="Times New Roman" w:hAnsi="Times New Roman" w:eastAsia="Times New Roman" w:cs="Times New Roman"/>
                <w:spacing w:val="1"/>
              </w:rPr>
              <w:t>1-17.</w:t>
            </w:r>
            <w:r>
              <w:rPr>
                <w:spacing w:val="1"/>
              </w:rPr>
              <w:t>河道管理范围内应当严格限制</w:t>
            </w:r>
            <w:r>
              <w:rPr>
                <w:spacing w:val="2"/>
              </w:rPr>
              <w:t>建设项目和生产经营活动，禁止非法占用水利设施和水域。利用河道进行灌溉、航运、供水、水力发电、渔业养殖等活动，应当符合</w:t>
            </w:r>
            <w:r>
              <w:rPr>
                <w:spacing w:val="-4"/>
              </w:rPr>
              <w:t>河道整治规划、河道岸线保护和开发利用规划、水功能区保护要求，</w:t>
            </w:r>
            <w:r>
              <w:rPr>
                <w:spacing w:val="-1"/>
              </w:rPr>
              <w:t>统筹兼顾，合理利用，发挥河道的综合效益。</w:t>
            </w:r>
          </w:p>
          <w:p w14:paraId="79A3952D">
            <w:pPr>
              <w:pStyle w:val="6"/>
              <w:spacing w:before="13" w:line="353" w:lineRule="auto"/>
              <w:ind w:left="105" w:right="97" w:firstLine="482"/>
            </w:pPr>
            <w:r>
              <w:rPr>
                <w:rFonts w:ascii="Times New Roman" w:hAnsi="Times New Roman" w:eastAsia="Times New Roman" w:cs="Times New Roman"/>
                <w:b/>
                <w:bCs/>
                <w:spacing w:val="-3"/>
              </w:rPr>
              <w:t>a.</w:t>
            </w:r>
            <w:r>
              <w:rPr>
                <w:spacing w:val="-3"/>
              </w:rPr>
              <w:t>本项目属于纺织业，属于海丰县重点发展工业；</w:t>
            </w:r>
            <w:r>
              <w:rPr>
                <w:rFonts w:ascii="Times New Roman" w:hAnsi="Times New Roman" w:eastAsia="Times New Roman" w:cs="Times New Roman"/>
                <w:b/>
                <w:bCs/>
                <w:spacing w:val="-3"/>
              </w:rPr>
              <w:t>b.</w:t>
            </w:r>
            <w:r>
              <w:rPr>
                <w:spacing w:val="-3"/>
              </w:rPr>
              <w:t>本项目不涉</w:t>
            </w:r>
            <w:r>
              <w:rPr>
                <w:spacing w:val="-2"/>
              </w:rPr>
              <w:t>及；</w:t>
            </w:r>
            <w:r>
              <w:rPr>
                <w:rFonts w:ascii="Times New Roman" w:hAnsi="Times New Roman" w:eastAsia="Times New Roman" w:cs="Times New Roman"/>
                <w:b/>
                <w:bCs/>
                <w:spacing w:val="-2"/>
              </w:rPr>
              <w:t>c.</w:t>
            </w:r>
            <w:r>
              <w:rPr>
                <w:spacing w:val="-2"/>
              </w:rPr>
              <w:t>本项目不位于生态保护红线区域；</w:t>
            </w:r>
            <w:r>
              <w:rPr>
                <w:rFonts w:ascii="Times New Roman" w:hAnsi="Times New Roman" w:eastAsia="Times New Roman" w:cs="Times New Roman"/>
                <w:b/>
                <w:bCs/>
                <w:spacing w:val="-2"/>
              </w:rPr>
              <w:t>d.</w:t>
            </w:r>
            <w:r>
              <w:rPr>
                <w:spacing w:val="-2"/>
              </w:rPr>
              <w:t>本项目不涉及一般生态空</w:t>
            </w:r>
          </w:p>
        </w:tc>
      </w:tr>
    </w:tbl>
    <w:p w14:paraId="654D2AED">
      <w:pPr>
        <w:pStyle w:val="2"/>
        <w:spacing w:line="121" w:lineRule="exact"/>
        <w:rPr>
          <w:sz w:val="10"/>
        </w:rPr>
      </w:pPr>
    </w:p>
    <w:p w14:paraId="6D55E658">
      <w:pPr>
        <w:spacing w:line="121" w:lineRule="exact"/>
        <w:rPr>
          <w:sz w:val="10"/>
          <w:szCs w:val="10"/>
        </w:rPr>
        <w:sectPr>
          <w:footerReference r:id="rId12"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136FDC9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22" w:hRule="atLeast"/>
        </w:trPr>
        <w:tc>
          <w:tcPr>
            <w:tcW w:w="1867" w:type="dxa"/>
            <w:tcBorders>
              <w:right w:val="single" w:color="000000" w:sz="2" w:space="0"/>
            </w:tcBorders>
            <w:vAlign w:val="top"/>
          </w:tcPr>
          <w:p w14:paraId="00828F7F">
            <w:pPr>
              <w:rPr>
                <w:rFonts w:ascii="Arial"/>
                <w:sz w:val="21"/>
              </w:rPr>
            </w:pPr>
          </w:p>
        </w:tc>
        <w:tc>
          <w:tcPr>
            <w:tcW w:w="7237" w:type="dxa"/>
            <w:tcBorders>
              <w:left w:val="single" w:color="000000" w:sz="2" w:space="0"/>
            </w:tcBorders>
            <w:vAlign w:val="top"/>
          </w:tcPr>
          <w:p w14:paraId="345A2176">
            <w:pPr>
              <w:pStyle w:val="6"/>
              <w:spacing w:before="16" w:line="359" w:lineRule="auto"/>
              <w:ind w:left="105" w:right="37" w:firstLine="19"/>
              <w:jc w:val="both"/>
            </w:pPr>
            <w:r>
              <w:rPr>
                <w:spacing w:val="-4"/>
              </w:rPr>
              <w:t>间内的禁止事项；</w:t>
            </w:r>
            <w:r>
              <w:rPr>
                <w:rFonts w:ascii="Times New Roman" w:hAnsi="Times New Roman" w:eastAsia="Times New Roman" w:cs="Times New Roman"/>
                <w:b/>
                <w:bCs/>
                <w:spacing w:val="-4"/>
              </w:rPr>
              <w:t>e.</w:t>
            </w:r>
            <w:r>
              <w:rPr>
                <w:spacing w:val="-4"/>
              </w:rPr>
              <w:t>本项目不位于广东海丰省级鸟类自然</w:t>
            </w:r>
            <w:r>
              <w:rPr>
                <w:spacing w:val="-5"/>
              </w:rPr>
              <w:t>保护区（联</w:t>
            </w:r>
            <w:r>
              <w:rPr>
                <w:spacing w:val="-3"/>
              </w:rPr>
              <w:t>安围片区）、莲花山自然保护区实验区；</w:t>
            </w:r>
            <w:r>
              <w:rPr>
                <w:rFonts w:ascii="Times New Roman" w:hAnsi="Times New Roman" w:eastAsia="Times New Roman" w:cs="Times New Roman"/>
                <w:b/>
                <w:bCs/>
                <w:spacing w:val="-3"/>
              </w:rPr>
              <w:t>f.</w:t>
            </w:r>
            <w:r>
              <w:rPr>
                <w:spacing w:val="-3"/>
              </w:rPr>
              <w:t>本项目位于公平镇，不位</w:t>
            </w:r>
            <w:r>
              <w:rPr>
                <w:spacing w:val="-4"/>
              </w:rPr>
              <w:t>于城东镇、陶河镇；</w:t>
            </w:r>
            <w:r>
              <w:rPr>
                <w:rFonts w:ascii="Times New Roman" w:hAnsi="Times New Roman" w:eastAsia="Times New Roman" w:cs="Times New Roman"/>
                <w:b/>
                <w:bCs/>
                <w:spacing w:val="-4"/>
              </w:rPr>
              <w:t>g.</w:t>
            </w:r>
            <w:r>
              <w:rPr>
                <w:spacing w:val="-4"/>
              </w:rPr>
              <w:t>本项目不位于石牛山水库、南城水库饮用水水</w:t>
            </w:r>
            <w:r>
              <w:rPr>
                <w:spacing w:val="3"/>
              </w:rPr>
              <w:t>源一级保护区；</w:t>
            </w:r>
            <w:r>
              <w:rPr>
                <w:rFonts w:ascii="Times New Roman" w:hAnsi="Times New Roman" w:eastAsia="Times New Roman" w:cs="Times New Roman"/>
                <w:b/>
                <w:bCs/>
                <w:spacing w:val="3"/>
              </w:rPr>
              <w:t>h.</w:t>
            </w:r>
            <w:r>
              <w:rPr>
                <w:spacing w:val="3"/>
              </w:rPr>
              <w:t>本项目不属于新建、改扩建化工、包装印刷、工</w:t>
            </w:r>
            <w:r>
              <w:rPr>
                <w:spacing w:val="-2"/>
              </w:rPr>
              <w:t>业涂装等涉挥发性有机物排放项目；</w:t>
            </w:r>
            <w:r>
              <w:rPr>
                <w:rFonts w:ascii="Times New Roman" w:hAnsi="Times New Roman" w:eastAsia="Times New Roman" w:cs="Times New Roman"/>
                <w:b/>
                <w:bCs/>
                <w:spacing w:val="-2"/>
              </w:rPr>
              <w:t>i.</w:t>
            </w:r>
            <w:r>
              <w:rPr>
                <w:spacing w:val="-2"/>
              </w:rPr>
              <w:t>本项目不位于</w:t>
            </w:r>
            <w:r>
              <w:rPr>
                <w:spacing w:val="-3"/>
              </w:rPr>
              <w:t>饮用水水源保护区及大气环境优先保护区内；</w:t>
            </w:r>
            <w:r>
              <w:rPr>
                <w:rFonts w:ascii="Times New Roman" w:hAnsi="Times New Roman" w:eastAsia="Times New Roman" w:cs="Times New Roman"/>
                <w:b/>
                <w:bCs/>
                <w:spacing w:val="-3"/>
              </w:rPr>
              <w:t>j.</w:t>
            </w:r>
            <w:r>
              <w:rPr>
                <w:spacing w:val="-3"/>
              </w:rPr>
              <w:t>本项目不位于饮用水水源保护区及大气环境优先保护区；</w:t>
            </w:r>
            <w:r>
              <w:rPr>
                <w:rFonts w:ascii="Times New Roman" w:hAnsi="Times New Roman" w:eastAsia="Times New Roman" w:cs="Times New Roman"/>
                <w:b/>
                <w:bCs/>
                <w:spacing w:val="-3"/>
              </w:rPr>
              <w:t>k.</w:t>
            </w:r>
            <w:r>
              <w:rPr>
                <w:spacing w:val="-3"/>
              </w:rPr>
              <w:t>本项目不位于大气环境布局敏感重点管控区；</w:t>
            </w:r>
          </w:p>
          <w:p w14:paraId="3C00E583">
            <w:pPr>
              <w:pStyle w:val="6"/>
              <w:spacing w:before="4" w:line="338" w:lineRule="auto"/>
              <w:ind w:left="106" w:right="97" w:hanging="4"/>
            </w:pPr>
            <w:r>
              <w:rPr>
                <w:rFonts w:ascii="Times New Roman" w:hAnsi="Times New Roman" w:eastAsia="Times New Roman" w:cs="Times New Roman"/>
                <w:b/>
                <w:bCs/>
                <w:spacing w:val="-3"/>
              </w:rPr>
              <w:t>l.</w:t>
            </w:r>
            <w:r>
              <w:rPr>
                <w:spacing w:val="-3"/>
              </w:rPr>
              <w:t>本项目不位于大气环境高排放重点管控区；</w:t>
            </w:r>
            <w:r>
              <w:rPr>
                <w:rFonts w:ascii="Times New Roman" w:hAnsi="Times New Roman" w:eastAsia="Times New Roman" w:cs="Times New Roman"/>
                <w:b/>
                <w:bCs/>
                <w:spacing w:val="-3"/>
              </w:rPr>
              <w:t>m.</w:t>
            </w:r>
            <w:r>
              <w:rPr>
                <w:spacing w:val="-3"/>
              </w:rPr>
              <w:t>本项目不位于建设用</w:t>
            </w:r>
            <w:r>
              <w:rPr>
                <w:spacing w:val="2"/>
              </w:rPr>
              <w:t>地污染风险重点管控区及广东省建设用地土壤环境联动监管范</w:t>
            </w:r>
            <w:r>
              <w:rPr>
                <w:spacing w:val="1"/>
              </w:rPr>
              <w:t>围等</w:t>
            </w:r>
            <w:r>
              <w:rPr>
                <w:spacing w:val="3"/>
              </w:rPr>
              <w:t>相关地块；</w:t>
            </w:r>
            <w:r>
              <w:rPr>
                <w:rFonts w:ascii="Times New Roman" w:hAnsi="Times New Roman" w:eastAsia="Times New Roman" w:cs="Times New Roman"/>
                <w:b/>
                <w:bCs/>
                <w:spacing w:val="3"/>
              </w:rPr>
              <w:t>n.</w:t>
            </w:r>
            <w:r>
              <w:rPr>
                <w:spacing w:val="3"/>
              </w:rPr>
              <w:t>本技改项目新增的炉渣外卖至砖厂，废丝线统一收集</w:t>
            </w:r>
            <w:r>
              <w:rPr>
                <w:spacing w:val="1"/>
              </w:rPr>
              <w:t>后交由环卫部门处理，“水膜除尘、碱液脱硫</w:t>
            </w:r>
            <w:r>
              <w:rPr>
                <w:spacing w:val="-86"/>
              </w:rPr>
              <w:t xml:space="preserve"> </w:t>
            </w:r>
            <w:r>
              <w:rPr>
                <w:spacing w:val="1"/>
              </w:rPr>
              <w:t>”沉</w:t>
            </w:r>
            <w:r>
              <w:t>渣收集后交由有</w:t>
            </w:r>
            <w:r>
              <w:rPr>
                <w:spacing w:val="-4"/>
              </w:rPr>
              <w:t>资格和技术能力的单位进行处理；</w:t>
            </w:r>
            <w:r>
              <w:rPr>
                <w:rFonts w:ascii="Times New Roman" w:hAnsi="Times New Roman" w:eastAsia="Times New Roman" w:cs="Times New Roman"/>
                <w:b/>
                <w:bCs/>
                <w:spacing w:val="-4"/>
              </w:rPr>
              <w:t>o.</w:t>
            </w:r>
            <w:r>
              <w:rPr>
                <w:spacing w:val="-4"/>
              </w:rPr>
              <w:t>本项目不涉及侵占河道、围垦水</w:t>
            </w:r>
            <w:r>
              <w:rPr>
                <w:spacing w:val="3"/>
              </w:rPr>
              <w:t>库、非法采砂；</w:t>
            </w:r>
            <w:r>
              <w:rPr>
                <w:rFonts w:ascii="Times New Roman" w:hAnsi="Times New Roman" w:eastAsia="Times New Roman" w:cs="Times New Roman"/>
                <w:b/>
                <w:bCs/>
                <w:spacing w:val="3"/>
              </w:rPr>
              <w:t>p.</w:t>
            </w:r>
            <w:r>
              <w:rPr>
                <w:spacing w:val="3"/>
              </w:rPr>
              <w:t>本项目不属于跨库、穿库、临库建筑物和设施建</w:t>
            </w:r>
            <w:r>
              <w:rPr>
                <w:spacing w:val="-1"/>
              </w:rPr>
              <w:t>设；</w:t>
            </w:r>
            <w:r>
              <w:rPr>
                <w:rFonts w:ascii="Times New Roman" w:hAnsi="Times New Roman" w:eastAsia="Times New Roman" w:cs="Times New Roman"/>
                <w:b/>
                <w:bCs/>
                <w:spacing w:val="-1"/>
              </w:rPr>
              <w:t>q.</w:t>
            </w:r>
            <w:r>
              <w:rPr>
                <w:spacing w:val="-1"/>
              </w:rPr>
              <w:t>本项目不属于河道管理范围。</w:t>
            </w:r>
          </w:p>
          <w:p w14:paraId="68BF1B79">
            <w:pPr>
              <w:pStyle w:val="6"/>
              <w:spacing w:before="160" w:line="345" w:lineRule="auto"/>
              <w:ind w:left="105" w:right="97" w:firstLine="478"/>
            </w:pPr>
            <w:r>
              <w:rPr>
                <w:b/>
                <w:bCs/>
                <w:spacing w:val="-3"/>
                <w:sz w:val="20"/>
                <w:szCs w:val="20"/>
              </w:rPr>
              <w:t>②</w:t>
            </w:r>
            <w:r>
              <w:rPr>
                <w:b/>
                <w:bCs/>
                <w:spacing w:val="-3"/>
              </w:rPr>
              <w:t>能源资源利用：</w:t>
            </w:r>
            <w:r>
              <w:rPr>
                <w:rFonts w:ascii="Times New Roman" w:hAnsi="Times New Roman" w:eastAsia="Times New Roman" w:cs="Times New Roman"/>
                <w:spacing w:val="-3"/>
              </w:rPr>
              <w:t>2-1.</w:t>
            </w:r>
            <w:r>
              <w:rPr>
                <w:spacing w:val="-3"/>
              </w:rPr>
              <w:t>贯彻落实“节水优先</w:t>
            </w:r>
            <w:r>
              <w:rPr>
                <w:spacing w:val="-88"/>
              </w:rPr>
              <w:t xml:space="preserve"> </w:t>
            </w:r>
            <w:r>
              <w:rPr>
                <w:spacing w:val="-3"/>
              </w:rPr>
              <w:t>”方针，实行最</w:t>
            </w:r>
            <w:r>
              <w:rPr>
                <w:spacing w:val="-4"/>
              </w:rPr>
              <w:t>严格</w:t>
            </w:r>
            <w:r>
              <w:rPr>
                <w:spacing w:val="2"/>
              </w:rPr>
              <w:t>水资源管理制度，用水总量、万元国内生产总值用水量、万元工业增加值用水量、农田灌溉水有效利用系数等用水总量和效率指标达</w:t>
            </w:r>
            <w:r>
              <w:rPr>
                <w:spacing w:val="-3"/>
              </w:rPr>
              <w:t>到市下达目标要求。</w:t>
            </w:r>
            <w:r>
              <w:rPr>
                <w:rFonts w:ascii="Times New Roman" w:hAnsi="Times New Roman" w:eastAsia="Times New Roman" w:cs="Times New Roman"/>
                <w:spacing w:val="-3"/>
              </w:rPr>
              <w:t>2-3.</w:t>
            </w:r>
            <w:r>
              <w:rPr>
                <w:spacing w:val="-3"/>
              </w:rPr>
              <w:t>在地下水禁采区内，不得新建、改建或者扩建地下水取水工程。</w:t>
            </w:r>
            <w:r>
              <w:rPr>
                <w:rFonts w:ascii="Times New Roman" w:hAnsi="Times New Roman" w:eastAsia="Times New Roman" w:cs="Times New Roman"/>
                <w:spacing w:val="-3"/>
              </w:rPr>
              <w:t>2-4.</w:t>
            </w:r>
            <w:r>
              <w:rPr>
                <w:spacing w:val="-3"/>
              </w:rPr>
              <w:t>禁止在高污染燃料禁燃区销售、燃用高污染</w:t>
            </w:r>
            <w:r>
              <w:rPr>
                <w:spacing w:val="2"/>
              </w:rPr>
              <w:t>燃料；禁止新建、扩建燃用高污染燃料的设施，已建成的按县人民政府规定的期限内改用天然气、页岩气、液化石油气、电或者其他</w:t>
            </w:r>
            <w:r>
              <w:rPr>
                <w:spacing w:val="-2"/>
              </w:rPr>
              <w:t>清洁能源。</w:t>
            </w:r>
          </w:p>
          <w:p w14:paraId="3060B7C8">
            <w:pPr>
              <w:pStyle w:val="6"/>
              <w:spacing w:before="182" w:line="339" w:lineRule="auto"/>
              <w:ind w:left="105" w:right="97" w:firstLine="482"/>
            </w:pPr>
            <w:r>
              <w:rPr>
                <w:rFonts w:ascii="Times New Roman" w:hAnsi="Times New Roman" w:eastAsia="Times New Roman" w:cs="Times New Roman"/>
                <w:b/>
                <w:bCs/>
                <w:spacing w:val="-3"/>
              </w:rPr>
              <w:t>a.</w:t>
            </w:r>
            <w:r>
              <w:rPr>
                <w:spacing w:val="-3"/>
              </w:rPr>
              <w:t>本项目用水量达到市下达目标要求；</w:t>
            </w:r>
            <w:r>
              <w:rPr>
                <w:rFonts w:ascii="Times New Roman" w:hAnsi="Times New Roman" w:eastAsia="Times New Roman" w:cs="Times New Roman"/>
                <w:b/>
                <w:bCs/>
                <w:spacing w:val="-3"/>
              </w:rPr>
              <w:t>b.</w:t>
            </w:r>
            <w:r>
              <w:rPr>
                <w:spacing w:val="-3"/>
              </w:rPr>
              <w:t>本项目取水于公平镇公</w:t>
            </w:r>
            <w:r>
              <w:rPr>
                <w:spacing w:val="-4"/>
              </w:rPr>
              <w:t>平水库，水源类型为地表水；</w:t>
            </w:r>
            <w:r>
              <w:rPr>
                <w:rFonts w:ascii="Times New Roman" w:hAnsi="Times New Roman" w:eastAsia="Times New Roman" w:cs="Times New Roman"/>
                <w:b/>
                <w:bCs/>
                <w:spacing w:val="-4"/>
              </w:rPr>
              <w:t>c.</w:t>
            </w:r>
            <w:r>
              <w:rPr>
                <w:spacing w:val="-4"/>
              </w:rPr>
              <w:t>本次技改拟将现有的燃煤蒸汽锅炉整</w:t>
            </w:r>
            <w:r>
              <w:t>改为燃生物质成型燃料，现有</w:t>
            </w:r>
            <w:r>
              <w:rPr>
                <w:rFonts w:ascii="Times New Roman" w:hAnsi="Times New Roman" w:eastAsia="Times New Roman" w:cs="Times New Roman"/>
              </w:rPr>
              <w:t>#1</w:t>
            </w:r>
            <w:r>
              <w:rPr>
                <w:rFonts w:ascii="Times New Roman" w:hAnsi="Times New Roman" w:eastAsia="Times New Roman" w:cs="Times New Roman"/>
                <w:spacing w:val="-34"/>
              </w:rPr>
              <w:t xml:space="preserve"> </w:t>
            </w:r>
            <w:r>
              <w:t>、</w:t>
            </w:r>
            <w:r>
              <w:rPr>
                <w:rFonts w:ascii="Times New Roman" w:hAnsi="Times New Roman" w:eastAsia="Times New Roman" w:cs="Times New Roman"/>
              </w:rPr>
              <w:t xml:space="preserve">#2 </w:t>
            </w:r>
            <w:r>
              <w:t>排气筒高度整改为</w:t>
            </w:r>
            <w:r>
              <w:rPr>
                <w:rFonts w:ascii="Times New Roman" w:hAnsi="Times New Roman" w:eastAsia="Times New Roman" w:cs="Times New Roman"/>
              </w:rPr>
              <w:t>43m</w:t>
            </w:r>
            <w:r>
              <w:rPr>
                <w:rFonts w:ascii="Times New Roman" w:hAnsi="Times New Roman" w:eastAsia="Times New Roman" w:cs="Times New Roman"/>
                <w:spacing w:val="-33"/>
              </w:rPr>
              <w:t xml:space="preserve"> </w:t>
            </w:r>
            <w:r>
              <w:t>，</w:t>
            </w:r>
            <w:r>
              <w:rPr>
                <w:spacing w:val="-1"/>
              </w:rPr>
              <w:t>新增</w:t>
            </w:r>
            <w:r>
              <w:rPr>
                <w:rFonts w:ascii="Times New Roman" w:hAnsi="Times New Roman" w:eastAsia="Times New Roman" w:cs="Times New Roman"/>
                <w:spacing w:val="-1"/>
              </w:rPr>
              <w:t>10t/h</w:t>
            </w:r>
            <w:r>
              <w:rPr>
                <w:rFonts w:ascii="Times New Roman" w:hAnsi="Times New Roman" w:eastAsia="Times New Roman" w:cs="Times New Roman"/>
                <w:spacing w:val="16"/>
              </w:rPr>
              <w:t xml:space="preserve"> </w:t>
            </w:r>
            <w:r>
              <w:rPr>
                <w:spacing w:val="-1"/>
              </w:rPr>
              <w:t>导热油炉使用生物质成型燃料作为燃料；项目使用的锅炉均为</w:t>
            </w:r>
            <w:r>
              <w:t>燃生物质成型燃料锅炉，故项目使用的锅炉不属于新建每小时</w:t>
            </w:r>
            <w:r>
              <w:rPr>
                <w:rFonts w:ascii="Times New Roman" w:hAnsi="Times New Roman" w:eastAsia="Times New Roman" w:cs="Times New Roman"/>
              </w:rPr>
              <w:t>3</w:t>
            </w:r>
            <w:r>
              <w:rPr>
                <w:rFonts w:ascii="Times New Roman" w:hAnsi="Times New Roman" w:eastAsia="Times New Roman" w:cs="Times New Roman"/>
                <w:spacing w:val="-1"/>
              </w:rPr>
              <w:t xml:space="preserve">5 </w:t>
            </w:r>
            <w:r>
              <w:rPr>
                <w:spacing w:val="-1"/>
              </w:rPr>
              <w:t>蒸</w:t>
            </w:r>
            <w:r>
              <w:rPr>
                <w:spacing w:val="2"/>
              </w:rPr>
              <w:t>吨以下燃煤锅炉；使用的生物质成型燃料，是符合省标的生物质成</w:t>
            </w:r>
            <w:r>
              <w:rPr>
                <w:spacing w:val="-1"/>
              </w:rPr>
              <w:t>型燃料，不属于高污染原料。</w:t>
            </w:r>
          </w:p>
          <w:p w14:paraId="2FF09086">
            <w:pPr>
              <w:pStyle w:val="6"/>
              <w:spacing w:before="144" w:line="357" w:lineRule="exact"/>
              <w:ind w:right="15"/>
              <w:jc w:val="right"/>
            </w:pPr>
            <w:r>
              <w:rPr>
                <w:b/>
                <w:bCs/>
                <w:spacing w:val="-1"/>
                <w:position w:val="2"/>
              </w:rPr>
              <w:t>③污染物排放管控：</w:t>
            </w:r>
            <w:r>
              <w:rPr>
                <w:rFonts w:ascii="Times New Roman" w:hAnsi="Times New Roman" w:eastAsia="Times New Roman" w:cs="Times New Roman"/>
                <w:spacing w:val="-1"/>
                <w:position w:val="2"/>
              </w:rPr>
              <w:t>3-1.</w:t>
            </w:r>
            <w:r>
              <w:rPr>
                <w:spacing w:val="-1"/>
                <w:position w:val="2"/>
              </w:rPr>
              <w:t>加快单元内城镇污水管网排查和修复，</w:t>
            </w:r>
          </w:p>
        </w:tc>
      </w:tr>
    </w:tbl>
    <w:p w14:paraId="6DC83A44">
      <w:pPr>
        <w:pStyle w:val="2"/>
        <w:spacing w:line="121" w:lineRule="exact"/>
        <w:rPr>
          <w:sz w:val="10"/>
        </w:rPr>
      </w:pPr>
    </w:p>
    <w:p w14:paraId="2DBC47E8">
      <w:pPr>
        <w:spacing w:line="121" w:lineRule="exact"/>
        <w:rPr>
          <w:sz w:val="10"/>
          <w:szCs w:val="10"/>
        </w:rPr>
        <w:sectPr>
          <w:footerReference r:id="rId13"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3FF2D968">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22" w:hRule="atLeast"/>
        </w:trPr>
        <w:tc>
          <w:tcPr>
            <w:tcW w:w="1867" w:type="dxa"/>
            <w:tcBorders>
              <w:right w:val="single" w:color="000000" w:sz="2" w:space="0"/>
            </w:tcBorders>
            <w:vAlign w:val="top"/>
          </w:tcPr>
          <w:p w14:paraId="0DAA0375">
            <w:pPr>
              <w:rPr>
                <w:rFonts w:ascii="Arial"/>
                <w:sz w:val="21"/>
              </w:rPr>
            </w:pPr>
          </w:p>
        </w:tc>
        <w:tc>
          <w:tcPr>
            <w:tcW w:w="7237" w:type="dxa"/>
            <w:tcBorders>
              <w:left w:val="single" w:color="000000" w:sz="2" w:space="0"/>
            </w:tcBorders>
            <w:vAlign w:val="top"/>
          </w:tcPr>
          <w:p w14:paraId="70716796">
            <w:pPr>
              <w:pStyle w:val="6"/>
              <w:spacing w:before="18" w:line="358" w:lineRule="auto"/>
              <w:ind w:left="106" w:right="17" w:firstLine="1"/>
            </w:pPr>
            <w:r>
              <w:rPr>
                <w:spacing w:val="2"/>
              </w:rPr>
              <w:t>完善污水管网建设，在有条件区域开展雨污分流；加快海</w:t>
            </w:r>
            <w:r>
              <w:rPr>
                <w:spacing w:val="1"/>
              </w:rPr>
              <w:t>丰县城第</w:t>
            </w:r>
            <w:r>
              <w:rPr>
                <w:spacing w:val="3"/>
              </w:rPr>
              <w:t>二污水处理厂、陶河镇污水处理厂、赤坑镇污水处理厂</w:t>
            </w:r>
            <w:r>
              <w:rPr>
                <w:spacing w:val="2"/>
              </w:rPr>
              <w:t>和平东镇、</w:t>
            </w:r>
            <w:r>
              <w:rPr>
                <w:spacing w:val="-4"/>
              </w:rPr>
              <w:t>公平镇、陶河镇等镇污水处理设施配套污水管网建设，确保黄江河、</w:t>
            </w:r>
            <w:r>
              <w:rPr>
                <w:spacing w:val="2"/>
              </w:rPr>
              <w:t>东溪河流域城镇污水得到有效处理；加快推进海丰县污水处理</w:t>
            </w:r>
            <w:r>
              <w:rPr>
                <w:spacing w:val="1"/>
              </w:rPr>
              <w:t>设施</w:t>
            </w:r>
            <w:r>
              <w:rPr>
                <w:spacing w:val="2"/>
              </w:rPr>
              <w:t>建设，加快单元内自然村农村生活污水治理，推进农村配套污</w:t>
            </w:r>
            <w:r>
              <w:rPr>
                <w:spacing w:val="1"/>
              </w:rPr>
              <w:t>水干</w:t>
            </w:r>
            <w:r>
              <w:rPr>
                <w:spacing w:val="2"/>
              </w:rPr>
              <w:t>管和入户支管的建设，全面核查已建农村生活污水处理设施，</w:t>
            </w:r>
            <w:r>
              <w:rPr>
                <w:spacing w:val="1"/>
              </w:rPr>
              <w:t>确保</w:t>
            </w:r>
            <w:r>
              <w:rPr>
                <w:spacing w:val="-3"/>
              </w:rPr>
              <w:t>正常运营。</w:t>
            </w:r>
            <w:r>
              <w:rPr>
                <w:rFonts w:ascii="Times New Roman" w:hAnsi="Times New Roman" w:eastAsia="Times New Roman" w:cs="Times New Roman"/>
                <w:spacing w:val="-3"/>
              </w:rPr>
              <w:t>3-2.</w:t>
            </w:r>
            <w:r>
              <w:rPr>
                <w:spacing w:val="-3"/>
              </w:rPr>
              <w:t>加强单元内禁养区畜禽养殖排查，严厉打击非法养殖</w:t>
            </w:r>
            <w:r>
              <w:rPr>
                <w:spacing w:val="2"/>
              </w:rPr>
              <w:t>行为，整治关闭养殖场遗留粪污塘。单元内现有规模化畜禽养</w:t>
            </w:r>
            <w:r>
              <w:rPr>
                <w:spacing w:val="1"/>
              </w:rPr>
              <w:t>殖场</w:t>
            </w:r>
            <w:r>
              <w:rPr>
                <w:spacing w:val="-1"/>
              </w:rPr>
              <w:t>（小区）</w:t>
            </w:r>
            <w:r>
              <w:rPr>
                <w:rFonts w:ascii="Times New Roman" w:hAnsi="Times New Roman" w:eastAsia="Times New Roman" w:cs="Times New Roman"/>
                <w:spacing w:val="-1"/>
              </w:rPr>
              <w:t>100%</w:t>
            </w:r>
            <w:r>
              <w:rPr>
                <w:spacing w:val="-1"/>
              </w:rPr>
              <w:t>配套建设粪便污水贮存、处理与利用设施，提高畜禽</w:t>
            </w:r>
            <w:r>
              <w:rPr>
                <w:spacing w:val="3"/>
              </w:rPr>
              <w:t>养殖废弃物资源化利用率；加强河道内外水产养殖尾水</w:t>
            </w:r>
            <w:r>
              <w:rPr>
                <w:spacing w:val="2"/>
              </w:rPr>
              <w:t>污染治理，</w:t>
            </w:r>
            <w:r>
              <w:rPr>
                <w:spacing w:val="-4"/>
              </w:rPr>
              <w:t>实施养殖尾水达标排放。</w:t>
            </w:r>
            <w:r>
              <w:rPr>
                <w:rFonts w:ascii="Times New Roman" w:hAnsi="Times New Roman" w:eastAsia="Times New Roman" w:cs="Times New Roman"/>
                <w:spacing w:val="-4"/>
              </w:rPr>
              <w:t>3-3.</w:t>
            </w:r>
            <w:r>
              <w:rPr>
                <w:spacing w:val="-4"/>
              </w:rPr>
              <w:t>按照“一支流一策</w:t>
            </w:r>
            <w:r>
              <w:rPr>
                <w:spacing w:val="-76"/>
              </w:rPr>
              <w:t xml:space="preserve"> </w:t>
            </w:r>
            <w:r>
              <w:rPr>
                <w:spacing w:val="-4"/>
              </w:rPr>
              <w:t>”的原则，开展单元</w:t>
            </w:r>
            <w:r>
              <w:rPr>
                <w:spacing w:val="2"/>
              </w:rPr>
              <w:t>内黄江河、东溪河支流污染综合整治；大力推进黄江河、东溪</w:t>
            </w:r>
            <w:r>
              <w:rPr>
                <w:spacing w:val="1"/>
              </w:rPr>
              <w:t>河流域干、支流入河排污口“查、测、溯、治</w:t>
            </w:r>
            <w:r>
              <w:rPr>
                <w:spacing w:val="-86"/>
              </w:rPr>
              <w:t xml:space="preserve"> </w:t>
            </w:r>
            <w:r>
              <w:rPr>
                <w:spacing w:val="1"/>
              </w:rPr>
              <w:t>”，形成</w:t>
            </w:r>
            <w:r>
              <w:t>明晰规范的入河</w:t>
            </w:r>
            <w:r>
              <w:rPr>
                <w:spacing w:val="-2"/>
              </w:rPr>
              <w:t>排污口监管体系。</w:t>
            </w:r>
          </w:p>
          <w:p w14:paraId="189B565E">
            <w:pPr>
              <w:pStyle w:val="6"/>
              <w:spacing w:before="24" w:line="345" w:lineRule="auto"/>
              <w:ind w:left="105" w:right="33" w:firstLine="482"/>
            </w:pPr>
            <w:r>
              <w:rPr>
                <w:rFonts w:ascii="Times New Roman" w:hAnsi="Times New Roman" w:eastAsia="Times New Roman" w:cs="Times New Roman"/>
                <w:b/>
                <w:bCs/>
                <w:spacing w:val="-4"/>
              </w:rPr>
              <w:t>a.</w:t>
            </w:r>
            <w:r>
              <w:rPr>
                <w:spacing w:val="-4"/>
              </w:rPr>
              <w:t>本技改项目不新增生活污水及生产废水，</w:t>
            </w:r>
            <w:r>
              <w:rPr>
                <w:spacing w:val="-5"/>
              </w:rPr>
              <w:t>技改后全厂生活污水</w:t>
            </w:r>
            <w:r>
              <w:rPr>
                <w:spacing w:val="2"/>
              </w:rPr>
              <w:t>经预处理后通过市政管网排入公平镇污水处理厂进一步处理，生产</w:t>
            </w:r>
            <w:r>
              <w:rPr>
                <w:spacing w:val="1"/>
              </w:rPr>
              <w:t>废水主要是“水膜除尘、碱液脱硫</w:t>
            </w:r>
            <w:r>
              <w:rPr>
                <w:spacing w:val="-86"/>
              </w:rPr>
              <w:t xml:space="preserve"> </w:t>
            </w:r>
            <w:r>
              <w:rPr>
                <w:spacing w:val="1"/>
              </w:rPr>
              <w:t>”运行废水，“水</w:t>
            </w:r>
            <w:r>
              <w:t>膜除尘、碱液</w:t>
            </w:r>
            <w:r>
              <w:rPr>
                <w:spacing w:val="1"/>
              </w:rPr>
              <w:t>脱硫</w:t>
            </w:r>
            <w:r>
              <w:rPr>
                <w:spacing w:val="-86"/>
              </w:rPr>
              <w:t xml:space="preserve"> </w:t>
            </w:r>
            <w:r>
              <w:rPr>
                <w:spacing w:val="1"/>
              </w:rPr>
              <w:t>”运行废水循环使用，定期捞渣，不外排，沉渣</w:t>
            </w:r>
            <w:r>
              <w:t>收集后交由有</w:t>
            </w:r>
            <w:r>
              <w:rPr>
                <w:spacing w:val="-2"/>
              </w:rPr>
              <w:t>资格和技术能力的单位进行处理；</w:t>
            </w:r>
            <w:r>
              <w:rPr>
                <w:rFonts w:ascii="Times New Roman" w:hAnsi="Times New Roman" w:eastAsia="Times New Roman" w:cs="Times New Roman"/>
                <w:b/>
                <w:bCs/>
                <w:spacing w:val="-2"/>
              </w:rPr>
              <w:t>b.</w:t>
            </w:r>
            <w:r>
              <w:rPr>
                <w:spacing w:val="-2"/>
              </w:rPr>
              <w:t>项目外</w:t>
            </w:r>
            <w:r>
              <w:rPr>
                <w:spacing w:val="-3"/>
              </w:rPr>
              <w:t>排废水为员工生活污水，</w:t>
            </w:r>
            <w:r>
              <w:rPr>
                <w:spacing w:val="-4"/>
              </w:rPr>
              <w:t>不属于禽养殖废水；</w:t>
            </w:r>
            <w:r>
              <w:rPr>
                <w:rFonts w:ascii="Times New Roman" w:hAnsi="Times New Roman" w:eastAsia="Times New Roman" w:cs="Times New Roman"/>
                <w:b/>
                <w:bCs/>
                <w:spacing w:val="-4"/>
              </w:rPr>
              <w:t>c.</w:t>
            </w:r>
            <w:r>
              <w:rPr>
                <w:spacing w:val="-4"/>
              </w:rPr>
              <w:t>本技改项目不新增生活污水及生产废水，技改</w:t>
            </w:r>
            <w:r>
              <w:rPr>
                <w:spacing w:val="2"/>
              </w:rPr>
              <w:t>后全厂生活污水经预处理后通过市政管网排入公平镇污水处理厂进</w:t>
            </w:r>
            <w:r>
              <w:rPr>
                <w:spacing w:val="-7"/>
              </w:rPr>
              <w:t>一步处理，生产废水主要是“水膜除尘、碱液脱硫</w:t>
            </w:r>
            <w:r>
              <w:rPr>
                <w:spacing w:val="-88"/>
              </w:rPr>
              <w:t xml:space="preserve"> </w:t>
            </w:r>
            <w:r>
              <w:rPr>
                <w:spacing w:val="-7"/>
              </w:rPr>
              <w:t>”运行</w:t>
            </w:r>
            <w:r>
              <w:rPr>
                <w:spacing w:val="-8"/>
              </w:rPr>
              <w:t>废水，“水</w:t>
            </w:r>
            <w:r>
              <w:rPr>
                <w:spacing w:val="1"/>
              </w:rPr>
              <w:t>膜除尘、碱液脱硫</w:t>
            </w:r>
            <w:r>
              <w:rPr>
                <w:spacing w:val="-86"/>
              </w:rPr>
              <w:t xml:space="preserve"> </w:t>
            </w:r>
            <w:r>
              <w:rPr>
                <w:spacing w:val="1"/>
              </w:rPr>
              <w:t>”运行废水循环使用，定期捞渣，</w:t>
            </w:r>
            <w:r>
              <w:t>不外排，沉渣</w:t>
            </w:r>
            <w:r>
              <w:rPr>
                <w:spacing w:val="-1"/>
              </w:rPr>
              <w:t>收集后交由有资格和技术能力的单位进行处理。</w:t>
            </w:r>
          </w:p>
          <w:p w14:paraId="305066BF">
            <w:pPr>
              <w:pStyle w:val="6"/>
              <w:spacing w:before="141" w:line="341" w:lineRule="auto"/>
              <w:ind w:left="106" w:right="97" w:firstLine="478"/>
            </w:pPr>
            <w:r>
              <w:rPr>
                <w:b/>
                <w:bCs/>
                <w:spacing w:val="-4"/>
              </w:rPr>
              <w:t>④环境风险防控：</w:t>
            </w:r>
            <w:r>
              <w:rPr>
                <w:rFonts w:ascii="Times New Roman" w:hAnsi="Times New Roman" w:eastAsia="Times New Roman" w:cs="Times New Roman"/>
                <w:spacing w:val="-4"/>
              </w:rPr>
              <w:t>4-1.</w:t>
            </w:r>
            <w:r>
              <w:rPr>
                <w:spacing w:val="-4"/>
              </w:rPr>
              <w:t>禁止在江河、水库集水区域使用剧毒和高</w:t>
            </w:r>
            <w:r>
              <w:rPr>
                <w:spacing w:val="-3"/>
              </w:rPr>
              <w:t>残留农药。</w:t>
            </w:r>
            <w:r>
              <w:rPr>
                <w:rFonts w:ascii="Times New Roman" w:hAnsi="Times New Roman" w:eastAsia="Times New Roman" w:cs="Times New Roman"/>
                <w:spacing w:val="-3"/>
              </w:rPr>
              <w:t>4-2.</w:t>
            </w:r>
            <w:r>
              <w:rPr>
                <w:spacing w:val="-3"/>
              </w:rPr>
              <w:t>生产经营活动涉及有毒有害物质的企业需持续防止有</w:t>
            </w:r>
            <w:r>
              <w:rPr>
                <w:spacing w:val="2"/>
              </w:rPr>
              <w:t>毒有害物质渗漏、流失、扬散。土壤环境污染重点监管单位涉</w:t>
            </w:r>
            <w:r>
              <w:rPr>
                <w:spacing w:val="1"/>
              </w:rPr>
              <w:t>及有</w:t>
            </w:r>
            <w:r>
              <w:rPr>
                <w:spacing w:val="2"/>
              </w:rPr>
              <w:t>毒有害物质的生产装置、储罐和管道，或者建设污水处理池、</w:t>
            </w:r>
            <w:r>
              <w:rPr>
                <w:spacing w:val="1"/>
              </w:rPr>
              <w:t>应急</w:t>
            </w:r>
            <w:r>
              <w:rPr>
                <w:spacing w:val="2"/>
              </w:rPr>
              <w:t>池等存在土壤污染风险的设施，应当按照国家有关标准和规范</w:t>
            </w:r>
            <w:r>
              <w:rPr>
                <w:spacing w:val="1"/>
              </w:rPr>
              <w:t>的要</w:t>
            </w:r>
            <w:r>
              <w:rPr>
                <w:spacing w:val="2"/>
              </w:rPr>
              <w:t>求，设计、建设和安装有关防腐蚀、防泄漏设施和泄漏监</w:t>
            </w:r>
            <w:r>
              <w:rPr>
                <w:spacing w:val="1"/>
              </w:rPr>
              <w:t>测装置，</w:t>
            </w:r>
          </w:p>
        </w:tc>
      </w:tr>
    </w:tbl>
    <w:p w14:paraId="6DE03709">
      <w:pPr>
        <w:pStyle w:val="2"/>
        <w:spacing w:line="121" w:lineRule="exact"/>
        <w:rPr>
          <w:sz w:val="10"/>
        </w:rPr>
      </w:pPr>
    </w:p>
    <w:p w14:paraId="10EA8EDF">
      <w:pPr>
        <w:spacing w:line="121" w:lineRule="exact"/>
        <w:rPr>
          <w:sz w:val="10"/>
          <w:szCs w:val="10"/>
        </w:rPr>
        <w:sectPr>
          <w:footerReference r:id="rId14"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2D47D025">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22" w:hRule="atLeast"/>
        </w:trPr>
        <w:tc>
          <w:tcPr>
            <w:tcW w:w="1867" w:type="dxa"/>
            <w:tcBorders>
              <w:right w:val="single" w:color="000000" w:sz="2" w:space="0"/>
            </w:tcBorders>
            <w:vAlign w:val="top"/>
          </w:tcPr>
          <w:p w14:paraId="29356461">
            <w:pPr>
              <w:rPr>
                <w:rFonts w:ascii="Arial"/>
                <w:sz w:val="21"/>
              </w:rPr>
            </w:pPr>
          </w:p>
        </w:tc>
        <w:tc>
          <w:tcPr>
            <w:tcW w:w="7237" w:type="dxa"/>
            <w:tcBorders>
              <w:left w:val="single" w:color="000000" w:sz="2" w:space="0"/>
            </w:tcBorders>
            <w:vAlign w:val="top"/>
          </w:tcPr>
          <w:p w14:paraId="64E492F2">
            <w:pPr>
              <w:pStyle w:val="6"/>
              <w:spacing w:before="19" w:line="359" w:lineRule="auto"/>
              <w:ind w:left="110" w:right="97" w:firstLine="11"/>
              <w:jc w:val="both"/>
            </w:pPr>
            <w:r>
              <w:rPr>
                <w:spacing w:val="1"/>
              </w:rPr>
              <w:t>防止有毒有害物质污染土壤和地下水，并应定期对重点区域、重点</w:t>
            </w:r>
            <w:r>
              <w:rPr>
                <w:spacing w:val="2"/>
              </w:rPr>
              <w:t>设施开展隐患排查，发现污染隐患的，及时采取技术</w:t>
            </w:r>
            <w:r>
              <w:rPr>
                <w:spacing w:val="1"/>
              </w:rPr>
              <w:t>、管理措施消</w:t>
            </w:r>
            <w:r>
              <w:rPr>
                <w:spacing w:val="-4"/>
              </w:rPr>
              <w:t>除隐患。</w:t>
            </w:r>
          </w:p>
          <w:p w14:paraId="52C90AD3">
            <w:pPr>
              <w:pStyle w:val="6"/>
              <w:spacing w:before="2" w:line="359" w:lineRule="auto"/>
              <w:ind w:left="106" w:right="97" w:firstLine="481"/>
            </w:pPr>
            <w:r>
              <w:rPr>
                <w:rFonts w:ascii="Times New Roman" w:hAnsi="Times New Roman" w:eastAsia="Times New Roman" w:cs="Times New Roman"/>
                <w:b/>
                <w:bCs/>
                <w:spacing w:val="-3"/>
              </w:rPr>
              <w:t>a.</w:t>
            </w:r>
            <w:r>
              <w:rPr>
                <w:spacing w:val="-3"/>
              </w:rPr>
              <w:t>本项目不涉及剧毒和高残留农药；</w:t>
            </w:r>
            <w:r>
              <w:rPr>
                <w:rFonts w:ascii="Times New Roman" w:hAnsi="Times New Roman" w:eastAsia="Times New Roman" w:cs="Times New Roman"/>
                <w:b/>
                <w:bCs/>
                <w:spacing w:val="-3"/>
              </w:rPr>
              <w:t>b.</w:t>
            </w:r>
            <w:r>
              <w:rPr>
                <w:spacing w:val="-3"/>
              </w:rPr>
              <w:t>本项目用地范围内均已做</w:t>
            </w:r>
            <w:r>
              <w:rPr>
                <w:spacing w:val="-1"/>
              </w:rPr>
              <w:t>硬底化反渗处理，均已落实环境风险防范措施。</w:t>
            </w:r>
          </w:p>
          <w:p w14:paraId="17C7904E">
            <w:pPr>
              <w:pStyle w:val="6"/>
              <w:spacing w:line="359" w:lineRule="auto"/>
              <w:ind w:left="108" w:right="45" w:firstLine="480"/>
            </w:pPr>
            <w:r>
              <w:rPr>
                <w:spacing w:val="-4"/>
              </w:rPr>
              <w:t>综上，本项目符合《汕尾市人民政府关于印发汕尾市</w:t>
            </w:r>
            <w:r>
              <w:rPr>
                <w:rFonts w:ascii="Times New Roman" w:hAnsi="Times New Roman" w:eastAsia="Times New Roman" w:cs="Times New Roman"/>
                <w:spacing w:val="-4"/>
              </w:rPr>
              <w:t>“</w:t>
            </w:r>
            <w:r>
              <w:rPr>
                <w:spacing w:val="-4"/>
              </w:rPr>
              <w:t>三线一单</w:t>
            </w:r>
            <w:r>
              <w:rPr>
                <w:rFonts w:ascii="Times New Roman" w:hAnsi="Times New Roman" w:eastAsia="Times New Roman" w:cs="Times New Roman"/>
                <w:spacing w:val="-4"/>
              </w:rPr>
              <w:t>”</w:t>
            </w:r>
            <w:r>
              <w:rPr>
                <w:spacing w:val="-1"/>
              </w:rPr>
              <w:t>生态环境分区管控方案的通知》的要求。</w:t>
            </w:r>
          </w:p>
          <w:p w14:paraId="5E9E10AC">
            <w:pPr>
              <w:pStyle w:val="6"/>
              <w:spacing w:line="359" w:lineRule="auto"/>
              <w:ind w:left="105" w:right="97" w:firstLine="492"/>
              <w:jc w:val="both"/>
            </w:pPr>
            <w:r>
              <w:rPr>
                <w:b/>
                <w:bCs/>
                <w:spacing w:val="-1"/>
              </w:rPr>
              <w:t>（</w:t>
            </w:r>
            <w:r>
              <w:rPr>
                <w:rFonts w:ascii="Times New Roman" w:hAnsi="Times New Roman" w:eastAsia="Times New Roman" w:cs="Times New Roman"/>
                <w:b/>
                <w:bCs/>
                <w:spacing w:val="-1"/>
              </w:rPr>
              <w:t>3</w:t>
            </w:r>
            <w:r>
              <w:rPr>
                <w:b/>
                <w:bCs/>
                <w:spacing w:val="-1"/>
              </w:rPr>
              <w:t>）根据《广东省人民政府关于印发</w:t>
            </w:r>
            <w:r>
              <w:rPr>
                <w:rFonts w:ascii="Times New Roman" w:hAnsi="Times New Roman" w:eastAsia="Times New Roman" w:cs="Times New Roman"/>
                <w:b/>
                <w:bCs/>
                <w:spacing w:val="-1"/>
              </w:rPr>
              <w:t>&lt;</w:t>
            </w:r>
            <w:r>
              <w:rPr>
                <w:b/>
                <w:bCs/>
                <w:spacing w:val="-1"/>
              </w:rPr>
              <w:t>广</w:t>
            </w:r>
            <w:r>
              <w:rPr>
                <w:b/>
                <w:bCs/>
                <w:spacing w:val="-2"/>
              </w:rPr>
              <w:t>东省打赢蓝天保卫战</w:t>
            </w:r>
            <w:r>
              <w:rPr>
                <w:b/>
                <w:bCs/>
                <w:spacing w:val="-1"/>
              </w:rPr>
              <w:t>实施方案</w:t>
            </w:r>
            <w:r>
              <w:rPr>
                <w:rFonts w:ascii="Times New Roman" w:hAnsi="Times New Roman" w:eastAsia="Times New Roman" w:cs="Times New Roman"/>
                <w:b/>
                <w:bCs/>
                <w:spacing w:val="-1"/>
              </w:rPr>
              <w:t>(2018-2020</w:t>
            </w:r>
            <w:r>
              <w:rPr>
                <w:rFonts w:ascii="Times New Roman" w:hAnsi="Times New Roman" w:eastAsia="Times New Roman" w:cs="Times New Roman"/>
                <w:b/>
                <w:bCs/>
                <w:spacing w:val="30"/>
                <w:w w:val="101"/>
              </w:rPr>
              <w:t xml:space="preserve"> </w:t>
            </w:r>
            <w:r>
              <w:rPr>
                <w:b/>
                <w:bCs/>
                <w:spacing w:val="-1"/>
              </w:rPr>
              <w:t>年</w:t>
            </w:r>
            <w:r>
              <w:rPr>
                <w:rFonts w:ascii="Times New Roman" w:hAnsi="Times New Roman" w:eastAsia="Times New Roman" w:cs="Times New Roman"/>
                <w:b/>
                <w:bCs/>
                <w:spacing w:val="-1"/>
              </w:rPr>
              <w:t>)&gt;</w:t>
            </w:r>
            <w:r>
              <w:rPr>
                <w:rFonts w:ascii="Times New Roman" w:hAnsi="Times New Roman" w:eastAsia="Times New Roman" w:cs="Times New Roman"/>
                <w:b/>
                <w:bCs/>
                <w:spacing w:val="-26"/>
              </w:rPr>
              <w:t xml:space="preserve"> </w:t>
            </w:r>
            <w:r>
              <w:rPr>
                <w:b/>
                <w:bCs/>
                <w:spacing w:val="-1"/>
              </w:rPr>
              <w:t>的通知》</w:t>
            </w:r>
            <w:r>
              <w:rPr>
                <w:rFonts w:ascii="Times New Roman" w:hAnsi="Times New Roman" w:eastAsia="Times New Roman" w:cs="Times New Roman"/>
                <w:b/>
                <w:bCs/>
                <w:spacing w:val="-1"/>
              </w:rPr>
              <w:t>(</w:t>
            </w:r>
            <w:r>
              <w:rPr>
                <w:b/>
                <w:bCs/>
                <w:spacing w:val="-1"/>
              </w:rPr>
              <w:t>粤府</w:t>
            </w:r>
            <w:r>
              <w:rPr>
                <w:rFonts w:ascii="Times New Roman" w:hAnsi="Times New Roman" w:eastAsia="Times New Roman" w:cs="Times New Roman"/>
                <w:b/>
                <w:bCs/>
                <w:spacing w:val="-1"/>
              </w:rPr>
              <w:t>[2018]128</w:t>
            </w:r>
            <w:r>
              <w:rPr>
                <w:rFonts w:ascii="Times New Roman" w:hAnsi="Times New Roman" w:eastAsia="Times New Roman" w:cs="Times New Roman"/>
                <w:b/>
                <w:bCs/>
                <w:spacing w:val="20"/>
              </w:rPr>
              <w:t xml:space="preserve"> </w:t>
            </w:r>
            <w:r>
              <w:rPr>
                <w:b/>
                <w:bCs/>
                <w:spacing w:val="-1"/>
              </w:rPr>
              <w:t>号</w:t>
            </w:r>
            <w:r>
              <w:rPr>
                <w:rFonts w:ascii="Times New Roman" w:hAnsi="Times New Roman" w:eastAsia="Times New Roman" w:cs="Times New Roman"/>
                <w:b/>
                <w:bCs/>
                <w:spacing w:val="-1"/>
              </w:rPr>
              <w:t>)</w:t>
            </w:r>
            <w:r>
              <w:rPr>
                <w:b/>
                <w:bCs/>
                <w:spacing w:val="-1"/>
              </w:rPr>
              <w:t>要求：</w:t>
            </w:r>
            <w:r>
              <w:rPr>
                <w:spacing w:val="-1"/>
              </w:rPr>
              <w:t>粤东西</w:t>
            </w:r>
            <w:r>
              <w:t>北地区县级及以上城市建成区原则上不再新建每小时</w:t>
            </w:r>
            <w:r>
              <w:rPr>
                <w:rFonts w:ascii="Times New Roman" w:hAnsi="Times New Roman" w:eastAsia="Times New Roman" w:cs="Times New Roman"/>
              </w:rPr>
              <w:t>35</w:t>
            </w:r>
            <w:r>
              <w:rPr>
                <w:rFonts w:ascii="Times New Roman" w:hAnsi="Times New Roman" w:eastAsia="Times New Roman" w:cs="Times New Roman"/>
                <w:spacing w:val="-3"/>
              </w:rPr>
              <w:t xml:space="preserve"> </w:t>
            </w:r>
            <w:r>
              <w:t>蒸吨以下燃</w:t>
            </w:r>
            <w:r>
              <w:rPr>
                <w:spacing w:val="-2"/>
              </w:rPr>
              <w:t>煤锅炉，其他区域禁止新建每小时</w:t>
            </w:r>
            <w:r>
              <w:rPr>
                <w:spacing w:val="-14"/>
              </w:rPr>
              <w:t xml:space="preserve"> </w:t>
            </w:r>
            <w:r>
              <w:rPr>
                <w:rFonts w:ascii="Times New Roman" w:hAnsi="Times New Roman" w:eastAsia="Times New Roman" w:cs="Times New Roman"/>
                <w:spacing w:val="-2"/>
              </w:rPr>
              <w:t xml:space="preserve">10 </w:t>
            </w:r>
            <w:r>
              <w:rPr>
                <w:spacing w:val="-2"/>
              </w:rPr>
              <w:t>蒸吨及以下燃煤锅炉。</w:t>
            </w:r>
          </w:p>
          <w:p w14:paraId="228D3F56">
            <w:pPr>
              <w:pStyle w:val="6"/>
              <w:spacing w:line="357" w:lineRule="auto"/>
              <w:ind w:left="107" w:right="33" w:firstLine="480"/>
              <w:jc w:val="both"/>
            </w:pPr>
            <w:r>
              <w:rPr>
                <w:spacing w:val="3"/>
              </w:rPr>
              <w:t>本次技改拟将现有的燃煤蒸汽锅炉整改为燃生物质成型燃料，</w:t>
            </w:r>
            <w:r>
              <w:rPr>
                <w:spacing w:val="1"/>
              </w:rPr>
              <w:t>现有</w:t>
            </w:r>
            <w:r>
              <w:rPr>
                <w:rFonts w:ascii="Times New Roman" w:hAnsi="Times New Roman" w:eastAsia="Times New Roman" w:cs="Times New Roman"/>
                <w:spacing w:val="1"/>
              </w:rPr>
              <w:t>#1</w:t>
            </w:r>
            <w:r>
              <w:rPr>
                <w:rFonts w:ascii="Times New Roman" w:hAnsi="Times New Roman" w:eastAsia="Times New Roman" w:cs="Times New Roman"/>
                <w:spacing w:val="-25"/>
              </w:rPr>
              <w:t xml:space="preserve"> </w:t>
            </w:r>
            <w:r>
              <w:rPr>
                <w:spacing w:val="1"/>
              </w:rPr>
              <w:t>、</w:t>
            </w:r>
            <w:r>
              <w:rPr>
                <w:rFonts w:ascii="Times New Roman" w:hAnsi="Times New Roman" w:eastAsia="Times New Roman" w:cs="Times New Roman"/>
                <w:spacing w:val="1"/>
              </w:rPr>
              <w:t xml:space="preserve">#2 </w:t>
            </w:r>
            <w:r>
              <w:rPr>
                <w:spacing w:val="1"/>
              </w:rPr>
              <w:t>排气筒高度整改为</w:t>
            </w:r>
            <w:r>
              <w:rPr>
                <w:rFonts w:ascii="Times New Roman" w:hAnsi="Times New Roman" w:eastAsia="Times New Roman" w:cs="Times New Roman"/>
                <w:spacing w:val="1"/>
              </w:rPr>
              <w:t>43m</w:t>
            </w:r>
            <w:r>
              <w:rPr>
                <w:rFonts w:ascii="Times New Roman" w:hAnsi="Times New Roman" w:eastAsia="Times New Roman" w:cs="Times New Roman"/>
                <w:spacing w:val="-28"/>
              </w:rPr>
              <w:t xml:space="preserve"> </w:t>
            </w:r>
            <w:r>
              <w:rPr>
                <w:spacing w:val="1"/>
              </w:rPr>
              <w:t>，新增</w:t>
            </w:r>
            <w:r>
              <w:rPr>
                <w:spacing w:val="-27"/>
              </w:rPr>
              <w:t xml:space="preserve"> </w:t>
            </w:r>
            <w:r>
              <w:rPr>
                <w:rFonts w:ascii="Times New Roman" w:hAnsi="Times New Roman" w:eastAsia="Times New Roman" w:cs="Times New Roman"/>
                <w:spacing w:val="1"/>
              </w:rPr>
              <w:t>10t/h</w:t>
            </w:r>
            <w:r>
              <w:rPr>
                <w:rFonts w:ascii="Times New Roman" w:hAnsi="Times New Roman" w:eastAsia="Times New Roman" w:cs="Times New Roman"/>
                <w:spacing w:val="20"/>
                <w:w w:val="101"/>
              </w:rPr>
              <w:t xml:space="preserve"> </w:t>
            </w:r>
            <w:r>
              <w:rPr>
                <w:spacing w:val="1"/>
              </w:rPr>
              <w:t>导热油炉使用生物</w:t>
            </w:r>
            <w:r>
              <w:rPr>
                <w:spacing w:val="-4"/>
              </w:rPr>
              <w:t>质成型燃料作为燃料；项目使用的锅炉均为燃生物质成型燃料锅炉，</w:t>
            </w:r>
            <w:r>
              <w:rPr>
                <w:spacing w:val="2"/>
              </w:rPr>
              <w:t>故项目使用的锅炉不属于新建每小时</w:t>
            </w:r>
            <w:r>
              <w:rPr>
                <w:rFonts w:ascii="Times New Roman" w:hAnsi="Times New Roman" w:eastAsia="Times New Roman" w:cs="Times New Roman"/>
                <w:spacing w:val="2"/>
              </w:rPr>
              <w:t xml:space="preserve">35 </w:t>
            </w:r>
            <w:r>
              <w:rPr>
                <w:spacing w:val="2"/>
              </w:rPr>
              <w:t>蒸吨以下燃煤锅炉。</w:t>
            </w:r>
            <w:r>
              <w:rPr>
                <w:spacing w:val="1"/>
              </w:rPr>
              <w:t>因此，</w:t>
            </w:r>
            <w:r>
              <w:rPr>
                <w:spacing w:val="-3"/>
              </w:rPr>
              <w:t>本项目符合《广东省人民政府关于印发</w:t>
            </w:r>
            <w:r>
              <w:rPr>
                <w:rFonts w:ascii="Times New Roman" w:hAnsi="Times New Roman" w:eastAsia="Times New Roman" w:cs="Times New Roman"/>
                <w:spacing w:val="-3"/>
              </w:rPr>
              <w:t>&lt;</w:t>
            </w:r>
            <w:r>
              <w:rPr>
                <w:spacing w:val="-3"/>
              </w:rPr>
              <w:t>广东省打赢蓝天保卫战实施</w:t>
            </w:r>
            <w:r>
              <w:rPr>
                <w:spacing w:val="-1"/>
              </w:rPr>
              <w:t>方案</w:t>
            </w:r>
            <w:r>
              <w:rPr>
                <w:rFonts w:ascii="Times New Roman" w:hAnsi="Times New Roman" w:eastAsia="Times New Roman" w:cs="Times New Roman"/>
                <w:spacing w:val="-1"/>
              </w:rPr>
              <w:t xml:space="preserve">(2018-2020 </w:t>
            </w:r>
            <w:r>
              <w:rPr>
                <w:spacing w:val="-1"/>
              </w:rPr>
              <w:t>年</w:t>
            </w:r>
            <w:r>
              <w:rPr>
                <w:rFonts w:ascii="Times New Roman" w:hAnsi="Times New Roman" w:eastAsia="Times New Roman" w:cs="Times New Roman"/>
                <w:spacing w:val="-1"/>
              </w:rPr>
              <w:t>)&gt;</w:t>
            </w:r>
            <w:r>
              <w:rPr>
                <w:rFonts w:ascii="Times New Roman" w:hAnsi="Times New Roman" w:eastAsia="Times New Roman" w:cs="Times New Roman"/>
                <w:spacing w:val="-29"/>
              </w:rPr>
              <w:t xml:space="preserve"> </w:t>
            </w:r>
            <w:r>
              <w:rPr>
                <w:spacing w:val="-1"/>
              </w:rPr>
              <w:t>的通知》</w:t>
            </w:r>
            <w:r>
              <w:rPr>
                <w:rFonts w:ascii="Times New Roman" w:hAnsi="Times New Roman" w:eastAsia="Times New Roman" w:cs="Times New Roman"/>
                <w:spacing w:val="-1"/>
              </w:rPr>
              <w:t>(</w:t>
            </w:r>
            <w:r>
              <w:rPr>
                <w:spacing w:val="-1"/>
              </w:rPr>
              <w:t>粤府</w:t>
            </w:r>
            <w:r>
              <w:rPr>
                <w:rFonts w:ascii="Times New Roman" w:hAnsi="Times New Roman" w:eastAsia="Times New Roman" w:cs="Times New Roman"/>
                <w:spacing w:val="-1"/>
              </w:rPr>
              <w:t>[2018]128</w:t>
            </w:r>
            <w:r>
              <w:rPr>
                <w:rFonts w:ascii="Times New Roman" w:hAnsi="Times New Roman" w:eastAsia="Times New Roman" w:cs="Times New Roman"/>
                <w:spacing w:val="-2"/>
              </w:rPr>
              <w:t xml:space="preserve"> </w:t>
            </w:r>
            <w:r>
              <w:rPr>
                <w:spacing w:val="-2"/>
              </w:rPr>
              <w:t>号</w:t>
            </w:r>
            <w:r>
              <w:rPr>
                <w:rFonts w:ascii="Times New Roman" w:hAnsi="Times New Roman" w:eastAsia="Times New Roman" w:cs="Times New Roman"/>
                <w:spacing w:val="-2"/>
              </w:rPr>
              <w:t>)</w:t>
            </w:r>
            <w:r>
              <w:rPr>
                <w:spacing w:val="-2"/>
              </w:rPr>
              <w:t>要求。</w:t>
            </w:r>
          </w:p>
          <w:p w14:paraId="3540301C">
            <w:pPr>
              <w:pStyle w:val="6"/>
              <w:spacing w:before="20" w:line="358" w:lineRule="auto"/>
              <w:ind w:left="105" w:right="38" w:firstLine="492"/>
              <w:jc w:val="both"/>
            </w:pPr>
            <w:r>
              <w:rPr>
                <w:b/>
                <w:bCs/>
                <w:spacing w:val="-18"/>
              </w:rPr>
              <w:t>（</w:t>
            </w:r>
            <w:r>
              <w:rPr>
                <w:rFonts w:ascii="Times New Roman" w:hAnsi="Times New Roman" w:eastAsia="Times New Roman" w:cs="Times New Roman"/>
                <w:b/>
                <w:bCs/>
                <w:spacing w:val="-18"/>
              </w:rPr>
              <w:t>4</w:t>
            </w:r>
            <w:r>
              <w:rPr>
                <w:b/>
                <w:bCs/>
                <w:spacing w:val="-18"/>
              </w:rPr>
              <w:t>）根据《广东省生态环境保护“十四五</w:t>
            </w:r>
            <w:r>
              <w:rPr>
                <w:spacing w:val="-81"/>
              </w:rPr>
              <w:t xml:space="preserve"> </w:t>
            </w:r>
            <w:r>
              <w:rPr>
                <w:b/>
                <w:bCs/>
                <w:spacing w:val="-18"/>
              </w:rPr>
              <w:t>”规划》</w:t>
            </w:r>
            <w:r>
              <w:rPr>
                <w:rFonts w:ascii="Times New Roman" w:hAnsi="Times New Roman" w:eastAsia="Times New Roman" w:cs="Times New Roman"/>
                <w:b/>
                <w:bCs/>
                <w:spacing w:val="-3"/>
              </w:rPr>
              <w:t>(</w:t>
            </w:r>
            <w:r>
              <w:rPr>
                <w:b/>
                <w:bCs/>
                <w:spacing w:val="-3"/>
              </w:rPr>
              <w:t>粤环〔</w:t>
            </w:r>
            <w:r>
              <w:rPr>
                <w:rFonts w:ascii="Times New Roman" w:hAnsi="Times New Roman" w:eastAsia="Times New Roman" w:cs="Times New Roman"/>
                <w:b/>
                <w:bCs/>
                <w:spacing w:val="-3"/>
              </w:rPr>
              <w:t>2021</w:t>
            </w:r>
            <w:r>
              <w:rPr>
                <w:b/>
                <w:bCs/>
                <w:spacing w:val="-3"/>
              </w:rPr>
              <w:t>〕</w:t>
            </w:r>
            <w:r>
              <w:t xml:space="preserve"> </w:t>
            </w:r>
            <w:r>
              <w:rPr>
                <w:rFonts w:ascii="Times New Roman" w:hAnsi="Times New Roman" w:eastAsia="Times New Roman" w:cs="Times New Roman"/>
                <w:b/>
                <w:bCs/>
                <w:spacing w:val="2"/>
              </w:rPr>
              <w:t>10</w:t>
            </w:r>
            <w:r>
              <w:rPr>
                <w:b/>
                <w:bCs/>
                <w:spacing w:val="2"/>
              </w:rPr>
              <w:t>号</w:t>
            </w:r>
            <w:r>
              <w:rPr>
                <w:rFonts w:ascii="Times New Roman" w:hAnsi="Times New Roman" w:eastAsia="Times New Roman" w:cs="Times New Roman"/>
                <w:b/>
                <w:bCs/>
                <w:spacing w:val="2"/>
              </w:rPr>
              <w:t xml:space="preserve">)  </w:t>
            </w:r>
            <w:r>
              <w:rPr>
                <w:b/>
                <w:bCs/>
                <w:spacing w:val="2"/>
              </w:rPr>
              <w:t>要求：</w:t>
            </w:r>
            <w:r>
              <w:rPr>
                <w:spacing w:val="2"/>
              </w:rPr>
              <w:t>沿海经济带突出陆海统筹，港产联动，加强海洋生态</w:t>
            </w:r>
            <w:r>
              <w:rPr>
                <w:spacing w:val="1"/>
              </w:rPr>
              <w:t>保护，推动构建绿色产业带。加强高耗能、高排放建设项目生态环</w:t>
            </w:r>
            <w:r>
              <w:t>境源头防控，严格把好生态环境准入关，新建“两高</w:t>
            </w:r>
            <w:r>
              <w:rPr>
                <w:spacing w:val="-80"/>
              </w:rPr>
              <w:t xml:space="preserve"> </w:t>
            </w:r>
            <w:r>
              <w:t>”项目必须根</w:t>
            </w:r>
            <w:r>
              <w:rPr>
                <w:spacing w:val="1"/>
              </w:rPr>
              <w:t>据区域环境质量改善目标要求，落实区域削减措施，腾出足够的环境容量。加快推进钢铁、石化等重点行业绿色低碳转型升级，统筹考虑技术工艺升级、节能改造、污染排放治理、循环利用，推动减污降碳协同增效。鼓励有条件的沿海工业园区、大型建设项目根据近岸海域环境功能区划、海水动力条件和海底工程设施情况，将排污口深海设置，实行离岸达标排放。以惠州大亚湾、湛江东海岛等为重点，加快推动工业园区提质增效，推动中海壳牌、埃克森—美孚、巴斯夫等重点项目采用一流的工艺技术，统筹开展减污降碳协同治理，以大项目带动大治理。合理优化滨海新区空间布局，加强</w:t>
            </w:r>
          </w:p>
        </w:tc>
      </w:tr>
    </w:tbl>
    <w:p w14:paraId="0F97333F">
      <w:pPr>
        <w:pStyle w:val="2"/>
        <w:spacing w:line="121" w:lineRule="exact"/>
        <w:rPr>
          <w:sz w:val="10"/>
        </w:rPr>
      </w:pPr>
    </w:p>
    <w:p w14:paraId="0B1CCF52">
      <w:pPr>
        <w:spacing w:line="121" w:lineRule="exact"/>
        <w:rPr>
          <w:sz w:val="10"/>
          <w:szCs w:val="10"/>
        </w:rPr>
        <w:sectPr>
          <w:footerReference r:id="rId15"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1E33FDA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22" w:hRule="atLeast"/>
        </w:trPr>
        <w:tc>
          <w:tcPr>
            <w:tcW w:w="1867" w:type="dxa"/>
            <w:tcBorders>
              <w:right w:val="single" w:color="000000" w:sz="2" w:space="0"/>
            </w:tcBorders>
            <w:vAlign w:val="top"/>
          </w:tcPr>
          <w:p w14:paraId="7AA07426">
            <w:pPr>
              <w:rPr>
                <w:rFonts w:ascii="Arial"/>
                <w:sz w:val="21"/>
              </w:rPr>
            </w:pPr>
          </w:p>
        </w:tc>
        <w:tc>
          <w:tcPr>
            <w:tcW w:w="7237" w:type="dxa"/>
            <w:tcBorders>
              <w:left w:val="single" w:color="000000" w:sz="2" w:space="0"/>
            </w:tcBorders>
            <w:vAlign w:val="top"/>
          </w:tcPr>
          <w:p w14:paraId="4669B386">
            <w:pPr>
              <w:pStyle w:val="6"/>
              <w:spacing w:before="22" w:line="358" w:lineRule="auto"/>
              <w:ind w:left="99" w:right="33" w:firstLine="6"/>
              <w:jc w:val="both"/>
            </w:pPr>
            <w:r>
              <w:rPr>
                <w:spacing w:val="1"/>
              </w:rPr>
              <w:t>对水源、生态核心等战略性资源的保护，防止开发建设行为向生态用地无序扩张。鼓励新区按照绿色、智能、创新要求，推广绿色低碳的生产生活方式和城市建设运营模式，使用先进环保节能材料和</w:t>
            </w:r>
            <w:r>
              <w:rPr>
                <w:spacing w:val="3"/>
              </w:rPr>
              <w:t>技术工艺标准，打造绿色智慧滨海新城</w:t>
            </w:r>
            <w:r>
              <w:rPr>
                <w:rFonts w:ascii="Times New Roman" w:hAnsi="Times New Roman" w:eastAsia="Times New Roman" w:cs="Times New Roman"/>
                <w:spacing w:val="3"/>
              </w:rPr>
              <w:t>...</w:t>
            </w:r>
            <w:r>
              <w:rPr>
                <w:spacing w:val="3"/>
              </w:rPr>
              <w:t>粤东西北地区县级及以上</w:t>
            </w:r>
            <w:r>
              <w:rPr>
                <w:spacing w:val="8"/>
              </w:rPr>
              <w:t xml:space="preserve">城市建成区禁止新建 </w:t>
            </w:r>
            <w:r>
              <w:rPr>
                <w:rFonts w:ascii="Times New Roman" w:hAnsi="Times New Roman" w:eastAsia="Times New Roman" w:cs="Times New Roman"/>
                <w:spacing w:val="8"/>
              </w:rPr>
              <w:t xml:space="preserve">35  </w:t>
            </w:r>
            <w:r>
              <w:rPr>
                <w:spacing w:val="8"/>
              </w:rPr>
              <w:t>蒸吨</w:t>
            </w:r>
            <w:r>
              <w:rPr>
                <w:rFonts w:ascii="Times New Roman" w:hAnsi="Times New Roman" w:eastAsia="Times New Roman" w:cs="Times New Roman"/>
                <w:spacing w:val="8"/>
              </w:rPr>
              <w:t>/</w:t>
            </w:r>
            <w:r>
              <w:rPr>
                <w:spacing w:val="8"/>
              </w:rPr>
              <w:t>小时及以下燃煤锅炉</w:t>
            </w:r>
            <w:r>
              <w:rPr>
                <w:rFonts w:ascii="Times New Roman" w:hAnsi="Times New Roman" w:eastAsia="Times New Roman" w:cs="Times New Roman"/>
                <w:spacing w:val="8"/>
              </w:rPr>
              <w:t>...</w:t>
            </w:r>
            <w:r>
              <w:rPr>
                <w:spacing w:val="8"/>
              </w:rPr>
              <w:t>大力推进低</w:t>
            </w:r>
            <w:r>
              <w:rPr>
                <w:rFonts w:ascii="Times New Roman" w:hAnsi="Times New Roman" w:eastAsia="Times New Roman" w:cs="Times New Roman"/>
              </w:rPr>
              <w:t>VOC</w:t>
            </w:r>
            <w:r>
              <w:rPr>
                <w:rFonts w:ascii="Times New Roman" w:hAnsi="Times New Roman" w:eastAsia="Times New Roman" w:cs="Times New Roman"/>
                <w:position w:val="-1"/>
                <w:sz w:val="15"/>
                <w:szCs w:val="15"/>
              </w:rPr>
              <w:t>S</w:t>
            </w:r>
            <w:r>
              <w:rPr>
                <w:rFonts w:ascii="Times New Roman" w:hAnsi="Times New Roman" w:eastAsia="Times New Roman" w:cs="Times New Roman"/>
                <w:spacing w:val="14"/>
                <w:w w:val="101"/>
                <w:position w:val="-1"/>
                <w:sz w:val="15"/>
                <w:szCs w:val="15"/>
              </w:rPr>
              <w:t xml:space="preserve"> </w:t>
            </w:r>
            <w:r>
              <w:rPr>
                <w:spacing w:val="3"/>
              </w:rPr>
              <w:t>含量原辅材料源头替代，严格落实国家和地方产品</w:t>
            </w:r>
            <w:r>
              <w:rPr>
                <w:spacing w:val="-56"/>
              </w:rPr>
              <w:t xml:space="preserve"> </w:t>
            </w:r>
            <w:r>
              <w:rPr>
                <w:rFonts w:ascii="Times New Roman" w:hAnsi="Times New Roman" w:eastAsia="Times New Roman" w:cs="Times New Roman"/>
              </w:rPr>
              <w:t>VOC</w:t>
            </w:r>
            <w:r>
              <w:rPr>
                <w:rFonts w:ascii="Times New Roman" w:hAnsi="Times New Roman" w:eastAsia="Times New Roman" w:cs="Times New Roman"/>
                <w:position w:val="-1"/>
                <w:sz w:val="15"/>
                <w:szCs w:val="15"/>
              </w:rPr>
              <w:t>S</w:t>
            </w:r>
            <w:r>
              <w:rPr>
                <w:rFonts w:ascii="Times New Roman" w:hAnsi="Times New Roman" w:eastAsia="Times New Roman" w:cs="Times New Roman"/>
                <w:spacing w:val="3"/>
                <w:position w:val="-1"/>
                <w:sz w:val="15"/>
                <w:szCs w:val="15"/>
              </w:rPr>
              <w:t xml:space="preserve">   </w:t>
            </w:r>
            <w:r>
              <w:rPr>
                <w:spacing w:val="3"/>
              </w:rPr>
              <w:t>含</w:t>
            </w:r>
            <w:r>
              <w:rPr>
                <w:spacing w:val="-5"/>
              </w:rPr>
              <w:t xml:space="preserve">量限值质量标准，禁止建设生产和使用高 </w:t>
            </w:r>
            <w:r>
              <w:rPr>
                <w:rFonts w:ascii="Times New Roman" w:hAnsi="Times New Roman" w:eastAsia="Times New Roman" w:cs="Times New Roman"/>
                <w:spacing w:val="-5"/>
              </w:rPr>
              <w:t>VOC</w:t>
            </w:r>
            <w:r>
              <w:rPr>
                <w:rFonts w:ascii="Times New Roman" w:hAnsi="Times New Roman" w:eastAsia="Times New Roman" w:cs="Times New Roman"/>
                <w:spacing w:val="-5"/>
                <w:position w:val="-1"/>
                <w:sz w:val="15"/>
                <w:szCs w:val="15"/>
              </w:rPr>
              <w:t>S</w:t>
            </w:r>
            <w:r>
              <w:rPr>
                <w:rFonts w:ascii="Times New Roman" w:hAnsi="Times New Roman" w:eastAsia="Times New Roman" w:cs="Times New Roman"/>
                <w:spacing w:val="19"/>
                <w:w w:val="102"/>
                <w:position w:val="-1"/>
                <w:sz w:val="15"/>
                <w:szCs w:val="15"/>
              </w:rPr>
              <w:t xml:space="preserve"> </w:t>
            </w:r>
            <w:r>
              <w:rPr>
                <w:spacing w:val="-5"/>
              </w:rPr>
              <w:t>含量的溶剂型涂料、</w:t>
            </w:r>
            <w:r>
              <w:rPr>
                <w:spacing w:val="3"/>
              </w:rPr>
              <w:t>油墨、胶粘剂等项目</w:t>
            </w:r>
            <w:r>
              <w:rPr>
                <w:rFonts w:ascii="Times New Roman" w:hAnsi="Times New Roman" w:eastAsia="Times New Roman" w:cs="Times New Roman"/>
                <w:spacing w:val="3"/>
              </w:rPr>
              <w:t>...</w:t>
            </w:r>
            <w:r>
              <w:rPr>
                <w:spacing w:val="3"/>
              </w:rPr>
              <w:t>加强生物质锅炉燃料品质及排放管控，禁止</w:t>
            </w:r>
            <w:r>
              <w:rPr>
                <w:spacing w:val="-1"/>
              </w:rPr>
              <w:t>使用劣质燃料或掺烧垃圾、工业固废等。</w:t>
            </w:r>
          </w:p>
          <w:p w14:paraId="2DC9DC0E">
            <w:pPr>
              <w:pStyle w:val="6"/>
              <w:spacing w:before="12" w:line="359" w:lineRule="auto"/>
              <w:ind w:left="105" w:right="50" w:firstLine="484"/>
              <w:jc w:val="both"/>
            </w:pPr>
            <w:r>
              <w:rPr>
                <w:spacing w:val="-5"/>
              </w:rPr>
              <w:t>项目位于汕尾市海丰县，属于沿海经济带，本项目为技改项目，</w:t>
            </w:r>
            <w:r>
              <w:rPr>
                <w:spacing w:val="1"/>
              </w:rPr>
              <w:t>不涉及新建禁止事项。本次技改拟将现有的燃煤蒸汽锅炉整改为燃</w:t>
            </w:r>
            <w:r>
              <w:rPr>
                <w:spacing w:val="-1"/>
              </w:rPr>
              <w:t>生物质成型燃料，现有</w:t>
            </w:r>
            <w:r>
              <w:rPr>
                <w:rFonts w:ascii="Times New Roman" w:hAnsi="Times New Roman" w:eastAsia="Times New Roman" w:cs="Times New Roman"/>
                <w:spacing w:val="-1"/>
              </w:rPr>
              <w:t>#1</w:t>
            </w:r>
            <w:r>
              <w:rPr>
                <w:rFonts w:ascii="Times New Roman" w:hAnsi="Times New Roman" w:eastAsia="Times New Roman" w:cs="Times New Roman"/>
                <w:spacing w:val="-34"/>
              </w:rPr>
              <w:t xml:space="preserve"> </w:t>
            </w:r>
            <w:r>
              <w:rPr>
                <w:spacing w:val="-1"/>
              </w:rPr>
              <w:t>、</w:t>
            </w:r>
            <w:r>
              <w:rPr>
                <w:rFonts w:ascii="Times New Roman" w:hAnsi="Times New Roman" w:eastAsia="Times New Roman" w:cs="Times New Roman"/>
                <w:spacing w:val="-1"/>
              </w:rPr>
              <w:t>#2</w:t>
            </w:r>
            <w:r>
              <w:rPr>
                <w:spacing w:val="-1"/>
              </w:rPr>
              <w:t>排气筒高</w:t>
            </w:r>
            <w:r>
              <w:rPr>
                <w:spacing w:val="-2"/>
              </w:rPr>
              <w:t>度整改为</w:t>
            </w:r>
            <w:r>
              <w:rPr>
                <w:rFonts w:ascii="Times New Roman" w:hAnsi="Times New Roman" w:eastAsia="Times New Roman" w:cs="Times New Roman"/>
                <w:spacing w:val="-2"/>
              </w:rPr>
              <w:t>43m</w:t>
            </w:r>
            <w:r>
              <w:rPr>
                <w:rFonts w:ascii="Times New Roman" w:hAnsi="Times New Roman" w:eastAsia="Times New Roman" w:cs="Times New Roman"/>
                <w:spacing w:val="-30"/>
              </w:rPr>
              <w:t xml:space="preserve"> </w:t>
            </w:r>
            <w:r>
              <w:rPr>
                <w:spacing w:val="-2"/>
              </w:rPr>
              <w:t>，新增</w:t>
            </w:r>
            <w:r>
              <w:rPr>
                <w:rFonts w:ascii="Times New Roman" w:hAnsi="Times New Roman" w:eastAsia="Times New Roman" w:cs="Times New Roman"/>
                <w:spacing w:val="-2"/>
              </w:rPr>
              <w:t>10t/h</w:t>
            </w:r>
            <w:r>
              <w:rPr>
                <w:rFonts w:ascii="Times New Roman" w:hAnsi="Times New Roman" w:eastAsia="Times New Roman" w:cs="Times New Roman"/>
                <w:spacing w:val="15"/>
                <w:w w:val="101"/>
              </w:rPr>
              <w:t xml:space="preserve"> </w:t>
            </w:r>
            <w:r>
              <w:rPr>
                <w:spacing w:val="-2"/>
              </w:rPr>
              <w:t>导</w:t>
            </w:r>
            <w:r>
              <w:rPr>
                <w:spacing w:val="1"/>
              </w:rPr>
              <w:t>热油炉使用生物质成型燃料作为燃料；项目使用的锅炉均为燃生物质成型燃料锅炉，故项目使用的锅炉不属于新建每小时</w:t>
            </w:r>
            <w:r>
              <w:rPr>
                <w:rFonts w:ascii="Times New Roman" w:hAnsi="Times New Roman" w:eastAsia="Times New Roman" w:cs="Times New Roman"/>
                <w:spacing w:val="1"/>
              </w:rPr>
              <w:t>35</w:t>
            </w:r>
            <w:r>
              <w:rPr>
                <w:spacing w:val="1"/>
              </w:rPr>
              <w:t>蒸吨以下</w:t>
            </w:r>
            <w:r>
              <w:rPr>
                <w:spacing w:val="2"/>
              </w:rPr>
              <w:t>燃煤锅炉，使用的生物质成型燃料是属于省标的生物质成型燃料，</w:t>
            </w:r>
            <w:r>
              <w:rPr>
                <w:spacing w:val="1"/>
              </w:rPr>
              <w:t>不涉及锅炉及燃料使用的禁止事项。因此，本项目符合《广东省生</w:t>
            </w:r>
            <w:r>
              <w:rPr>
                <w:spacing w:val="-2"/>
              </w:rPr>
              <w:t>态环境保护“十四五</w:t>
            </w:r>
            <w:r>
              <w:rPr>
                <w:spacing w:val="-71"/>
              </w:rPr>
              <w:t xml:space="preserve"> </w:t>
            </w:r>
            <w:r>
              <w:rPr>
                <w:spacing w:val="-2"/>
              </w:rPr>
              <w:t>”规划》</w:t>
            </w:r>
            <w:r>
              <w:rPr>
                <w:rFonts w:ascii="Times New Roman" w:hAnsi="Times New Roman" w:eastAsia="Times New Roman" w:cs="Times New Roman"/>
                <w:spacing w:val="-2"/>
              </w:rPr>
              <w:t>(</w:t>
            </w:r>
            <w:r>
              <w:rPr>
                <w:spacing w:val="-2"/>
              </w:rPr>
              <w:t>粤环〔</w:t>
            </w:r>
            <w:r>
              <w:rPr>
                <w:rFonts w:ascii="Times New Roman" w:hAnsi="Times New Roman" w:eastAsia="Times New Roman" w:cs="Times New Roman"/>
                <w:spacing w:val="-2"/>
              </w:rPr>
              <w:t>2021</w:t>
            </w:r>
            <w:r>
              <w:rPr>
                <w:spacing w:val="-2"/>
              </w:rPr>
              <w:t>〕</w:t>
            </w:r>
            <w:r>
              <w:rPr>
                <w:rFonts w:ascii="Times New Roman" w:hAnsi="Times New Roman" w:eastAsia="Times New Roman" w:cs="Times New Roman"/>
                <w:spacing w:val="-2"/>
              </w:rPr>
              <w:t>10</w:t>
            </w:r>
            <w:r>
              <w:rPr>
                <w:spacing w:val="-2"/>
              </w:rPr>
              <w:t>号</w:t>
            </w:r>
            <w:r>
              <w:rPr>
                <w:rFonts w:ascii="Times New Roman" w:hAnsi="Times New Roman" w:eastAsia="Times New Roman" w:cs="Times New Roman"/>
                <w:spacing w:val="-2"/>
              </w:rPr>
              <w:t>)</w:t>
            </w:r>
            <w:r>
              <w:rPr>
                <w:spacing w:val="-2"/>
              </w:rPr>
              <w:t>要求。</w:t>
            </w:r>
          </w:p>
          <w:p w14:paraId="0656F682">
            <w:pPr>
              <w:pStyle w:val="6"/>
              <w:spacing w:before="1" w:line="359" w:lineRule="auto"/>
              <w:ind w:left="105" w:right="16" w:firstLine="492"/>
              <w:jc w:val="both"/>
            </w:pPr>
            <w:r>
              <w:rPr>
                <w:b/>
                <w:bCs/>
                <w:spacing w:val="-1"/>
              </w:rPr>
              <w:t>（</w:t>
            </w:r>
            <w:r>
              <w:rPr>
                <w:rFonts w:ascii="Times New Roman" w:hAnsi="Times New Roman" w:eastAsia="Times New Roman" w:cs="Times New Roman"/>
                <w:b/>
                <w:bCs/>
                <w:spacing w:val="-1"/>
              </w:rPr>
              <w:t>5</w:t>
            </w:r>
            <w:r>
              <w:rPr>
                <w:b/>
                <w:bCs/>
                <w:spacing w:val="-1"/>
              </w:rPr>
              <w:t>）根据《广东省</w:t>
            </w:r>
            <w:r>
              <w:rPr>
                <w:spacing w:val="-41"/>
              </w:rPr>
              <w:t xml:space="preserve"> </w:t>
            </w:r>
            <w:r>
              <w:rPr>
                <w:rFonts w:ascii="Times New Roman" w:hAnsi="Times New Roman" w:eastAsia="Times New Roman" w:cs="Times New Roman"/>
                <w:b/>
                <w:bCs/>
                <w:spacing w:val="-1"/>
              </w:rPr>
              <w:t xml:space="preserve">2021 </w:t>
            </w:r>
            <w:r>
              <w:rPr>
                <w:b/>
                <w:bCs/>
                <w:spacing w:val="-1"/>
              </w:rPr>
              <w:t>年水污染防治工作方案》要求：</w:t>
            </w:r>
            <w:r>
              <w:rPr>
                <w:spacing w:val="-1"/>
              </w:rPr>
              <w:t>要求</w:t>
            </w:r>
            <w:r>
              <w:rPr>
                <w:spacing w:val="2"/>
              </w:rPr>
              <w:t>完成国家下达的国考断面水质优良率目标，实现县级以上集中式水</w:t>
            </w:r>
            <w:r>
              <w:rPr>
                <w:spacing w:val="-3"/>
              </w:rPr>
              <w:t xml:space="preserve">源地水质稳定达标，并选取 </w:t>
            </w:r>
            <w:r>
              <w:rPr>
                <w:rFonts w:ascii="Times New Roman" w:hAnsi="Times New Roman" w:eastAsia="Times New Roman" w:cs="Times New Roman"/>
                <w:spacing w:val="-3"/>
              </w:rPr>
              <w:t xml:space="preserve">20  </w:t>
            </w:r>
            <w:r>
              <w:rPr>
                <w:spacing w:val="-3"/>
              </w:rPr>
              <w:t>个国考断面列入省级重点攻坚</w:t>
            </w:r>
            <w:r>
              <w:rPr>
                <w:spacing w:val="-4"/>
              </w:rPr>
              <w:t>断面。</w:t>
            </w:r>
            <w:r>
              <w:t>其中，</w:t>
            </w:r>
            <w:r>
              <w:rPr>
                <w:rFonts w:ascii="Times New Roman" w:hAnsi="Times New Roman" w:eastAsia="Times New Roman" w:cs="Times New Roman"/>
              </w:rPr>
              <w:t xml:space="preserve">10  </w:t>
            </w:r>
            <w:r>
              <w:t>个以消除劣Ⅴ类为目标，包括今年新增的练江青洋山桥、</w:t>
            </w:r>
            <w:r>
              <w:rPr>
                <w:spacing w:val="2"/>
              </w:rPr>
              <w:t>枫江深坑这两个劣Ⅴ类断面，力争尽快实现单月消劣；</w:t>
            </w:r>
            <w:r>
              <w:rPr>
                <w:rFonts w:ascii="Times New Roman" w:hAnsi="Times New Roman" w:eastAsia="Times New Roman" w:cs="Times New Roman"/>
                <w:spacing w:val="2"/>
              </w:rPr>
              <w:t xml:space="preserve">8 </w:t>
            </w:r>
            <w:r>
              <w:rPr>
                <w:rFonts w:ascii="Times New Roman" w:hAnsi="Times New Roman" w:eastAsia="Times New Roman" w:cs="Times New Roman"/>
                <w:spacing w:val="1"/>
              </w:rPr>
              <w:t xml:space="preserve"> </w:t>
            </w:r>
            <w:r>
              <w:rPr>
                <w:spacing w:val="1"/>
              </w:rPr>
              <w:t>个在“十三五</w:t>
            </w:r>
            <w:r>
              <w:rPr>
                <w:spacing w:val="-86"/>
              </w:rPr>
              <w:t xml:space="preserve"> </w:t>
            </w:r>
            <w:r>
              <w:rPr>
                <w:spacing w:val="1"/>
              </w:rPr>
              <w:t>”中期还是劣Ⅴ类的断面，要确保稳定消劣，水</w:t>
            </w:r>
            <w:r>
              <w:t>质要在Ⅴ类以</w:t>
            </w:r>
            <w:r>
              <w:rPr>
                <w:spacing w:val="2"/>
              </w:rPr>
              <w:t>上。</w:t>
            </w:r>
            <w:r>
              <w:rPr>
                <w:rFonts w:ascii="Times New Roman" w:hAnsi="Times New Roman" w:eastAsia="Times New Roman" w:cs="Times New Roman"/>
                <w:spacing w:val="2"/>
              </w:rPr>
              <w:t xml:space="preserve">10  </w:t>
            </w:r>
            <w:r>
              <w:rPr>
                <w:spacing w:val="2"/>
              </w:rPr>
              <w:t xml:space="preserve">个以创优为目标，其中 </w:t>
            </w:r>
            <w:r>
              <w:rPr>
                <w:rFonts w:ascii="Times New Roman" w:hAnsi="Times New Roman" w:eastAsia="Times New Roman" w:cs="Times New Roman"/>
                <w:spacing w:val="2"/>
              </w:rPr>
              <w:t xml:space="preserve">5  </w:t>
            </w:r>
            <w:r>
              <w:rPr>
                <w:spacing w:val="2"/>
              </w:rPr>
              <w:t>个</w:t>
            </w:r>
            <w:r>
              <w:rPr>
                <w:spacing w:val="1"/>
              </w:rPr>
              <w:t>断面力争达到Ⅲ类、</w:t>
            </w:r>
            <w:r>
              <w:rPr>
                <w:rFonts w:ascii="Times New Roman" w:hAnsi="Times New Roman" w:eastAsia="Times New Roman" w:cs="Times New Roman"/>
                <w:spacing w:val="1"/>
              </w:rPr>
              <w:t xml:space="preserve">5  </w:t>
            </w:r>
            <w:r>
              <w:rPr>
                <w:spacing w:val="1"/>
              </w:rPr>
              <w:t>个断面</w:t>
            </w:r>
            <w:r>
              <w:rPr>
                <w:spacing w:val="2"/>
              </w:rPr>
              <w:t>要稳定达到Ⅲ类。同时，以改善水环境质量为目标，《方案》还提出深入推进城市生活污水、工业污染、农村生活污染、农业面源污</w:t>
            </w:r>
            <w:r>
              <w:rPr>
                <w:spacing w:val="-4"/>
              </w:rPr>
              <w:t>染、地下水污染、港口船舶污染等治理，并巩固提升饮用水源保护、</w:t>
            </w:r>
            <w:r>
              <w:rPr>
                <w:spacing w:val="2"/>
              </w:rPr>
              <w:t>水环境水生态协同管理、重点流域协同治理水平。“接下来将推动</w:t>
            </w:r>
            <w:r>
              <w:rPr>
                <w:spacing w:val="4"/>
              </w:rPr>
              <w:t xml:space="preserve">全省 </w:t>
            </w:r>
            <w:r>
              <w:rPr>
                <w:rFonts w:ascii="Times New Roman" w:hAnsi="Times New Roman" w:eastAsia="Times New Roman" w:cs="Times New Roman"/>
                <w:spacing w:val="4"/>
              </w:rPr>
              <w:t>149</w:t>
            </w:r>
            <w:r>
              <w:rPr>
                <w:rFonts w:ascii="Times New Roman" w:hAnsi="Times New Roman" w:eastAsia="Times New Roman" w:cs="Times New Roman"/>
                <w:spacing w:val="5"/>
              </w:rPr>
              <w:t xml:space="preserve">  </w:t>
            </w:r>
            <w:r>
              <w:rPr>
                <w:spacing w:val="4"/>
              </w:rPr>
              <w:t>个国考断面水质改善。</w:t>
            </w:r>
            <w:r>
              <w:rPr>
                <w:spacing w:val="-88"/>
              </w:rPr>
              <w:t xml:space="preserve"> </w:t>
            </w:r>
            <w:r>
              <w:rPr>
                <w:spacing w:val="4"/>
              </w:rPr>
              <w:t>”</w:t>
            </w:r>
          </w:p>
          <w:p w14:paraId="323D8720">
            <w:pPr>
              <w:pStyle w:val="6"/>
              <w:spacing w:line="219" w:lineRule="auto"/>
              <w:ind w:left="587"/>
            </w:pPr>
            <w:r>
              <w:rPr>
                <w:spacing w:val="2"/>
              </w:rPr>
              <w:t>本项目不属于水污染物排放控制类项目，本技改项目不新增生</w:t>
            </w:r>
          </w:p>
        </w:tc>
      </w:tr>
    </w:tbl>
    <w:p w14:paraId="61CCEEFE">
      <w:pPr>
        <w:pStyle w:val="2"/>
        <w:spacing w:line="121" w:lineRule="exact"/>
        <w:rPr>
          <w:sz w:val="10"/>
        </w:rPr>
      </w:pPr>
    </w:p>
    <w:p w14:paraId="05BE49EF">
      <w:pPr>
        <w:spacing w:line="121" w:lineRule="exact"/>
        <w:rPr>
          <w:sz w:val="10"/>
          <w:szCs w:val="10"/>
        </w:rPr>
        <w:sectPr>
          <w:footerReference r:id="rId16"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3E5FBE8E">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22" w:hRule="atLeast"/>
        </w:trPr>
        <w:tc>
          <w:tcPr>
            <w:tcW w:w="1867" w:type="dxa"/>
            <w:tcBorders>
              <w:right w:val="single" w:color="000000" w:sz="2" w:space="0"/>
            </w:tcBorders>
            <w:vAlign w:val="top"/>
          </w:tcPr>
          <w:p w14:paraId="2EBFF408">
            <w:pPr>
              <w:rPr>
                <w:rFonts w:ascii="Arial"/>
                <w:sz w:val="21"/>
              </w:rPr>
            </w:pPr>
          </w:p>
        </w:tc>
        <w:tc>
          <w:tcPr>
            <w:tcW w:w="7237" w:type="dxa"/>
            <w:tcBorders>
              <w:left w:val="single" w:color="000000" w:sz="2" w:space="0"/>
            </w:tcBorders>
            <w:vAlign w:val="top"/>
          </w:tcPr>
          <w:p w14:paraId="1B005FE8">
            <w:pPr>
              <w:pStyle w:val="6"/>
              <w:spacing w:before="21" w:line="359" w:lineRule="auto"/>
              <w:ind w:left="105" w:right="33" w:firstLine="5"/>
            </w:pPr>
            <w:r>
              <w:rPr>
                <w:spacing w:val="2"/>
              </w:rPr>
              <w:t>活污水及生产废水，技改后全厂生活污水经预处理后</w:t>
            </w:r>
            <w:r>
              <w:rPr>
                <w:spacing w:val="1"/>
              </w:rPr>
              <w:t>通过市政管网</w:t>
            </w:r>
            <w:r>
              <w:rPr>
                <w:spacing w:val="3"/>
              </w:rPr>
              <w:t>排入公平镇污水处理厂进一步处理，生产废水主要是“水膜</w:t>
            </w:r>
            <w:r>
              <w:rPr>
                <w:spacing w:val="2"/>
              </w:rPr>
              <w:t>除尘、</w:t>
            </w:r>
            <w:r>
              <w:rPr>
                <w:spacing w:val="-6"/>
              </w:rPr>
              <w:t>碱液脱硫</w:t>
            </w:r>
            <w:r>
              <w:rPr>
                <w:spacing w:val="-88"/>
              </w:rPr>
              <w:t xml:space="preserve"> </w:t>
            </w:r>
            <w:r>
              <w:rPr>
                <w:spacing w:val="-6"/>
              </w:rPr>
              <w:t>”运行废水，“水膜除尘、碱液脱硫</w:t>
            </w:r>
            <w:r>
              <w:rPr>
                <w:spacing w:val="-88"/>
              </w:rPr>
              <w:t xml:space="preserve"> </w:t>
            </w:r>
            <w:r>
              <w:rPr>
                <w:spacing w:val="-6"/>
              </w:rPr>
              <w:t>”运行废水循环使</w:t>
            </w:r>
            <w:r>
              <w:rPr>
                <w:spacing w:val="-7"/>
              </w:rPr>
              <w:t>用，</w:t>
            </w:r>
            <w:r>
              <w:rPr>
                <w:spacing w:val="2"/>
              </w:rPr>
              <w:t>定期捞渣，不外排，沉渣收集后交由有资格和技术能力的单位进行处理，不会对周围地表水环境产生影响。因此，本项目符合《广东省</w:t>
            </w:r>
            <w:r>
              <w:rPr>
                <w:spacing w:val="-47"/>
              </w:rPr>
              <w:t xml:space="preserve"> </w:t>
            </w:r>
            <w:r>
              <w:rPr>
                <w:rFonts w:ascii="Times New Roman" w:hAnsi="Times New Roman" w:eastAsia="Times New Roman" w:cs="Times New Roman"/>
                <w:spacing w:val="2"/>
              </w:rPr>
              <w:t>2021</w:t>
            </w:r>
            <w:r>
              <w:rPr>
                <w:spacing w:val="2"/>
              </w:rPr>
              <w:t>年水污染防治工作方案》要求。</w:t>
            </w:r>
          </w:p>
          <w:p w14:paraId="24EDE8C1">
            <w:pPr>
              <w:pStyle w:val="6"/>
              <w:spacing w:before="2" w:line="358" w:lineRule="auto"/>
              <w:ind w:left="105" w:right="96" w:firstLine="493"/>
              <w:jc w:val="both"/>
            </w:pPr>
            <w:r>
              <w:rPr>
                <w:b/>
                <w:bCs/>
                <w:spacing w:val="-1"/>
              </w:rPr>
              <w:t>（</w:t>
            </w:r>
            <w:r>
              <w:rPr>
                <w:rFonts w:ascii="Times New Roman" w:hAnsi="Times New Roman" w:eastAsia="Times New Roman" w:cs="Times New Roman"/>
                <w:b/>
                <w:bCs/>
                <w:spacing w:val="-1"/>
              </w:rPr>
              <w:t>6</w:t>
            </w:r>
            <w:r>
              <w:rPr>
                <w:b/>
                <w:bCs/>
                <w:spacing w:val="-1"/>
              </w:rPr>
              <w:t>）根据《广东省</w:t>
            </w:r>
            <w:r>
              <w:rPr>
                <w:spacing w:val="-43"/>
              </w:rPr>
              <w:t xml:space="preserve"> </w:t>
            </w:r>
            <w:r>
              <w:rPr>
                <w:rFonts w:ascii="Times New Roman" w:hAnsi="Times New Roman" w:eastAsia="Times New Roman" w:cs="Times New Roman"/>
                <w:b/>
                <w:bCs/>
                <w:spacing w:val="-1"/>
              </w:rPr>
              <w:t xml:space="preserve">2021 </w:t>
            </w:r>
            <w:r>
              <w:rPr>
                <w:b/>
                <w:bCs/>
                <w:spacing w:val="-1"/>
              </w:rPr>
              <w:t>年大气污染防治工作方案》要求：</w:t>
            </w:r>
            <w:r>
              <w:rPr>
                <w:spacing w:val="-1"/>
              </w:rPr>
              <w:t>要</w:t>
            </w:r>
            <w:r>
              <w:rPr>
                <w:spacing w:val="-5"/>
              </w:rPr>
              <w:t>求各地制定、实施低</w:t>
            </w:r>
            <w:r>
              <w:rPr>
                <w:spacing w:val="-53"/>
              </w:rPr>
              <w:t xml:space="preserve"> </w:t>
            </w:r>
            <w:r>
              <w:rPr>
                <w:rFonts w:ascii="Times New Roman" w:hAnsi="Times New Roman" w:eastAsia="Times New Roman" w:cs="Times New Roman"/>
                <w:spacing w:val="-5"/>
              </w:rPr>
              <w:t>VOC</w:t>
            </w:r>
            <w:r>
              <w:rPr>
                <w:rFonts w:ascii="Times New Roman" w:hAnsi="Times New Roman" w:eastAsia="Times New Roman" w:cs="Times New Roman"/>
                <w:spacing w:val="-5"/>
                <w:position w:val="-1"/>
                <w:sz w:val="15"/>
                <w:szCs w:val="15"/>
              </w:rPr>
              <w:t>S</w:t>
            </w:r>
            <w:r>
              <w:rPr>
                <w:rFonts w:ascii="Times New Roman" w:hAnsi="Times New Roman" w:eastAsia="Times New Roman" w:cs="Times New Roman"/>
                <w:spacing w:val="20"/>
                <w:w w:val="101"/>
                <w:position w:val="-1"/>
                <w:sz w:val="15"/>
                <w:szCs w:val="15"/>
              </w:rPr>
              <w:t xml:space="preserve"> </w:t>
            </w:r>
            <w:r>
              <w:rPr>
                <w:spacing w:val="-5"/>
              </w:rPr>
              <w:t>替代计划，制定省重点涉</w:t>
            </w:r>
            <w:r>
              <w:rPr>
                <w:spacing w:val="-58"/>
              </w:rPr>
              <w:t xml:space="preserve"> </w:t>
            </w:r>
            <w:r>
              <w:rPr>
                <w:rFonts w:ascii="Times New Roman" w:hAnsi="Times New Roman" w:eastAsia="Times New Roman" w:cs="Times New Roman"/>
                <w:spacing w:val="-5"/>
              </w:rPr>
              <w:t>VOC</w:t>
            </w:r>
            <w:r>
              <w:rPr>
                <w:rFonts w:ascii="Times New Roman" w:hAnsi="Times New Roman" w:eastAsia="Times New Roman" w:cs="Times New Roman"/>
                <w:spacing w:val="-5"/>
                <w:position w:val="-1"/>
                <w:sz w:val="15"/>
                <w:szCs w:val="15"/>
              </w:rPr>
              <w:t>S</w:t>
            </w:r>
            <w:r>
              <w:rPr>
                <w:rFonts w:ascii="Times New Roman" w:hAnsi="Times New Roman" w:eastAsia="Times New Roman" w:cs="Times New Roman"/>
                <w:spacing w:val="14"/>
                <w:position w:val="-1"/>
                <w:sz w:val="15"/>
                <w:szCs w:val="15"/>
              </w:rPr>
              <w:t xml:space="preserve"> </w:t>
            </w:r>
            <w:r>
              <w:rPr>
                <w:spacing w:val="-5"/>
              </w:rPr>
              <w:t>行业企业</w:t>
            </w:r>
            <w:r>
              <w:rPr>
                <w:spacing w:val="2"/>
              </w:rPr>
              <w:t>清单、治理指引和分级管理规则。同时，加油站的油气污染是形成</w:t>
            </w:r>
            <w:r>
              <w:rPr>
                <w:spacing w:val="-2"/>
              </w:rPr>
              <w:t xml:space="preserve">臭氧的重要来源，对此省生态环境厅将推动车用汽油年销售量 </w:t>
            </w:r>
            <w:r>
              <w:rPr>
                <w:rFonts w:ascii="Times New Roman" w:hAnsi="Times New Roman" w:eastAsia="Times New Roman" w:cs="Times New Roman"/>
                <w:spacing w:val="-2"/>
              </w:rPr>
              <w:t>5000</w:t>
            </w:r>
            <w:r>
              <w:rPr>
                <w:spacing w:val="4"/>
              </w:rPr>
              <w:t>吨以上的加油站开展油气回收在线监控，同时加强储油库等</w:t>
            </w:r>
            <w:r>
              <w:rPr>
                <w:spacing w:val="-36"/>
              </w:rPr>
              <w:t xml:space="preserve"> </w:t>
            </w:r>
            <w:r>
              <w:rPr>
                <w:rFonts w:ascii="Times New Roman" w:hAnsi="Times New Roman" w:eastAsia="Times New Roman" w:cs="Times New Roman"/>
              </w:rPr>
              <w:t>VOC</w:t>
            </w:r>
            <w:r>
              <w:rPr>
                <w:rFonts w:ascii="Times New Roman" w:hAnsi="Times New Roman" w:eastAsia="Times New Roman" w:cs="Times New Roman"/>
                <w:position w:val="-1"/>
                <w:sz w:val="15"/>
                <w:szCs w:val="15"/>
              </w:rPr>
              <w:t>S</w:t>
            </w:r>
            <w:r>
              <w:rPr>
                <w:spacing w:val="2"/>
              </w:rPr>
              <w:t>排放治理。《方案》明确加强非法成品油和燃料油联动监管和机动车环保达标监管，查处低排放控制区内冒黑烟、排放不达标的非道路移动机械，推进船舶港口机械清洁化。并深化炉窑分级管控，推</w:t>
            </w:r>
            <w:r>
              <w:rPr>
                <w:spacing w:val="-1"/>
              </w:rPr>
              <w:t>进钢铁和水泥行业等重点项目减排降污等。</w:t>
            </w:r>
          </w:p>
          <w:p w14:paraId="275725D5">
            <w:pPr>
              <w:pStyle w:val="6"/>
              <w:spacing w:before="10" w:line="347" w:lineRule="auto"/>
              <w:ind w:left="105" w:right="97" w:firstLine="481"/>
              <w:jc w:val="both"/>
            </w:pPr>
            <w:r>
              <w:rPr>
                <w:spacing w:val="2"/>
              </w:rPr>
              <w:t>本项目不属于钢铁和水泥行业等重点项目，本技改项目定型废</w:t>
            </w:r>
            <w:r>
              <w:rPr>
                <w:spacing w:val="-2"/>
              </w:rPr>
              <w:t>气采用“静电油烟处理器</w:t>
            </w:r>
            <w:r>
              <w:rPr>
                <w:spacing w:val="-88"/>
              </w:rPr>
              <w:t xml:space="preserve"> </w:t>
            </w:r>
            <w:r>
              <w:rPr>
                <w:spacing w:val="-2"/>
              </w:rPr>
              <w:t>”处理后经</w:t>
            </w:r>
            <w:r>
              <w:rPr>
                <w:spacing w:val="-56"/>
              </w:rPr>
              <w:t xml:space="preserve"> </w:t>
            </w:r>
            <w:r>
              <w:rPr>
                <w:rFonts w:ascii="Times New Roman" w:hAnsi="Times New Roman" w:eastAsia="Times New Roman" w:cs="Times New Roman"/>
                <w:spacing w:val="-2"/>
              </w:rPr>
              <w:t>40m</w:t>
            </w:r>
            <w:r>
              <w:rPr>
                <w:rFonts w:ascii="Times New Roman" w:hAnsi="Times New Roman" w:eastAsia="Times New Roman" w:cs="Times New Roman"/>
                <w:spacing w:val="17"/>
              </w:rPr>
              <w:t xml:space="preserve"> </w:t>
            </w:r>
            <w:r>
              <w:rPr>
                <w:spacing w:val="-2"/>
              </w:rPr>
              <w:t>高排气筒达标排放，</w:t>
            </w:r>
            <w:r>
              <w:rPr>
                <w:spacing w:val="-3"/>
              </w:rPr>
              <w:t>燃烧</w:t>
            </w:r>
            <w:r>
              <w:rPr>
                <w:spacing w:val="-2"/>
              </w:rPr>
              <w:t>废气均通过“水膜除尘、碱液脱硫</w:t>
            </w:r>
            <w:r>
              <w:rPr>
                <w:spacing w:val="-88"/>
              </w:rPr>
              <w:t xml:space="preserve"> </w:t>
            </w:r>
            <w:r>
              <w:rPr>
                <w:spacing w:val="-2"/>
              </w:rPr>
              <w:t>”处理达标后均经</w:t>
            </w:r>
            <w:r>
              <w:rPr>
                <w:spacing w:val="-56"/>
              </w:rPr>
              <w:t xml:space="preserve"> </w:t>
            </w:r>
            <w:r>
              <w:rPr>
                <w:rFonts w:ascii="Times New Roman" w:hAnsi="Times New Roman" w:eastAsia="Times New Roman" w:cs="Times New Roman"/>
                <w:spacing w:val="-2"/>
              </w:rPr>
              <w:t>43m</w:t>
            </w:r>
            <w:r>
              <w:rPr>
                <w:rFonts w:ascii="Times New Roman" w:hAnsi="Times New Roman" w:eastAsia="Times New Roman" w:cs="Times New Roman"/>
                <w:spacing w:val="17"/>
              </w:rPr>
              <w:t xml:space="preserve"> </w:t>
            </w:r>
            <w:r>
              <w:rPr>
                <w:spacing w:val="-2"/>
              </w:rPr>
              <w:t>高排</w:t>
            </w:r>
            <w:r>
              <w:rPr>
                <w:spacing w:val="-3"/>
              </w:rPr>
              <w:t>气筒</w:t>
            </w:r>
            <w:r>
              <w:rPr>
                <w:spacing w:val="2"/>
              </w:rPr>
              <w:t>达标排放。因此，本项目符合《广东省</w:t>
            </w:r>
            <w:r>
              <w:rPr>
                <w:rFonts w:ascii="Times New Roman" w:hAnsi="Times New Roman" w:eastAsia="Times New Roman" w:cs="Times New Roman"/>
                <w:spacing w:val="2"/>
              </w:rPr>
              <w:t>2021</w:t>
            </w:r>
            <w:r>
              <w:rPr>
                <w:spacing w:val="2"/>
              </w:rPr>
              <w:t>年大气污染</w:t>
            </w:r>
            <w:r>
              <w:rPr>
                <w:spacing w:val="1"/>
              </w:rPr>
              <w:t>防治工作方</w:t>
            </w:r>
            <w:r>
              <w:rPr>
                <w:spacing w:val="-2"/>
              </w:rPr>
              <w:t>案》要求。</w:t>
            </w:r>
          </w:p>
          <w:p w14:paraId="7DC19241">
            <w:pPr>
              <w:pStyle w:val="6"/>
              <w:spacing w:before="79" w:line="358" w:lineRule="auto"/>
              <w:ind w:left="105" w:right="16" w:firstLine="492"/>
              <w:jc w:val="both"/>
            </w:pPr>
            <w:r>
              <w:rPr>
                <w:b/>
                <w:bCs/>
                <w:spacing w:val="-1"/>
              </w:rPr>
              <w:t>（</w:t>
            </w:r>
            <w:r>
              <w:rPr>
                <w:rFonts w:ascii="Times New Roman" w:hAnsi="Times New Roman" w:eastAsia="Times New Roman" w:cs="Times New Roman"/>
                <w:b/>
                <w:bCs/>
                <w:spacing w:val="-1"/>
              </w:rPr>
              <w:t>7</w:t>
            </w:r>
            <w:r>
              <w:rPr>
                <w:b/>
                <w:bCs/>
                <w:spacing w:val="-1"/>
              </w:rPr>
              <w:t>）根据《广东省</w:t>
            </w:r>
            <w:r>
              <w:rPr>
                <w:spacing w:val="-43"/>
              </w:rPr>
              <w:t xml:space="preserve"> </w:t>
            </w:r>
            <w:r>
              <w:rPr>
                <w:rFonts w:ascii="Times New Roman" w:hAnsi="Times New Roman" w:eastAsia="Times New Roman" w:cs="Times New Roman"/>
                <w:b/>
                <w:bCs/>
                <w:spacing w:val="-1"/>
              </w:rPr>
              <w:t xml:space="preserve">2021 </w:t>
            </w:r>
            <w:r>
              <w:rPr>
                <w:b/>
                <w:bCs/>
                <w:spacing w:val="-1"/>
              </w:rPr>
              <w:t>年土壤污染防治工作方案》要求：</w:t>
            </w:r>
            <w:r>
              <w:rPr>
                <w:spacing w:val="-1"/>
              </w:rPr>
              <w:t>明</w:t>
            </w:r>
            <w:r>
              <w:rPr>
                <w:spacing w:val="2"/>
              </w:rPr>
              <w:t xml:space="preserve">确目标，到 </w:t>
            </w:r>
            <w:r>
              <w:rPr>
                <w:rFonts w:ascii="Times New Roman" w:hAnsi="Times New Roman" w:eastAsia="Times New Roman" w:cs="Times New Roman"/>
                <w:spacing w:val="2"/>
              </w:rPr>
              <w:t xml:space="preserve">2021  </w:t>
            </w:r>
            <w:r>
              <w:rPr>
                <w:spacing w:val="2"/>
              </w:rPr>
              <w:t>年底，全省受污染耕地安全</w:t>
            </w:r>
            <w:r>
              <w:rPr>
                <w:spacing w:val="1"/>
              </w:rPr>
              <w:t>利用率、污染地块安</w:t>
            </w:r>
            <w:r>
              <w:rPr>
                <w:spacing w:val="-4"/>
              </w:rPr>
              <w:t>全利用率要达到国家下达目标，土壤环境综合监管能力进一步提升。</w:t>
            </w:r>
            <w:r>
              <w:rPr>
                <w:spacing w:val="18"/>
              </w:rPr>
              <w:t xml:space="preserve"> </w:t>
            </w:r>
            <w:r>
              <w:rPr>
                <w:spacing w:val="2"/>
              </w:rPr>
              <w:t>《方案》明确，要完成重点行业企业用地调查成果集成，开展典型行业用地及周边耕地土壤污染状况调查，加强工业污染源、农业面源、生活垃圾污染源防治。同时，加大耕地保护力度，稳步推进农用地分类管理，严防重金属超标粮食进入口粮市场。另外还要严格</w:t>
            </w:r>
            <w:r>
              <w:rPr>
                <w:spacing w:val="-4"/>
              </w:rPr>
              <w:t>建设用地准入，深化部门联动，加强地块风险管控和修复活动监管，探索污染土壤异地处置和“修复</w:t>
            </w:r>
            <w:r>
              <w:rPr>
                <w:rFonts w:ascii="Times New Roman" w:hAnsi="Times New Roman" w:eastAsia="Times New Roman" w:cs="Times New Roman"/>
                <w:spacing w:val="-4"/>
              </w:rPr>
              <w:t>+</w:t>
            </w:r>
            <w:r>
              <w:rPr>
                <w:rFonts w:ascii="Times New Roman" w:hAnsi="Times New Roman" w:eastAsia="Times New Roman" w:cs="Times New Roman"/>
                <w:spacing w:val="-18"/>
              </w:rPr>
              <w:t xml:space="preserve"> </w:t>
            </w:r>
            <w:r>
              <w:rPr>
                <w:spacing w:val="-4"/>
              </w:rPr>
              <w:t>”监管新模式，并开展典型行业企</w:t>
            </w:r>
            <w:r>
              <w:rPr>
                <w:spacing w:val="-2"/>
              </w:rPr>
              <w:t>业风险管控试点。</w:t>
            </w:r>
          </w:p>
        </w:tc>
      </w:tr>
    </w:tbl>
    <w:p w14:paraId="2A6FAB31">
      <w:pPr>
        <w:pStyle w:val="2"/>
        <w:spacing w:line="121" w:lineRule="exact"/>
        <w:rPr>
          <w:sz w:val="10"/>
        </w:rPr>
      </w:pPr>
    </w:p>
    <w:p w14:paraId="44834AB0">
      <w:pPr>
        <w:spacing w:line="121" w:lineRule="exact"/>
        <w:rPr>
          <w:sz w:val="10"/>
          <w:szCs w:val="10"/>
        </w:rPr>
        <w:sectPr>
          <w:footerReference r:id="rId17"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120AF0C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22" w:hRule="atLeast"/>
        </w:trPr>
        <w:tc>
          <w:tcPr>
            <w:tcW w:w="1867" w:type="dxa"/>
            <w:tcBorders>
              <w:right w:val="single" w:color="000000" w:sz="2" w:space="0"/>
            </w:tcBorders>
            <w:vAlign w:val="top"/>
          </w:tcPr>
          <w:p w14:paraId="4716B9E3">
            <w:pPr>
              <w:rPr>
                <w:rFonts w:ascii="Arial"/>
                <w:sz w:val="21"/>
              </w:rPr>
            </w:pPr>
          </w:p>
        </w:tc>
        <w:tc>
          <w:tcPr>
            <w:tcW w:w="7237" w:type="dxa"/>
            <w:tcBorders>
              <w:left w:val="single" w:color="000000" w:sz="2" w:space="0"/>
            </w:tcBorders>
            <w:vAlign w:val="top"/>
          </w:tcPr>
          <w:p w14:paraId="147E80D3">
            <w:pPr>
              <w:pStyle w:val="6"/>
              <w:spacing w:before="19" w:line="359" w:lineRule="auto"/>
              <w:ind w:left="110" w:right="97" w:firstLine="477"/>
              <w:jc w:val="both"/>
            </w:pPr>
            <w:r>
              <w:rPr>
                <w:spacing w:val="2"/>
              </w:rPr>
              <w:t>本项目在厂房内进行建设，厂房已做好地面硬底化防渗措施，不具污染的途径，故不存在工业污染源。因此，本项</w:t>
            </w:r>
            <w:r>
              <w:rPr>
                <w:spacing w:val="1"/>
              </w:rPr>
              <w:t>目符合《广东</w:t>
            </w:r>
            <w:r>
              <w:rPr>
                <w:spacing w:val="2"/>
              </w:rPr>
              <w:t>省</w:t>
            </w:r>
            <w:r>
              <w:rPr>
                <w:spacing w:val="-55"/>
              </w:rPr>
              <w:t xml:space="preserve"> </w:t>
            </w:r>
            <w:r>
              <w:rPr>
                <w:rFonts w:ascii="Times New Roman" w:hAnsi="Times New Roman" w:eastAsia="Times New Roman" w:cs="Times New Roman"/>
                <w:spacing w:val="2"/>
              </w:rPr>
              <w:t>2021</w:t>
            </w:r>
            <w:r>
              <w:rPr>
                <w:spacing w:val="2"/>
              </w:rPr>
              <w:t>年土壤污染防治工作方案》要求。</w:t>
            </w:r>
          </w:p>
          <w:p w14:paraId="72D2E519">
            <w:pPr>
              <w:pStyle w:val="6"/>
              <w:spacing w:line="290" w:lineRule="auto"/>
              <w:ind w:left="106" w:right="99" w:firstLine="491"/>
            </w:pPr>
            <w:r>
              <w:rPr>
                <w:b/>
                <w:bCs/>
                <w:spacing w:val="-2"/>
              </w:rPr>
              <w:t>（</w:t>
            </w:r>
            <w:r>
              <w:rPr>
                <w:rFonts w:ascii="Times New Roman" w:hAnsi="Times New Roman" w:eastAsia="Times New Roman" w:cs="Times New Roman"/>
                <w:b/>
                <w:bCs/>
                <w:spacing w:val="-2"/>
              </w:rPr>
              <w:t>8</w:t>
            </w:r>
            <w:r>
              <w:rPr>
                <w:b/>
                <w:bCs/>
                <w:spacing w:val="-2"/>
              </w:rPr>
              <w:t>）根据《广东省水污染防治条例》（</w:t>
            </w:r>
            <w:r>
              <w:rPr>
                <w:rFonts w:ascii="Times New Roman" w:hAnsi="Times New Roman" w:eastAsia="Times New Roman" w:cs="Times New Roman"/>
                <w:b/>
                <w:bCs/>
                <w:spacing w:val="-2"/>
              </w:rPr>
              <w:t xml:space="preserve">2020  </w:t>
            </w:r>
            <w:r>
              <w:rPr>
                <w:b/>
                <w:bCs/>
                <w:spacing w:val="-2"/>
              </w:rPr>
              <w:t>年</w:t>
            </w:r>
            <w:r>
              <w:rPr>
                <w:spacing w:val="-2"/>
              </w:rPr>
              <w:t xml:space="preserve"> </w:t>
            </w:r>
            <w:r>
              <w:rPr>
                <w:rFonts w:ascii="Times New Roman" w:hAnsi="Times New Roman" w:eastAsia="Times New Roman" w:cs="Times New Roman"/>
                <w:b/>
                <w:bCs/>
                <w:spacing w:val="-2"/>
              </w:rPr>
              <w:t xml:space="preserve">11  </w:t>
            </w:r>
            <w:r>
              <w:rPr>
                <w:b/>
                <w:bCs/>
                <w:spacing w:val="-3"/>
              </w:rPr>
              <w:t>月</w:t>
            </w:r>
            <w:r>
              <w:rPr>
                <w:spacing w:val="13"/>
              </w:rPr>
              <w:t xml:space="preserve"> </w:t>
            </w:r>
            <w:r>
              <w:rPr>
                <w:rFonts w:ascii="Times New Roman" w:hAnsi="Times New Roman" w:eastAsia="Times New Roman" w:cs="Times New Roman"/>
                <w:b/>
                <w:bCs/>
                <w:spacing w:val="-3"/>
              </w:rPr>
              <w:t xml:space="preserve">27   </w:t>
            </w:r>
            <w:r>
              <w:rPr>
                <w:b/>
                <w:bCs/>
                <w:spacing w:val="-3"/>
              </w:rPr>
              <w:t>日</w:t>
            </w:r>
            <w:r>
              <w:rPr>
                <w:b/>
                <w:bCs/>
                <w:spacing w:val="-5"/>
              </w:rPr>
              <w:t>通过，</w:t>
            </w:r>
            <w:r>
              <w:rPr>
                <w:rFonts w:ascii="Times New Roman" w:hAnsi="Times New Roman" w:eastAsia="Times New Roman" w:cs="Times New Roman"/>
                <w:b/>
                <w:bCs/>
                <w:spacing w:val="-5"/>
              </w:rPr>
              <w:t xml:space="preserve">2021  </w:t>
            </w:r>
            <w:r>
              <w:rPr>
                <w:b/>
                <w:bCs/>
                <w:spacing w:val="-5"/>
              </w:rPr>
              <w:t>年</w:t>
            </w:r>
            <w:r>
              <w:rPr>
                <w:spacing w:val="-5"/>
              </w:rPr>
              <w:t xml:space="preserve"> </w:t>
            </w:r>
            <w:r>
              <w:rPr>
                <w:rFonts w:ascii="Times New Roman" w:hAnsi="Times New Roman" w:eastAsia="Times New Roman" w:cs="Times New Roman"/>
                <w:b/>
                <w:bCs/>
                <w:spacing w:val="-5"/>
              </w:rPr>
              <w:t>1</w:t>
            </w:r>
            <w:r>
              <w:rPr>
                <w:rFonts w:ascii="Times New Roman" w:hAnsi="Times New Roman" w:eastAsia="Times New Roman" w:cs="Times New Roman"/>
                <w:b/>
                <w:bCs/>
                <w:spacing w:val="7"/>
              </w:rPr>
              <w:t xml:space="preserve">  </w:t>
            </w:r>
            <w:r>
              <w:rPr>
                <w:b/>
                <w:bCs/>
                <w:spacing w:val="-5"/>
              </w:rPr>
              <w:t>月</w:t>
            </w:r>
            <w:r>
              <w:rPr>
                <w:spacing w:val="17"/>
              </w:rPr>
              <w:t xml:space="preserve"> </w:t>
            </w:r>
            <w:r>
              <w:rPr>
                <w:rFonts w:ascii="Times New Roman" w:hAnsi="Times New Roman" w:eastAsia="Times New Roman" w:cs="Times New Roman"/>
                <w:b/>
                <w:bCs/>
                <w:spacing w:val="-5"/>
              </w:rPr>
              <w:t xml:space="preserve">1   </w:t>
            </w:r>
            <w:r>
              <w:rPr>
                <w:b/>
                <w:bCs/>
                <w:spacing w:val="-5"/>
              </w:rPr>
              <w:t>日起施行）要求：</w:t>
            </w:r>
          </w:p>
          <w:p w14:paraId="492EE645">
            <w:pPr>
              <w:pStyle w:val="6"/>
              <w:spacing w:before="176" w:line="348" w:lineRule="auto"/>
              <w:ind w:left="105" w:right="97" w:firstLine="478"/>
            </w:pPr>
            <w:r>
              <w:rPr>
                <w:b/>
                <w:bCs/>
                <w:spacing w:val="3"/>
                <w:sz w:val="20"/>
                <w:szCs w:val="20"/>
              </w:rPr>
              <w:t>①</w:t>
            </w:r>
            <w:r>
              <w:rPr>
                <w:b/>
                <w:bCs/>
                <w:spacing w:val="3"/>
              </w:rPr>
              <w:t>第二十八条：</w:t>
            </w:r>
            <w:r>
              <w:rPr>
                <w:spacing w:val="3"/>
              </w:rPr>
              <w:t>排放工业废水的企业应当采取有效措施，收集</w:t>
            </w:r>
            <w:r>
              <w:rPr>
                <w:spacing w:val="2"/>
              </w:rPr>
              <w:t>和处理产生的全部生产废水，防止污染水环境。未依法领取污水排入排水管网许可证的，不得直接向生活污水管网与处理系统排放工业废水。含有毒有害水污染物的工业废水应当分类收集和处理，不得稀释排放。按照规定或者环境影响评价文件和审批意见的要求需要进行初期雨水收集的企业，应当对初期雨水进行收集处理，达标后方可排放。经批准设立的工业集聚区应当按照规定建成污水集中处理设施并安装水污染物排放自动监测设备。未完成污水集中处理设施建设的，暂停审批和核准其增加水污染物排放的建设项目。向工业集聚区污水集中处理设施或者城镇污水集中处理设施排放工业废水的，应当按照有关规定进行预处理，达到集中处理设施处理工</w:t>
            </w:r>
            <w:r>
              <w:rPr>
                <w:spacing w:val="-1"/>
              </w:rPr>
              <w:t>艺要求后方可以排放。</w:t>
            </w:r>
          </w:p>
          <w:p w14:paraId="3FD62FFF">
            <w:pPr>
              <w:pStyle w:val="6"/>
              <w:spacing w:before="180" w:line="359" w:lineRule="auto"/>
              <w:ind w:left="105" w:right="97" w:firstLine="481"/>
              <w:jc w:val="both"/>
            </w:pPr>
            <w:r>
              <w:rPr>
                <w:spacing w:val="2"/>
              </w:rPr>
              <w:t>本技改项目不新增生活污水及生产废水，技改后全厂生活污水经预处理后通过市政管网排入公平镇污水处理厂进一步处理，生产</w:t>
            </w:r>
            <w:r>
              <w:rPr>
                <w:spacing w:val="1"/>
              </w:rPr>
              <w:t>废水主要是“水膜除尘、碱液脱硫</w:t>
            </w:r>
            <w:r>
              <w:rPr>
                <w:spacing w:val="-86"/>
              </w:rPr>
              <w:t xml:space="preserve"> </w:t>
            </w:r>
            <w:r>
              <w:rPr>
                <w:spacing w:val="1"/>
              </w:rPr>
              <w:t>”运行废水，“水</w:t>
            </w:r>
            <w:r>
              <w:t>膜除尘、碱液</w:t>
            </w:r>
            <w:r>
              <w:rPr>
                <w:spacing w:val="1"/>
              </w:rPr>
              <w:t>脱硫</w:t>
            </w:r>
            <w:r>
              <w:rPr>
                <w:spacing w:val="-86"/>
              </w:rPr>
              <w:t xml:space="preserve"> </w:t>
            </w:r>
            <w:r>
              <w:rPr>
                <w:spacing w:val="1"/>
              </w:rPr>
              <w:t>”运行废水循环使用，定期捞渣，不外排，沉渣</w:t>
            </w:r>
            <w:r>
              <w:t>收集后交由有</w:t>
            </w:r>
            <w:r>
              <w:rPr>
                <w:spacing w:val="-1"/>
              </w:rPr>
              <w:t>资格和技术能力的单位进行处理，不违背条例要求。</w:t>
            </w:r>
          </w:p>
          <w:p w14:paraId="3B6D0432">
            <w:pPr>
              <w:pStyle w:val="6"/>
              <w:spacing w:before="6" w:line="357" w:lineRule="auto"/>
              <w:ind w:left="106" w:right="97" w:firstLine="477"/>
            </w:pPr>
            <w:r>
              <w:rPr>
                <w:b/>
                <w:bCs/>
                <w:spacing w:val="3"/>
                <w:sz w:val="20"/>
                <w:szCs w:val="20"/>
              </w:rPr>
              <w:t>②</w:t>
            </w:r>
            <w:r>
              <w:rPr>
                <w:b/>
                <w:bCs/>
                <w:spacing w:val="3"/>
              </w:rPr>
              <w:t>第四十四条：</w:t>
            </w:r>
            <w:r>
              <w:rPr>
                <w:spacing w:val="3"/>
              </w:rPr>
              <w:t>禁止在饮用水水源一级保护区内新建、改建、</w:t>
            </w:r>
            <w:r>
              <w:rPr>
                <w:spacing w:val="2"/>
              </w:rPr>
              <w:t>扩建与供水设施和保护水源无关的建设项目；已建成的与供水</w:t>
            </w:r>
            <w:r>
              <w:rPr>
                <w:spacing w:val="1"/>
              </w:rPr>
              <w:t>设施</w:t>
            </w:r>
            <w:r>
              <w:rPr>
                <w:spacing w:val="9"/>
              </w:rPr>
              <w:t>和保护水源无关的建设项目</w:t>
            </w:r>
            <w:r>
              <w:rPr>
                <w:spacing w:val="-70"/>
              </w:rPr>
              <w:t xml:space="preserve"> </w:t>
            </w:r>
            <w:r>
              <w:rPr>
                <w:spacing w:val="9"/>
              </w:rPr>
              <w:t>由县级以上人民政府责</w:t>
            </w:r>
            <w:r>
              <w:rPr>
                <w:spacing w:val="8"/>
              </w:rPr>
              <w:t>令拆除或者关</w:t>
            </w:r>
            <w:r>
              <w:rPr>
                <w:spacing w:val="2"/>
              </w:rPr>
              <w:t>闭。禁止在饮用水水源二级保护区内新建、改建、扩建排放污</w:t>
            </w:r>
            <w:r>
              <w:rPr>
                <w:spacing w:val="1"/>
              </w:rPr>
              <w:t>染物</w:t>
            </w:r>
            <w:r>
              <w:rPr>
                <w:spacing w:val="2"/>
              </w:rPr>
              <w:t>的建设项目；已建成的排放污染物的建设项目由县级以上人民</w:t>
            </w:r>
            <w:r>
              <w:rPr>
                <w:spacing w:val="1"/>
              </w:rPr>
              <w:t>政府</w:t>
            </w:r>
            <w:r>
              <w:rPr>
                <w:spacing w:val="2"/>
              </w:rPr>
              <w:t>责令拆除或者关闭；不排放污染物的建设项目，除与供水设施</w:t>
            </w:r>
            <w:r>
              <w:rPr>
                <w:spacing w:val="1"/>
              </w:rPr>
              <w:t>和保</w:t>
            </w:r>
            <w:r>
              <w:rPr>
                <w:spacing w:val="2"/>
              </w:rPr>
              <w:t>护水源有关的外，应当尽量避让饮用水水源二级保护区；经组</w:t>
            </w:r>
            <w:r>
              <w:rPr>
                <w:spacing w:val="1"/>
              </w:rPr>
              <w:t>织论</w:t>
            </w:r>
            <w:r>
              <w:rPr>
                <w:spacing w:val="2"/>
              </w:rPr>
              <w:t>证确实无法避让的，应当依法严格审批。经依法批准的建</w:t>
            </w:r>
            <w:r>
              <w:rPr>
                <w:spacing w:val="1"/>
              </w:rPr>
              <w:t>设项目，</w:t>
            </w:r>
          </w:p>
        </w:tc>
      </w:tr>
    </w:tbl>
    <w:p w14:paraId="7229C505">
      <w:pPr>
        <w:pStyle w:val="2"/>
        <w:spacing w:line="121" w:lineRule="exact"/>
        <w:rPr>
          <w:sz w:val="10"/>
        </w:rPr>
      </w:pPr>
    </w:p>
    <w:p w14:paraId="3AD27EB2">
      <w:pPr>
        <w:spacing w:line="121" w:lineRule="exact"/>
        <w:rPr>
          <w:sz w:val="10"/>
          <w:szCs w:val="10"/>
        </w:rPr>
        <w:sectPr>
          <w:footerReference r:id="rId18"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368D7844">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795" w:hRule="atLeast"/>
        </w:trPr>
        <w:tc>
          <w:tcPr>
            <w:tcW w:w="1867" w:type="dxa"/>
            <w:tcBorders>
              <w:right w:val="single" w:color="000000" w:sz="2" w:space="0"/>
            </w:tcBorders>
            <w:vAlign w:val="top"/>
          </w:tcPr>
          <w:p w14:paraId="77FE63CD">
            <w:pPr>
              <w:rPr>
                <w:rFonts w:ascii="Arial"/>
                <w:sz w:val="21"/>
              </w:rPr>
            </w:pPr>
          </w:p>
        </w:tc>
        <w:tc>
          <w:tcPr>
            <w:tcW w:w="7237" w:type="dxa"/>
            <w:tcBorders>
              <w:left w:val="single" w:color="000000" w:sz="2" w:space="0"/>
            </w:tcBorders>
            <w:vAlign w:val="top"/>
          </w:tcPr>
          <w:p w14:paraId="3D6BC651">
            <w:pPr>
              <w:pStyle w:val="6"/>
              <w:spacing w:before="21" w:line="359" w:lineRule="auto"/>
              <w:ind w:left="106" w:right="33"/>
              <w:jc w:val="both"/>
            </w:pPr>
            <w:r>
              <w:rPr>
                <w:spacing w:val="-4"/>
              </w:rPr>
              <w:t>应当严格落实工程设计方案，并根据项目类型和环境风险防控需要，</w:t>
            </w:r>
            <w:r>
              <w:rPr>
                <w:spacing w:val="2"/>
              </w:rPr>
              <w:t>提高施工和运营期间的环境风险防控、突发环境事件应急处置</w:t>
            </w:r>
            <w:r>
              <w:rPr>
                <w:spacing w:val="1"/>
              </w:rPr>
              <w:t>等各</w:t>
            </w:r>
            <w:r>
              <w:rPr>
                <w:spacing w:val="2"/>
              </w:rPr>
              <w:t>项措施的等级。有关主管部门应当加强对建设项目施工、运营</w:t>
            </w:r>
            <w:r>
              <w:rPr>
                <w:spacing w:val="1"/>
              </w:rPr>
              <w:t>期间</w:t>
            </w:r>
            <w:r>
              <w:rPr>
                <w:spacing w:val="-1"/>
              </w:rPr>
              <w:t>环境风险预警和防控工作的监督和指导。</w:t>
            </w:r>
          </w:p>
          <w:p w14:paraId="411713E2">
            <w:pPr>
              <w:pStyle w:val="6"/>
              <w:spacing w:before="1" w:line="345" w:lineRule="auto"/>
              <w:ind w:left="105" w:right="97" w:firstLine="481"/>
              <w:jc w:val="both"/>
            </w:pPr>
            <w:r>
              <w:rPr>
                <w:spacing w:val="2"/>
              </w:rPr>
              <w:t>本项目所在地不位于饮用水源保护区陆域范围内（项目距离公</w:t>
            </w:r>
            <w:r>
              <w:rPr>
                <w:spacing w:val="-4"/>
              </w:rPr>
              <w:t>平水库饮用水源二级保护区</w:t>
            </w:r>
            <w:r>
              <w:rPr>
                <w:spacing w:val="-32"/>
              </w:rPr>
              <w:t xml:space="preserve"> </w:t>
            </w:r>
            <w:r>
              <w:rPr>
                <w:rFonts w:ascii="Times New Roman" w:hAnsi="Times New Roman" w:eastAsia="Times New Roman" w:cs="Times New Roman"/>
                <w:spacing w:val="-4"/>
              </w:rPr>
              <w:t>1770m</w:t>
            </w:r>
            <w:r>
              <w:rPr>
                <w:rFonts w:ascii="Times New Roman" w:hAnsi="Times New Roman" w:eastAsia="Times New Roman" w:cs="Times New Roman"/>
                <w:spacing w:val="-33"/>
              </w:rPr>
              <w:t xml:space="preserve"> </w:t>
            </w:r>
            <w:r>
              <w:rPr>
                <w:spacing w:val="-4"/>
              </w:rPr>
              <w:t>，详见附图</w:t>
            </w:r>
            <w:r>
              <w:rPr>
                <w:spacing w:val="-32"/>
              </w:rPr>
              <w:t xml:space="preserve"> </w:t>
            </w:r>
            <w:r>
              <w:rPr>
                <w:rFonts w:ascii="Times New Roman" w:hAnsi="Times New Roman" w:eastAsia="Times New Roman" w:cs="Times New Roman"/>
                <w:spacing w:val="-4"/>
              </w:rPr>
              <w:t>10</w:t>
            </w:r>
            <w:r>
              <w:rPr>
                <w:spacing w:val="14"/>
              </w:rPr>
              <w:t>），</w:t>
            </w:r>
            <w:r>
              <w:rPr>
                <w:spacing w:val="-4"/>
              </w:rPr>
              <w:t>不违背条例要</w:t>
            </w:r>
            <w:r>
              <w:rPr>
                <w:spacing w:val="-5"/>
              </w:rPr>
              <w:t>求。</w:t>
            </w:r>
          </w:p>
          <w:p w14:paraId="44A7BA09">
            <w:pPr>
              <w:pStyle w:val="6"/>
              <w:spacing w:before="55" w:line="219" w:lineRule="auto"/>
              <w:ind w:left="589"/>
            </w:pPr>
            <w:r>
              <w:rPr>
                <w:spacing w:val="-1"/>
              </w:rPr>
              <w:t>综上，本项目符合《广东省水污染防治条例》的要求。</w:t>
            </w:r>
          </w:p>
          <w:p w14:paraId="50197DFE">
            <w:pPr>
              <w:pStyle w:val="6"/>
              <w:spacing w:before="228" w:line="289" w:lineRule="auto"/>
              <w:ind w:left="106" w:right="97" w:firstLine="491"/>
            </w:pPr>
            <w:r>
              <w:rPr>
                <w:b/>
                <w:bCs/>
                <w:spacing w:val="-8"/>
              </w:rPr>
              <w:t>（</w:t>
            </w:r>
            <w:r>
              <w:rPr>
                <w:rFonts w:ascii="Times New Roman" w:hAnsi="Times New Roman" w:eastAsia="Times New Roman" w:cs="Times New Roman"/>
                <w:b/>
                <w:bCs/>
                <w:spacing w:val="-8"/>
              </w:rPr>
              <w:t>9</w:t>
            </w:r>
            <w:r>
              <w:rPr>
                <w:b/>
                <w:bCs/>
                <w:spacing w:val="-8"/>
              </w:rPr>
              <w:t>）根据《广东省大气污染防治条例》（</w:t>
            </w:r>
            <w:r>
              <w:rPr>
                <w:rFonts w:ascii="Times New Roman" w:hAnsi="Times New Roman" w:eastAsia="Times New Roman" w:cs="Times New Roman"/>
                <w:b/>
                <w:bCs/>
                <w:spacing w:val="-8"/>
              </w:rPr>
              <w:t xml:space="preserve">2018  </w:t>
            </w:r>
            <w:r>
              <w:rPr>
                <w:b/>
                <w:bCs/>
                <w:spacing w:val="-8"/>
              </w:rPr>
              <w:t>年</w:t>
            </w:r>
            <w:r>
              <w:rPr>
                <w:spacing w:val="-9"/>
              </w:rPr>
              <w:t xml:space="preserve"> </w:t>
            </w:r>
            <w:r>
              <w:rPr>
                <w:rFonts w:ascii="Times New Roman" w:hAnsi="Times New Roman" w:eastAsia="Times New Roman" w:cs="Times New Roman"/>
                <w:b/>
                <w:bCs/>
                <w:spacing w:val="-9"/>
              </w:rPr>
              <w:t xml:space="preserve">11  </w:t>
            </w:r>
            <w:r>
              <w:rPr>
                <w:b/>
                <w:bCs/>
                <w:spacing w:val="-9"/>
              </w:rPr>
              <w:t>月</w:t>
            </w:r>
            <w:r>
              <w:rPr>
                <w:spacing w:val="8"/>
              </w:rPr>
              <w:t xml:space="preserve"> </w:t>
            </w:r>
            <w:r>
              <w:rPr>
                <w:rFonts w:ascii="Times New Roman" w:hAnsi="Times New Roman" w:eastAsia="Times New Roman" w:cs="Times New Roman"/>
                <w:b/>
                <w:bCs/>
                <w:spacing w:val="-9"/>
              </w:rPr>
              <w:t xml:space="preserve">29   </w:t>
            </w:r>
            <w:r>
              <w:rPr>
                <w:b/>
                <w:bCs/>
                <w:spacing w:val="-9"/>
              </w:rPr>
              <w:t>日</w:t>
            </w:r>
            <w:r>
              <w:rPr>
                <w:b/>
                <w:bCs/>
                <w:spacing w:val="-5"/>
              </w:rPr>
              <w:t>通过，</w:t>
            </w:r>
            <w:r>
              <w:rPr>
                <w:rFonts w:ascii="Times New Roman" w:hAnsi="Times New Roman" w:eastAsia="Times New Roman" w:cs="Times New Roman"/>
                <w:b/>
                <w:bCs/>
                <w:spacing w:val="-5"/>
              </w:rPr>
              <w:t xml:space="preserve">2019  </w:t>
            </w:r>
            <w:r>
              <w:rPr>
                <w:b/>
                <w:bCs/>
                <w:spacing w:val="-5"/>
              </w:rPr>
              <w:t>年</w:t>
            </w:r>
            <w:r>
              <w:rPr>
                <w:spacing w:val="-5"/>
              </w:rPr>
              <w:t xml:space="preserve"> </w:t>
            </w:r>
            <w:r>
              <w:rPr>
                <w:rFonts w:ascii="Times New Roman" w:hAnsi="Times New Roman" w:eastAsia="Times New Roman" w:cs="Times New Roman"/>
                <w:b/>
                <w:bCs/>
                <w:spacing w:val="-5"/>
              </w:rPr>
              <w:t>3</w:t>
            </w:r>
            <w:r>
              <w:rPr>
                <w:rFonts w:ascii="Times New Roman" w:hAnsi="Times New Roman" w:eastAsia="Times New Roman" w:cs="Times New Roman"/>
                <w:b/>
                <w:bCs/>
                <w:spacing w:val="9"/>
              </w:rPr>
              <w:t xml:space="preserve">  </w:t>
            </w:r>
            <w:r>
              <w:rPr>
                <w:b/>
                <w:bCs/>
                <w:spacing w:val="-5"/>
              </w:rPr>
              <w:t>月</w:t>
            </w:r>
            <w:r>
              <w:rPr>
                <w:spacing w:val="15"/>
              </w:rPr>
              <w:t xml:space="preserve"> </w:t>
            </w:r>
            <w:r>
              <w:rPr>
                <w:rFonts w:ascii="Times New Roman" w:hAnsi="Times New Roman" w:eastAsia="Times New Roman" w:cs="Times New Roman"/>
                <w:b/>
                <w:bCs/>
                <w:spacing w:val="-5"/>
              </w:rPr>
              <w:t xml:space="preserve">1   </w:t>
            </w:r>
            <w:r>
              <w:rPr>
                <w:b/>
                <w:bCs/>
                <w:spacing w:val="-5"/>
              </w:rPr>
              <w:t>日起施行）的要求：</w:t>
            </w:r>
          </w:p>
          <w:p w14:paraId="17B0C4A5">
            <w:pPr>
              <w:pStyle w:val="6"/>
              <w:spacing w:before="229" w:line="336" w:lineRule="auto"/>
              <w:ind w:left="106" w:right="33" w:firstLine="477"/>
            </w:pPr>
            <w:r>
              <w:rPr>
                <w:b/>
                <w:bCs/>
                <w:spacing w:val="-3"/>
                <w:sz w:val="20"/>
                <w:szCs w:val="20"/>
              </w:rPr>
              <w:t>①</w:t>
            </w:r>
            <w:r>
              <w:rPr>
                <w:b/>
                <w:bCs/>
                <w:spacing w:val="-3"/>
              </w:rPr>
              <w:t>第二十条：</w:t>
            </w:r>
            <w:r>
              <w:rPr>
                <w:spacing w:val="-3"/>
              </w:rPr>
              <w:t>地级以上市人民政府应当组织</w:t>
            </w:r>
            <w:r>
              <w:rPr>
                <w:spacing w:val="-4"/>
              </w:rPr>
              <w:t>编制区域供热规划，</w:t>
            </w:r>
            <w:r>
              <w:rPr>
                <w:spacing w:val="2"/>
              </w:rPr>
              <w:t>建设和完善供热系统，对具备条件的工业园区、产业园区、开</w:t>
            </w:r>
            <w:r>
              <w:rPr>
                <w:spacing w:val="1"/>
              </w:rPr>
              <w:t>发区</w:t>
            </w:r>
            <w:r>
              <w:rPr>
                <w:spacing w:val="2"/>
              </w:rPr>
              <w:t>的用热单位实行集中供热，并逐步扩大供热管网覆盖范围。在</w:t>
            </w:r>
            <w:r>
              <w:rPr>
                <w:spacing w:val="1"/>
              </w:rPr>
              <w:t>集中</w:t>
            </w:r>
            <w:r>
              <w:rPr>
                <w:spacing w:val="2"/>
              </w:rPr>
              <w:t>供热管网覆盖范围内，禁止新建、扩建燃用煤炭、重油、渣油</w:t>
            </w:r>
            <w:r>
              <w:rPr>
                <w:spacing w:val="1"/>
              </w:rPr>
              <w:t>、生</w:t>
            </w:r>
            <w:r>
              <w:rPr>
                <w:spacing w:val="2"/>
              </w:rPr>
              <w:t>物质等分散供热锅炉；已建成的不能达标排放的供热锅炉应当</w:t>
            </w:r>
            <w:r>
              <w:rPr>
                <w:spacing w:val="1"/>
              </w:rPr>
              <w:t>在县</w:t>
            </w:r>
            <w:r>
              <w:rPr>
                <w:spacing w:val="-1"/>
              </w:rPr>
              <w:t>级以上人民政府规定的期限内拆除。</w:t>
            </w:r>
          </w:p>
          <w:p w14:paraId="6347A3FB">
            <w:pPr>
              <w:pStyle w:val="6"/>
              <w:spacing w:before="230" w:line="360" w:lineRule="auto"/>
              <w:ind w:left="106" w:right="97" w:firstLine="480"/>
            </w:pPr>
            <w:r>
              <w:t>本项目所在区域未实现集中供热，</w:t>
            </w:r>
            <w:r>
              <w:rPr>
                <w:spacing w:val="-65"/>
              </w:rPr>
              <w:t xml:space="preserve"> </w:t>
            </w:r>
            <w:r>
              <w:t>自备燃生物质成型燃料蒸汽</w:t>
            </w:r>
            <w:r>
              <w:rPr>
                <w:spacing w:val="-1"/>
              </w:rPr>
              <w:t>锅炉、导热油炉供热不违背条例要求。</w:t>
            </w:r>
          </w:p>
          <w:p w14:paraId="257D99B1">
            <w:pPr>
              <w:pStyle w:val="6"/>
              <w:spacing w:before="46" w:line="360" w:lineRule="auto"/>
              <w:ind w:left="106" w:right="17" w:firstLine="477"/>
              <w:jc w:val="both"/>
            </w:pPr>
            <w:r>
              <w:rPr>
                <w:b/>
                <w:bCs/>
                <w:spacing w:val="-3"/>
                <w:sz w:val="20"/>
                <w:szCs w:val="20"/>
              </w:rPr>
              <w:t>②</w:t>
            </w:r>
            <w:r>
              <w:rPr>
                <w:b/>
                <w:bCs/>
                <w:spacing w:val="-3"/>
              </w:rPr>
              <w:t>第二十二条：</w:t>
            </w:r>
            <w:r>
              <w:rPr>
                <w:spacing w:val="-3"/>
              </w:rPr>
              <w:t>禁止安装、使用非专用生物质锅炉。禁止安装、</w:t>
            </w:r>
            <w:r>
              <w:rPr>
                <w:spacing w:val="2"/>
              </w:rPr>
              <w:t>使用可以燃用煤及其制品的双燃料或者多燃料生物质锅炉。生</w:t>
            </w:r>
            <w:r>
              <w:rPr>
                <w:spacing w:val="1"/>
              </w:rPr>
              <w:t>物质</w:t>
            </w:r>
            <w:r>
              <w:rPr>
                <w:spacing w:val="2"/>
              </w:rPr>
              <w:t>锅炉应当以经过加工的木本植物或者草本植物为燃料，禁止掺</w:t>
            </w:r>
            <w:r>
              <w:rPr>
                <w:spacing w:val="1"/>
              </w:rPr>
              <w:t>杂添</w:t>
            </w:r>
            <w:r>
              <w:rPr>
                <w:spacing w:val="2"/>
              </w:rPr>
              <w:t>加燃烧后产生有毒有害烟尘和恶臭气体的其他物质，并配备高</w:t>
            </w:r>
            <w:r>
              <w:rPr>
                <w:spacing w:val="1"/>
              </w:rPr>
              <w:t>效除</w:t>
            </w:r>
            <w:r>
              <w:rPr>
                <w:spacing w:val="-1"/>
              </w:rPr>
              <w:t>尘设施，按照国家和省的有关规定安装自动监控或者监测设备。</w:t>
            </w:r>
          </w:p>
          <w:p w14:paraId="22C034F1">
            <w:pPr>
              <w:pStyle w:val="6"/>
              <w:spacing w:before="39" w:line="354" w:lineRule="auto"/>
              <w:ind w:left="107" w:right="97" w:firstLine="480"/>
              <w:jc w:val="both"/>
            </w:pPr>
            <w:r>
              <w:rPr>
                <w:spacing w:val="2"/>
              </w:rPr>
              <w:t>本次技改拟将现有的燃煤蒸汽锅炉整改为燃生物质成型燃料，</w:t>
            </w:r>
            <w:r>
              <w:rPr>
                <w:spacing w:val="-4"/>
              </w:rPr>
              <w:t>新增</w:t>
            </w:r>
            <w:r>
              <w:rPr>
                <w:spacing w:val="-25"/>
              </w:rPr>
              <w:t xml:space="preserve"> </w:t>
            </w:r>
            <w:r>
              <w:rPr>
                <w:rFonts w:ascii="Times New Roman" w:hAnsi="Times New Roman" w:eastAsia="Times New Roman" w:cs="Times New Roman"/>
                <w:spacing w:val="-4"/>
              </w:rPr>
              <w:t>10t/h</w:t>
            </w:r>
            <w:r>
              <w:rPr>
                <w:rFonts w:ascii="Times New Roman" w:hAnsi="Times New Roman" w:eastAsia="Times New Roman" w:cs="Times New Roman"/>
                <w:spacing w:val="16"/>
              </w:rPr>
              <w:t xml:space="preserve"> </w:t>
            </w:r>
            <w:r>
              <w:rPr>
                <w:spacing w:val="-4"/>
              </w:rPr>
              <w:t>导热油炉使用生物质成型燃料作为燃料；项目使用的锅炉</w:t>
            </w:r>
            <w:r>
              <w:rPr>
                <w:spacing w:val="2"/>
              </w:rPr>
              <w:t>均为燃生物质成型燃料锅炉，故项目使用的锅炉不属于新建每</w:t>
            </w:r>
            <w:r>
              <w:rPr>
                <w:spacing w:val="1"/>
              </w:rPr>
              <w:t>小时</w:t>
            </w:r>
            <w:r>
              <w:rPr>
                <w:rFonts w:ascii="Times New Roman" w:hAnsi="Times New Roman" w:eastAsia="Times New Roman" w:cs="Times New Roman"/>
              </w:rPr>
              <w:t xml:space="preserve">35 </w:t>
            </w:r>
            <w:r>
              <w:t>蒸吨以下燃煤锅炉；项目锅炉使用的生物质成型燃料，</w:t>
            </w:r>
            <w:r>
              <w:rPr>
                <w:spacing w:val="-1"/>
              </w:rPr>
              <w:t>是符合省</w:t>
            </w:r>
            <w:r>
              <w:rPr>
                <w:spacing w:val="2"/>
              </w:rPr>
              <w:t>标的生物质成型燃料，未掺杂添加燃烧后产生有毒有害烟尘和</w:t>
            </w:r>
            <w:r>
              <w:rPr>
                <w:spacing w:val="1"/>
              </w:rPr>
              <w:t>恶臭</w:t>
            </w:r>
            <w:r>
              <w:rPr>
                <w:spacing w:val="2"/>
              </w:rPr>
              <w:t>气体的其他物质，故不属于燃用煤及其制品的双燃料或者多燃</w:t>
            </w:r>
            <w:r>
              <w:rPr>
                <w:spacing w:val="1"/>
              </w:rPr>
              <w:t>料生</w:t>
            </w:r>
          </w:p>
        </w:tc>
      </w:tr>
    </w:tbl>
    <w:p w14:paraId="1D75F138">
      <w:pPr>
        <w:pStyle w:val="2"/>
      </w:pPr>
    </w:p>
    <w:p w14:paraId="6F4A0599">
      <w:pPr>
        <w:sectPr>
          <w:footerReference r:id="rId19"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3EFE23F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843" w:hRule="atLeast"/>
        </w:trPr>
        <w:tc>
          <w:tcPr>
            <w:tcW w:w="1867" w:type="dxa"/>
            <w:tcBorders>
              <w:right w:val="single" w:color="000000" w:sz="2" w:space="0"/>
            </w:tcBorders>
            <w:vAlign w:val="top"/>
          </w:tcPr>
          <w:p w14:paraId="0119AAFB">
            <w:pPr>
              <w:rPr>
                <w:rFonts w:ascii="Arial"/>
                <w:sz w:val="21"/>
              </w:rPr>
            </w:pPr>
          </w:p>
        </w:tc>
        <w:tc>
          <w:tcPr>
            <w:tcW w:w="7237" w:type="dxa"/>
            <w:tcBorders>
              <w:left w:val="single" w:color="000000" w:sz="2" w:space="0"/>
            </w:tcBorders>
            <w:vAlign w:val="top"/>
          </w:tcPr>
          <w:p w14:paraId="2C282E99">
            <w:pPr>
              <w:pStyle w:val="6"/>
              <w:spacing w:before="21" w:line="360" w:lineRule="auto"/>
              <w:ind w:left="109" w:right="97" w:hanging="3"/>
            </w:pPr>
            <w:r>
              <w:rPr>
                <w:spacing w:val="2"/>
              </w:rPr>
              <w:t>物质锅炉；本项目锅炉均安装配套脱硫除尘措施，并将按照国</w:t>
            </w:r>
            <w:r>
              <w:rPr>
                <w:spacing w:val="1"/>
              </w:rPr>
              <w:t>家和</w:t>
            </w:r>
            <w:r>
              <w:rPr>
                <w:spacing w:val="-1"/>
              </w:rPr>
              <w:t>省的有关规定安装自动监控或者监测设备，不违背条例要求。</w:t>
            </w:r>
          </w:p>
          <w:p w14:paraId="48A816F7">
            <w:pPr>
              <w:pStyle w:val="6"/>
              <w:spacing w:before="45" w:line="360" w:lineRule="auto"/>
              <w:ind w:left="152" w:right="97" w:firstLine="431"/>
            </w:pPr>
            <w:r>
              <w:rPr>
                <w:b/>
                <w:bCs/>
                <w:spacing w:val="3"/>
                <w:sz w:val="20"/>
                <w:szCs w:val="20"/>
              </w:rPr>
              <w:t>③</w:t>
            </w:r>
            <w:r>
              <w:rPr>
                <w:b/>
                <w:bCs/>
                <w:spacing w:val="3"/>
              </w:rPr>
              <w:t>第二十六条：</w:t>
            </w:r>
            <w:r>
              <w:rPr>
                <w:spacing w:val="3"/>
              </w:rPr>
              <w:t>新建、改建、扩建排放挥发性有机物的建设项</w:t>
            </w:r>
            <w:r>
              <w:rPr>
                <w:spacing w:val="-4"/>
              </w:rPr>
              <w:t>目，应当使用污染防治先进可行技术。</w:t>
            </w:r>
          </w:p>
          <w:p w14:paraId="6A49F5CD">
            <w:pPr>
              <w:pStyle w:val="6"/>
              <w:spacing w:before="45" w:line="362" w:lineRule="auto"/>
              <w:ind w:left="111" w:right="97" w:firstLine="476"/>
            </w:pPr>
            <w:r>
              <w:rPr>
                <w:spacing w:val="2"/>
              </w:rPr>
              <w:t>本项目采用定型工序挥发性有机物产生量极少，经油烟分离器</w:t>
            </w:r>
            <w:r>
              <w:rPr>
                <w:spacing w:val="-2"/>
              </w:rPr>
              <w:t>处理后排放，不违背条例要求。</w:t>
            </w:r>
          </w:p>
          <w:p w14:paraId="1ADC67AE">
            <w:pPr>
              <w:pStyle w:val="6"/>
              <w:spacing w:before="40" w:line="219" w:lineRule="auto"/>
              <w:ind w:left="589"/>
            </w:pPr>
            <w:r>
              <w:rPr>
                <w:spacing w:val="-1"/>
              </w:rPr>
              <w:t>综上，本项目符合《广东省大气污染防治条例》。</w:t>
            </w:r>
          </w:p>
          <w:p w14:paraId="26782CA9">
            <w:pPr>
              <w:pStyle w:val="6"/>
              <w:spacing w:before="225" w:line="359" w:lineRule="auto"/>
              <w:ind w:left="105" w:right="33" w:firstLine="492"/>
              <w:jc w:val="both"/>
            </w:pPr>
            <w:r>
              <w:rPr>
                <w:b/>
                <w:bCs/>
                <w:spacing w:val="-5"/>
              </w:rPr>
              <w:t>（</w:t>
            </w:r>
            <w:r>
              <w:rPr>
                <w:rFonts w:ascii="Times New Roman" w:hAnsi="Times New Roman" w:eastAsia="Times New Roman" w:cs="Times New Roman"/>
                <w:b/>
                <w:bCs/>
                <w:spacing w:val="-5"/>
              </w:rPr>
              <w:t>10</w:t>
            </w:r>
            <w:r>
              <w:rPr>
                <w:b/>
                <w:bCs/>
                <w:spacing w:val="-5"/>
              </w:rPr>
              <w:t>）根据《汕尾市环境保护规划纲要</w:t>
            </w:r>
            <w:r>
              <w:rPr>
                <w:rFonts w:ascii="Times New Roman" w:hAnsi="Times New Roman" w:eastAsia="Times New Roman" w:cs="Times New Roman"/>
                <w:b/>
                <w:bCs/>
                <w:spacing w:val="-5"/>
              </w:rPr>
              <w:t>(2008</w:t>
            </w:r>
            <w:r>
              <w:rPr>
                <w:b/>
                <w:bCs/>
                <w:spacing w:val="-5"/>
              </w:rPr>
              <w:t>－</w:t>
            </w:r>
            <w:r>
              <w:rPr>
                <w:rFonts w:ascii="Times New Roman" w:hAnsi="Times New Roman" w:eastAsia="Times New Roman" w:cs="Times New Roman"/>
                <w:b/>
                <w:bCs/>
                <w:spacing w:val="-5"/>
              </w:rPr>
              <w:t xml:space="preserve">2020 </w:t>
            </w:r>
            <w:r>
              <w:rPr>
                <w:b/>
                <w:bCs/>
                <w:spacing w:val="-5"/>
              </w:rPr>
              <w:t>年</w:t>
            </w:r>
            <w:r>
              <w:rPr>
                <w:rFonts w:ascii="Times New Roman" w:hAnsi="Times New Roman" w:eastAsia="Times New Roman" w:cs="Times New Roman"/>
                <w:b/>
                <w:bCs/>
                <w:spacing w:val="-5"/>
              </w:rPr>
              <w:t>)</w:t>
            </w:r>
            <w:r>
              <w:rPr>
                <w:b/>
                <w:bCs/>
                <w:spacing w:val="-5"/>
              </w:rPr>
              <w:t>》要求：</w:t>
            </w:r>
            <w:r>
              <w:rPr>
                <w:spacing w:val="2"/>
              </w:rPr>
              <w:t>生态环境较为脆弱、发展潜力不足或发展受到限制的地区和主要的生态功能区划为有限开发区，实行限制开发。陆域范围主要包括四类区域，一是大中型水库和黄江、赤石、螺河、鏊江、乌坎河、南北溪、西河、潭西水、吊贡水等流域的水源涵养区，二是各乡镇山地丘陵区的生态环境脆弱区、地质灾害易发区，三是丘陵地带的农业耕作区和水土保持区；四是不适宜大规模开发建设的山区，面积</w:t>
            </w:r>
            <w:r>
              <w:rPr>
                <w:spacing w:val="-3"/>
              </w:rPr>
              <w:t>约</w:t>
            </w:r>
            <w:r>
              <w:rPr>
                <w:spacing w:val="-47"/>
              </w:rPr>
              <w:t xml:space="preserve"> </w:t>
            </w:r>
            <w:r>
              <w:rPr>
                <w:rFonts w:ascii="Times New Roman" w:hAnsi="Times New Roman" w:eastAsia="Times New Roman" w:cs="Times New Roman"/>
                <w:spacing w:val="-3"/>
              </w:rPr>
              <w:t>2668km2</w:t>
            </w:r>
            <w:r>
              <w:rPr>
                <w:rFonts w:ascii="Times New Roman" w:hAnsi="Times New Roman" w:eastAsia="Times New Roman" w:cs="Times New Roman"/>
                <w:spacing w:val="-34"/>
              </w:rPr>
              <w:t xml:space="preserve"> </w:t>
            </w:r>
            <w:r>
              <w:rPr>
                <w:spacing w:val="-3"/>
              </w:rPr>
              <w:t>，占陆域面积的</w:t>
            </w:r>
            <w:r>
              <w:rPr>
                <w:spacing w:val="-49"/>
              </w:rPr>
              <w:t xml:space="preserve"> </w:t>
            </w:r>
            <w:r>
              <w:rPr>
                <w:rFonts w:ascii="Times New Roman" w:hAnsi="Times New Roman" w:eastAsia="Times New Roman" w:cs="Times New Roman"/>
                <w:spacing w:val="-3"/>
              </w:rPr>
              <w:t>55.15%</w:t>
            </w:r>
            <w:r>
              <w:rPr>
                <w:rFonts w:ascii="Times New Roman" w:hAnsi="Times New Roman" w:eastAsia="Times New Roman" w:cs="Times New Roman"/>
                <w:spacing w:val="-34"/>
              </w:rPr>
              <w:t xml:space="preserve"> </w:t>
            </w:r>
            <w:r>
              <w:rPr>
                <w:spacing w:val="-3"/>
              </w:rPr>
              <w:t>，近岸海域主要包括赤石河入海</w:t>
            </w:r>
            <w:r>
              <w:rPr>
                <w:spacing w:val="2"/>
              </w:rPr>
              <w:t>口、黄江河入海口、红海湾、碣石湾、养殖区、海滨旅游区、渔场</w:t>
            </w:r>
            <w:r>
              <w:rPr>
                <w:spacing w:val="-2"/>
              </w:rPr>
              <w:t>渔业生产区等，面积约</w:t>
            </w:r>
            <w:r>
              <w:rPr>
                <w:spacing w:val="-37"/>
              </w:rPr>
              <w:t xml:space="preserve"> </w:t>
            </w:r>
            <w:r>
              <w:rPr>
                <w:rFonts w:ascii="Times New Roman" w:hAnsi="Times New Roman" w:eastAsia="Times New Roman" w:cs="Times New Roman"/>
                <w:spacing w:val="-2"/>
              </w:rPr>
              <w:t>253km2</w:t>
            </w:r>
            <w:r>
              <w:rPr>
                <w:rFonts w:ascii="Times New Roman" w:hAnsi="Times New Roman" w:eastAsia="Times New Roman" w:cs="Times New Roman"/>
                <w:spacing w:val="-29"/>
              </w:rPr>
              <w:t xml:space="preserve"> </w:t>
            </w:r>
            <w:r>
              <w:rPr>
                <w:spacing w:val="-2"/>
              </w:rPr>
              <w:t>，</w:t>
            </w:r>
            <w:r>
              <w:rPr>
                <w:spacing w:val="-69"/>
              </w:rPr>
              <w:t xml:space="preserve"> </w:t>
            </w:r>
            <w:r>
              <w:rPr>
                <w:spacing w:val="-2"/>
              </w:rPr>
              <w:t>占近岸海域面积的</w:t>
            </w:r>
            <w:r>
              <w:rPr>
                <w:spacing w:val="-43"/>
              </w:rPr>
              <w:t xml:space="preserve"> </w:t>
            </w:r>
            <w:r>
              <w:rPr>
                <w:rFonts w:ascii="Times New Roman" w:hAnsi="Times New Roman" w:eastAsia="Times New Roman" w:cs="Times New Roman"/>
                <w:spacing w:val="-2"/>
              </w:rPr>
              <w:t>57.63%</w:t>
            </w:r>
            <w:r>
              <w:rPr>
                <w:rFonts w:ascii="Times New Roman" w:hAnsi="Times New Roman" w:eastAsia="Times New Roman" w:cs="Times New Roman"/>
                <w:spacing w:val="-23"/>
              </w:rPr>
              <w:t xml:space="preserve"> </w:t>
            </w:r>
            <w:r>
              <w:rPr>
                <w:spacing w:val="-2"/>
              </w:rPr>
              <w:t>。在陆</w:t>
            </w:r>
            <w:r>
              <w:rPr>
                <w:spacing w:val="2"/>
              </w:rPr>
              <w:t>域有限开发区域要实行保护优先、适度开发的原则，既要加强生态</w:t>
            </w:r>
            <w:r>
              <w:rPr>
                <w:spacing w:val="-4"/>
              </w:rPr>
              <w:t>环境整治等工程性措施，根据区域的生态承载力适度发展特色产业，</w:t>
            </w:r>
            <w:r>
              <w:rPr>
                <w:spacing w:val="3"/>
              </w:rPr>
              <w:t>更要引导人口平稳有序转移到集约利用区，缓解区域的生</w:t>
            </w:r>
            <w:r>
              <w:rPr>
                <w:spacing w:val="2"/>
              </w:rPr>
              <w:t>态压力，在生态环境脆弱的地区和主要的生态功能区实行限制性开发，在坚持保护优先的前提下，合理选择发展方向，发展特色优势产业，确保生态功能的恢复和保育，逐步恢复生态平衡。近岸海域有限开发区要重点推行科学养殖技术，合理控制养殖密度和规模，严格划定</w:t>
            </w:r>
            <w:r>
              <w:rPr>
                <w:spacing w:val="-1"/>
              </w:rPr>
              <w:t>滨海旅游区边界并建立完善的管理体系。</w:t>
            </w:r>
          </w:p>
          <w:p w14:paraId="2C195F5E">
            <w:pPr>
              <w:pStyle w:val="6"/>
              <w:spacing w:before="53" w:line="349" w:lineRule="auto"/>
              <w:ind w:left="105" w:right="97" w:firstLine="485"/>
              <w:jc w:val="both"/>
            </w:pPr>
            <w:r>
              <w:rPr>
                <w:spacing w:val="2"/>
              </w:rPr>
              <w:t>项目所在地属于海丰县陆域有限开发区，不属严格控制区</w:t>
            </w:r>
            <w:r>
              <w:rPr>
                <w:spacing w:val="1"/>
              </w:rPr>
              <w:t>，可</w:t>
            </w:r>
            <w:r>
              <w:rPr>
                <w:spacing w:val="-8"/>
              </w:rPr>
              <w:t>进行适度的开发。因此，本项目符合《汕尾市环境保护规划纲要</w:t>
            </w:r>
            <w:r>
              <w:rPr>
                <w:rFonts w:ascii="Times New Roman" w:hAnsi="Times New Roman" w:eastAsia="Times New Roman" w:cs="Times New Roman"/>
                <w:spacing w:val="-8"/>
              </w:rPr>
              <w:t>(2008</w:t>
            </w:r>
            <w:r>
              <w:rPr>
                <w:rFonts w:ascii="Times New Roman" w:hAnsi="Times New Roman" w:eastAsia="Times New Roman" w:cs="Times New Roman"/>
                <w:spacing w:val="2"/>
              </w:rPr>
              <w:t xml:space="preserve"> </w:t>
            </w:r>
            <w:r>
              <w:rPr>
                <w:spacing w:val="9"/>
              </w:rPr>
              <w:t>-</w:t>
            </w:r>
            <w:r>
              <w:rPr>
                <w:rFonts w:ascii="Times New Roman" w:hAnsi="Times New Roman" w:eastAsia="Times New Roman" w:cs="Times New Roman"/>
                <w:spacing w:val="9"/>
              </w:rPr>
              <w:t xml:space="preserve">2020 </w:t>
            </w:r>
            <w:r>
              <w:rPr>
                <w:spacing w:val="9"/>
              </w:rPr>
              <w:t>年</w:t>
            </w:r>
            <w:r>
              <w:rPr>
                <w:rFonts w:ascii="Times New Roman" w:hAnsi="Times New Roman" w:eastAsia="Times New Roman" w:cs="Times New Roman"/>
                <w:spacing w:val="9"/>
              </w:rPr>
              <w:t>)</w:t>
            </w:r>
            <w:r>
              <w:rPr>
                <w:spacing w:val="9"/>
              </w:rPr>
              <w:t>》要求。</w:t>
            </w:r>
          </w:p>
          <w:p w14:paraId="0A7B9B21">
            <w:pPr>
              <w:pStyle w:val="6"/>
              <w:spacing w:before="91" w:line="210" w:lineRule="auto"/>
              <w:ind w:left="598"/>
            </w:pPr>
            <w:r>
              <w:rPr>
                <w:b/>
                <w:bCs/>
              </w:rPr>
              <w:t>（</w:t>
            </w:r>
            <w:r>
              <w:rPr>
                <w:rFonts w:ascii="Times New Roman" w:hAnsi="Times New Roman" w:eastAsia="Times New Roman" w:cs="Times New Roman"/>
                <w:b/>
                <w:bCs/>
              </w:rPr>
              <w:t>11</w:t>
            </w:r>
            <w:r>
              <w:rPr>
                <w:b/>
                <w:bCs/>
              </w:rPr>
              <w:t>）根据《汕尾市打赢蓝天保卫战实施方案</w:t>
            </w:r>
            <w:r>
              <w:rPr>
                <w:rFonts w:ascii="Times New Roman" w:hAnsi="Times New Roman" w:eastAsia="Times New Roman" w:cs="Times New Roman"/>
                <w:b/>
                <w:bCs/>
              </w:rPr>
              <w:t>(2018-2020)</w:t>
            </w:r>
            <w:r>
              <w:rPr>
                <w:b/>
                <w:bCs/>
              </w:rPr>
              <w:t>》要</w:t>
            </w:r>
          </w:p>
        </w:tc>
      </w:tr>
    </w:tbl>
    <w:p w14:paraId="6C275BF2">
      <w:pPr>
        <w:pStyle w:val="2"/>
      </w:pPr>
    </w:p>
    <w:p w14:paraId="3497CF5D">
      <w:pPr>
        <w:sectPr>
          <w:footerReference r:id="rId20"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2C9A2C5C">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70" w:hRule="atLeast"/>
        </w:trPr>
        <w:tc>
          <w:tcPr>
            <w:tcW w:w="1867" w:type="dxa"/>
            <w:tcBorders>
              <w:right w:val="single" w:color="000000" w:sz="2" w:space="0"/>
            </w:tcBorders>
            <w:vAlign w:val="top"/>
          </w:tcPr>
          <w:p w14:paraId="33C9B7D0">
            <w:pPr>
              <w:rPr>
                <w:rFonts w:ascii="Arial"/>
                <w:sz w:val="21"/>
              </w:rPr>
            </w:pPr>
          </w:p>
        </w:tc>
        <w:tc>
          <w:tcPr>
            <w:tcW w:w="7237" w:type="dxa"/>
            <w:tcBorders>
              <w:left w:val="single" w:color="000000" w:sz="2" w:space="0"/>
            </w:tcBorders>
            <w:vAlign w:val="top"/>
          </w:tcPr>
          <w:p w14:paraId="14630ACD">
            <w:pPr>
              <w:pStyle w:val="6"/>
              <w:spacing w:before="17" w:line="355" w:lineRule="auto"/>
              <w:ind w:left="105" w:right="97" w:firstLine="2"/>
              <w:jc w:val="both"/>
            </w:pPr>
            <w:r>
              <w:rPr>
                <w:b/>
                <w:bCs/>
                <w:spacing w:val="2"/>
              </w:rPr>
              <w:t>求：</w:t>
            </w:r>
            <w:r>
              <w:rPr>
                <w:spacing w:val="2"/>
              </w:rPr>
              <w:t>按照省有关标准，县级及以上城市建成区</w:t>
            </w:r>
            <w:r>
              <w:rPr>
                <w:spacing w:val="1"/>
              </w:rPr>
              <w:t>原则上不再新建每小</w:t>
            </w:r>
            <w:r>
              <w:t>时</w:t>
            </w:r>
            <w:r>
              <w:rPr>
                <w:spacing w:val="-33"/>
              </w:rPr>
              <w:t xml:space="preserve"> </w:t>
            </w:r>
            <w:r>
              <w:rPr>
                <w:rFonts w:ascii="Times New Roman" w:hAnsi="Times New Roman" w:eastAsia="Times New Roman" w:cs="Times New Roman"/>
              </w:rPr>
              <w:t xml:space="preserve">35 </w:t>
            </w:r>
            <w:r>
              <w:t>蒸吨以下燃煤锅炉，其他区域禁止新建每小时</w:t>
            </w:r>
            <w:r>
              <w:rPr>
                <w:spacing w:val="-30"/>
              </w:rPr>
              <w:t xml:space="preserve"> </w:t>
            </w:r>
            <w:r>
              <w:rPr>
                <w:rFonts w:ascii="Times New Roman" w:hAnsi="Times New Roman" w:eastAsia="Times New Roman" w:cs="Times New Roman"/>
              </w:rPr>
              <w:t xml:space="preserve">10 </w:t>
            </w:r>
            <w:r>
              <w:t>蒸吨及以下</w:t>
            </w:r>
            <w:r>
              <w:rPr>
                <w:spacing w:val="-7"/>
              </w:rPr>
              <w:t>燃煤锅炉</w:t>
            </w:r>
            <w:r>
              <w:rPr>
                <w:rFonts w:ascii="Times New Roman" w:hAnsi="Times New Roman" w:eastAsia="Times New Roman" w:cs="Times New Roman"/>
                <w:spacing w:val="-7"/>
              </w:rPr>
              <w:t>...</w:t>
            </w:r>
            <w:r>
              <w:rPr>
                <w:rFonts w:ascii="Times New Roman" w:hAnsi="Times New Roman" w:eastAsia="Times New Roman" w:cs="Times New Roman"/>
                <w:spacing w:val="-24"/>
              </w:rPr>
              <w:t xml:space="preserve"> </w:t>
            </w:r>
            <w:r>
              <w:rPr>
                <w:spacing w:val="-7"/>
              </w:rPr>
              <w:t>以先合同后改造为原则，开展清洁能源改</w:t>
            </w:r>
            <w:r>
              <w:rPr>
                <w:spacing w:val="-8"/>
              </w:rPr>
              <w:t>造。推进锅炉</w:t>
            </w:r>
            <w:r>
              <w:rPr>
                <w:rFonts w:ascii="Times New Roman" w:hAnsi="Times New Roman" w:eastAsia="Times New Roman" w:cs="Times New Roman"/>
                <w:spacing w:val="-8"/>
              </w:rPr>
              <w:t>(</w:t>
            </w:r>
            <w:r>
              <w:rPr>
                <w:spacing w:val="-8"/>
              </w:rPr>
              <w:t>含</w:t>
            </w:r>
            <w:r>
              <w:rPr>
                <w:spacing w:val="-3"/>
              </w:rPr>
              <w:t>企业自备电站</w:t>
            </w:r>
            <w:r>
              <w:rPr>
                <w:rFonts w:ascii="Times New Roman" w:hAnsi="Times New Roman" w:eastAsia="Times New Roman" w:cs="Times New Roman"/>
                <w:spacing w:val="-3"/>
              </w:rPr>
              <w:t>)</w:t>
            </w:r>
            <w:r>
              <w:rPr>
                <w:spacing w:val="-3"/>
              </w:rPr>
              <w:t>综合整治，</w:t>
            </w:r>
            <w:r>
              <w:rPr>
                <w:rFonts w:ascii="Times New Roman" w:hAnsi="Times New Roman" w:eastAsia="Times New Roman" w:cs="Times New Roman"/>
                <w:spacing w:val="-3"/>
              </w:rPr>
              <w:t xml:space="preserve">2019 </w:t>
            </w:r>
            <w:r>
              <w:rPr>
                <w:spacing w:val="-3"/>
              </w:rPr>
              <w:t>年年底前，基本淘汰集中供热管网覆</w:t>
            </w:r>
            <w:r>
              <w:rPr>
                <w:spacing w:val="6"/>
              </w:rPr>
              <w:t>盖区域内的分散供热锅炉，完成全市</w:t>
            </w:r>
            <w:r>
              <w:rPr>
                <w:rFonts w:ascii="Times New Roman" w:hAnsi="Times New Roman" w:eastAsia="Times New Roman" w:cs="Times New Roman"/>
                <w:spacing w:val="6"/>
              </w:rPr>
              <w:t>203</w:t>
            </w:r>
            <w:r>
              <w:rPr>
                <w:spacing w:val="6"/>
              </w:rPr>
              <w:t>个生物质成型燃料</w:t>
            </w:r>
            <w:r>
              <w:rPr>
                <w:spacing w:val="5"/>
              </w:rPr>
              <w:t>锅炉专</w:t>
            </w:r>
            <w:r>
              <w:t>项整治工作。</w:t>
            </w:r>
            <w:r>
              <w:rPr>
                <w:rFonts w:ascii="Times New Roman" w:hAnsi="Times New Roman" w:eastAsia="Times New Roman" w:cs="Times New Roman"/>
              </w:rPr>
              <w:t xml:space="preserve">2020 </w:t>
            </w:r>
            <w:r>
              <w:t>年底前，县级及以上城市</w:t>
            </w:r>
            <w:r>
              <w:rPr>
                <w:spacing w:val="-1"/>
              </w:rPr>
              <w:t>建成区基本淘汰每小时</w:t>
            </w:r>
            <w:r>
              <w:rPr>
                <w:rFonts w:ascii="Times New Roman" w:hAnsi="Times New Roman" w:eastAsia="Times New Roman" w:cs="Times New Roman"/>
              </w:rPr>
              <w:t xml:space="preserve">10 </w:t>
            </w:r>
            <w:r>
              <w:t>蒸吨及以下燃煤锅炉、茶水炉、经营性炉灶、储粮烘干设</w:t>
            </w:r>
            <w:r>
              <w:rPr>
                <w:spacing w:val="-1"/>
              </w:rPr>
              <w:t>备等燃</w:t>
            </w:r>
            <w:r>
              <w:rPr>
                <w:spacing w:val="-7"/>
              </w:rPr>
              <w:t>煤设施。到</w:t>
            </w:r>
            <w:r>
              <w:rPr>
                <w:spacing w:val="-55"/>
              </w:rPr>
              <w:t xml:space="preserve"> </w:t>
            </w:r>
            <w:r>
              <w:rPr>
                <w:rFonts w:ascii="Times New Roman" w:hAnsi="Times New Roman" w:eastAsia="Times New Roman" w:cs="Times New Roman"/>
                <w:spacing w:val="-7"/>
              </w:rPr>
              <w:t xml:space="preserve">2020 </w:t>
            </w:r>
            <w:r>
              <w:rPr>
                <w:spacing w:val="-7"/>
              </w:rPr>
              <w:t>年，全市县级以上城市建成区居民用散煤全部清零</w:t>
            </w:r>
            <w:r>
              <w:rPr>
                <w:rFonts w:ascii="Times New Roman" w:hAnsi="Times New Roman" w:eastAsia="Times New Roman" w:cs="Times New Roman"/>
                <w:spacing w:val="-8"/>
              </w:rPr>
              <w:t>...</w:t>
            </w:r>
            <w:r>
              <w:rPr>
                <w:spacing w:val="-2"/>
              </w:rPr>
              <w:t>所有排气口高度超过</w:t>
            </w:r>
            <w:r>
              <w:rPr>
                <w:spacing w:val="-56"/>
              </w:rPr>
              <w:t xml:space="preserve"> </w:t>
            </w:r>
            <w:r>
              <w:rPr>
                <w:rFonts w:ascii="Times New Roman" w:hAnsi="Times New Roman" w:eastAsia="Times New Roman" w:cs="Times New Roman"/>
                <w:spacing w:val="-2"/>
              </w:rPr>
              <w:t xml:space="preserve">45 </w:t>
            </w:r>
            <w:r>
              <w:rPr>
                <w:spacing w:val="-2"/>
              </w:rPr>
              <w:t>米的水泥、陶瓷、玻璃、钢铁、</w:t>
            </w:r>
            <w:r>
              <w:rPr>
                <w:spacing w:val="-3"/>
              </w:rPr>
              <w:t>有色等行业</w:t>
            </w:r>
            <w:r>
              <w:rPr>
                <w:spacing w:val="2"/>
              </w:rPr>
              <w:t>高架源以及石化、化工、包装印刷、工业涂装等</w:t>
            </w:r>
            <w:r>
              <w:rPr>
                <w:spacing w:val="-37"/>
              </w:rPr>
              <w:t xml:space="preserve"> </w:t>
            </w:r>
            <w:r>
              <w:rPr>
                <w:rFonts w:ascii="Times New Roman" w:hAnsi="Times New Roman" w:eastAsia="Times New Roman" w:cs="Times New Roman"/>
              </w:rPr>
              <w:t>VOC</w:t>
            </w:r>
            <w:r>
              <w:rPr>
                <w:rFonts w:ascii="Times New Roman" w:hAnsi="Times New Roman" w:eastAsia="Times New Roman" w:cs="Times New Roman"/>
                <w:position w:val="-1"/>
                <w:sz w:val="15"/>
                <w:szCs w:val="15"/>
              </w:rPr>
              <w:t>S</w:t>
            </w:r>
            <w:r>
              <w:rPr>
                <w:rFonts w:ascii="Times New Roman" w:hAnsi="Times New Roman" w:eastAsia="Times New Roman" w:cs="Times New Roman"/>
                <w:spacing w:val="15"/>
                <w:position w:val="-1"/>
                <w:sz w:val="15"/>
                <w:szCs w:val="15"/>
              </w:rPr>
              <w:t xml:space="preserve"> </w:t>
            </w:r>
            <w:r>
              <w:rPr>
                <w:spacing w:val="2"/>
              </w:rPr>
              <w:t>排放重点源</w:t>
            </w:r>
            <w:r>
              <w:rPr>
                <w:spacing w:val="-2"/>
              </w:rPr>
              <w:t>和每小时</w:t>
            </w:r>
            <w:r>
              <w:rPr>
                <w:spacing w:val="-55"/>
              </w:rPr>
              <w:t xml:space="preserve"> </w:t>
            </w:r>
            <w:r>
              <w:rPr>
                <w:rFonts w:ascii="Times New Roman" w:hAnsi="Times New Roman" w:eastAsia="Times New Roman" w:cs="Times New Roman"/>
                <w:spacing w:val="-2"/>
              </w:rPr>
              <w:t xml:space="preserve">20 </w:t>
            </w:r>
            <w:r>
              <w:rPr>
                <w:spacing w:val="-2"/>
              </w:rPr>
              <w:t>蒸吨及以上工业锅炉，均纳入重点排污单位名录，</w:t>
            </w:r>
            <w:r>
              <w:rPr>
                <w:rFonts w:ascii="Times New Roman" w:hAnsi="Times New Roman" w:eastAsia="Times New Roman" w:cs="Times New Roman"/>
                <w:spacing w:val="-2"/>
              </w:rPr>
              <w:t>20</w:t>
            </w:r>
            <w:r>
              <w:rPr>
                <w:rFonts w:ascii="Times New Roman" w:hAnsi="Times New Roman" w:eastAsia="Times New Roman" w:cs="Times New Roman"/>
                <w:spacing w:val="-3"/>
              </w:rPr>
              <w:t>20</w:t>
            </w:r>
            <w:r>
              <w:rPr>
                <w:spacing w:val="2"/>
              </w:rPr>
              <w:t>年年底前全部完成烟气排放自动监控设施安装并与生态环境部门联</w:t>
            </w:r>
            <w:r>
              <w:rPr>
                <w:spacing w:val="-5"/>
              </w:rPr>
              <w:t>网。</w:t>
            </w:r>
          </w:p>
          <w:p w14:paraId="0E742CF8">
            <w:pPr>
              <w:pStyle w:val="6"/>
              <w:spacing w:before="122" w:line="357" w:lineRule="auto"/>
              <w:ind w:left="107" w:right="33" w:firstLine="480"/>
              <w:jc w:val="both"/>
            </w:pPr>
            <w:r>
              <w:rPr>
                <w:spacing w:val="3"/>
              </w:rPr>
              <w:t>本次技改拟将现有的燃煤蒸汽锅炉整改为燃生物质成型燃料，</w:t>
            </w:r>
            <w:r>
              <w:rPr>
                <w:spacing w:val="1"/>
              </w:rPr>
              <w:t>现有</w:t>
            </w:r>
            <w:r>
              <w:rPr>
                <w:rFonts w:ascii="Times New Roman" w:hAnsi="Times New Roman" w:eastAsia="Times New Roman" w:cs="Times New Roman"/>
                <w:spacing w:val="1"/>
              </w:rPr>
              <w:t>#1</w:t>
            </w:r>
            <w:r>
              <w:rPr>
                <w:rFonts w:ascii="Times New Roman" w:hAnsi="Times New Roman" w:eastAsia="Times New Roman" w:cs="Times New Roman"/>
                <w:spacing w:val="-25"/>
              </w:rPr>
              <w:t xml:space="preserve"> </w:t>
            </w:r>
            <w:r>
              <w:rPr>
                <w:spacing w:val="1"/>
              </w:rPr>
              <w:t>、</w:t>
            </w:r>
            <w:r>
              <w:rPr>
                <w:rFonts w:ascii="Times New Roman" w:hAnsi="Times New Roman" w:eastAsia="Times New Roman" w:cs="Times New Roman"/>
                <w:spacing w:val="1"/>
              </w:rPr>
              <w:t xml:space="preserve">#2 </w:t>
            </w:r>
            <w:r>
              <w:rPr>
                <w:spacing w:val="1"/>
              </w:rPr>
              <w:t>排气筒高度整改为</w:t>
            </w:r>
            <w:r>
              <w:rPr>
                <w:rFonts w:ascii="Times New Roman" w:hAnsi="Times New Roman" w:eastAsia="Times New Roman" w:cs="Times New Roman"/>
                <w:spacing w:val="1"/>
              </w:rPr>
              <w:t>43m</w:t>
            </w:r>
            <w:r>
              <w:rPr>
                <w:rFonts w:ascii="Times New Roman" w:hAnsi="Times New Roman" w:eastAsia="Times New Roman" w:cs="Times New Roman"/>
                <w:spacing w:val="-28"/>
              </w:rPr>
              <w:t xml:space="preserve"> </w:t>
            </w:r>
            <w:r>
              <w:rPr>
                <w:spacing w:val="1"/>
              </w:rPr>
              <w:t>，新增</w:t>
            </w:r>
            <w:r>
              <w:rPr>
                <w:spacing w:val="-27"/>
              </w:rPr>
              <w:t xml:space="preserve"> </w:t>
            </w:r>
            <w:r>
              <w:rPr>
                <w:rFonts w:ascii="Times New Roman" w:hAnsi="Times New Roman" w:eastAsia="Times New Roman" w:cs="Times New Roman"/>
                <w:spacing w:val="1"/>
              </w:rPr>
              <w:t>10t/h</w:t>
            </w:r>
            <w:r>
              <w:rPr>
                <w:rFonts w:ascii="Times New Roman" w:hAnsi="Times New Roman" w:eastAsia="Times New Roman" w:cs="Times New Roman"/>
                <w:spacing w:val="20"/>
                <w:w w:val="101"/>
              </w:rPr>
              <w:t xml:space="preserve"> </w:t>
            </w:r>
            <w:r>
              <w:rPr>
                <w:spacing w:val="1"/>
              </w:rPr>
              <w:t>导热油炉使用生物</w:t>
            </w:r>
            <w:r>
              <w:rPr>
                <w:spacing w:val="-4"/>
              </w:rPr>
              <w:t>质成型燃料作为燃料；项目使用的锅炉均为燃生物质成型燃料锅炉，</w:t>
            </w:r>
            <w:r>
              <w:t>故项目使用的锅炉不属于新建每小时</w:t>
            </w:r>
            <w:r>
              <w:rPr>
                <w:rFonts w:ascii="Times New Roman" w:hAnsi="Times New Roman" w:eastAsia="Times New Roman" w:cs="Times New Roman"/>
              </w:rPr>
              <w:t xml:space="preserve">35 </w:t>
            </w:r>
            <w:r>
              <w:t>蒸吨以下燃煤锅</w:t>
            </w:r>
            <w:r>
              <w:rPr>
                <w:spacing w:val="-1"/>
              </w:rPr>
              <w:t>炉，项目锅</w:t>
            </w:r>
            <w:r>
              <w:rPr>
                <w:spacing w:val="2"/>
              </w:rPr>
              <w:t>炉烟气排放安装自动监控设施并与生态环境部门联网。因此</w:t>
            </w:r>
            <w:r>
              <w:rPr>
                <w:spacing w:val="1"/>
              </w:rPr>
              <w:t>，本项</w:t>
            </w:r>
            <w:r>
              <w:t>目符合《汕尾市打赢蓝天保卫战实施方案</w:t>
            </w:r>
            <w:r>
              <w:rPr>
                <w:rFonts w:ascii="Times New Roman" w:hAnsi="Times New Roman" w:eastAsia="Times New Roman" w:cs="Times New Roman"/>
              </w:rPr>
              <w:t>(20</w:t>
            </w:r>
            <w:r>
              <w:rPr>
                <w:rFonts w:ascii="Times New Roman" w:hAnsi="Times New Roman" w:eastAsia="Times New Roman" w:cs="Times New Roman"/>
                <w:spacing w:val="-1"/>
              </w:rPr>
              <w:t>18-2020)</w:t>
            </w:r>
            <w:r>
              <w:rPr>
                <w:spacing w:val="-1"/>
              </w:rPr>
              <w:t>》要求。</w:t>
            </w:r>
          </w:p>
          <w:p w14:paraId="33073F73">
            <w:pPr>
              <w:pStyle w:val="6"/>
              <w:spacing w:before="15" w:line="359" w:lineRule="auto"/>
              <w:ind w:left="114" w:right="97" w:firstLine="484"/>
              <w:jc w:val="both"/>
            </w:pPr>
            <w:r>
              <w:rPr>
                <w:b/>
                <w:bCs/>
                <w:spacing w:val="-1"/>
              </w:rPr>
              <w:t>（</w:t>
            </w:r>
            <w:r>
              <w:rPr>
                <w:rFonts w:ascii="Times New Roman" w:hAnsi="Times New Roman" w:eastAsia="Times New Roman" w:cs="Times New Roman"/>
                <w:b/>
                <w:bCs/>
                <w:spacing w:val="-1"/>
              </w:rPr>
              <w:t>12</w:t>
            </w:r>
            <w:r>
              <w:rPr>
                <w:b/>
                <w:bCs/>
                <w:spacing w:val="-1"/>
              </w:rPr>
              <w:t>）根据《海丰县人民政府关于优化调整高污染燃料禁燃区</w:t>
            </w:r>
            <w:r>
              <w:rPr>
                <w:b/>
                <w:bCs/>
                <w:spacing w:val="-3"/>
              </w:rPr>
              <w:t>区划的通告》（海府通</w:t>
            </w:r>
            <w:r>
              <w:rPr>
                <w:rFonts w:ascii="Times New Roman" w:hAnsi="Times New Roman" w:eastAsia="Times New Roman" w:cs="Times New Roman"/>
                <w:b/>
                <w:bCs/>
                <w:spacing w:val="-3"/>
              </w:rPr>
              <w:t>[2019]5</w:t>
            </w:r>
            <w:r>
              <w:rPr>
                <w:rFonts w:ascii="Times New Roman" w:hAnsi="Times New Roman" w:eastAsia="Times New Roman" w:cs="Times New Roman"/>
                <w:b/>
                <w:bCs/>
                <w:spacing w:val="17"/>
                <w:w w:val="101"/>
              </w:rPr>
              <w:t xml:space="preserve"> </w:t>
            </w:r>
            <w:r>
              <w:rPr>
                <w:b/>
                <w:bCs/>
                <w:spacing w:val="-3"/>
              </w:rPr>
              <w:t>号）要求：</w:t>
            </w:r>
            <w:r>
              <w:rPr>
                <w:spacing w:val="-3"/>
              </w:rPr>
              <w:t>优化调整</w:t>
            </w:r>
            <w:r>
              <w:rPr>
                <w:spacing w:val="-4"/>
              </w:rPr>
              <w:t>后的禁燃区（以</w:t>
            </w:r>
            <w:r>
              <w:t>下简称“禁燃区</w:t>
            </w:r>
            <w:r>
              <w:rPr>
                <w:spacing w:val="-71"/>
              </w:rPr>
              <w:t xml:space="preserve"> </w:t>
            </w:r>
            <w:r>
              <w:t>”）。禁燃区的区划对象是《海丰县县城总体规划</w:t>
            </w:r>
            <w:r>
              <w:rPr>
                <w:spacing w:val="-1"/>
              </w:rPr>
              <w:t>（</w:t>
            </w:r>
            <w:r>
              <w:rPr>
                <w:rFonts w:ascii="Times New Roman" w:hAnsi="Times New Roman" w:eastAsia="Times New Roman" w:cs="Times New Roman"/>
                <w:spacing w:val="-1"/>
              </w:rPr>
              <w:t>2015-2035</w:t>
            </w:r>
            <w:r>
              <w:rPr>
                <w:spacing w:val="-1"/>
              </w:rPr>
              <w:t>）》所规划的中心城区及教育园发展单元。</w:t>
            </w:r>
          </w:p>
          <w:p w14:paraId="4EAEBA78">
            <w:pPr>
              <w:pStyle w:val="6"/>
              <w:spacing w:before="5" w:line="347" w:lineRule="auto"/>
              <w:ind w:left="105" w:right="97" w:firstLine="480"/>
              <w:jc w:val="both"/>
            </w:pPr>
            <w:r>
              <w:rPr>
                <w:spacing w:val="2"/>
              </w:rPr>
              <w:t>根据《海丰县人民政府关于优化调整高污染燃料禁燃区区划的</w:t>
            </w:r>
            <w:r>
              <w:rPr>
                <w:spacing w:val="-2"/>
              </w:rPr>
              <w:t>通告》（海府通</w:t>
            </w:r>
            <w:r>
              <w:rPr>
                <w:rFonts w:ascii="Times New Roman" w:hAnsi="Times New Roman" w:eastAsia="Times New Roman" w:cs="Times New Roman"/>
                <w:spacing w:val="-2"/>
              </w:rPr>
              <w:t>[2019]5</w:t>
            </w:r>
            <w:r>
              <w:rPr>
                <w:rFonts w:ascii="Times New Roman" w:hAnsi="Times New Roman" w:eastAsia="Times New Roman" w:cs="Times New Roman"/>
                <w:spacing w:val="23"/>
                <w:w w:val="101"/>
              </w:rPr>
              <w:t xml:space="preserve"> </w:t>
            </w:r>
            <w:r>
              <w:rPr>
                <w:spacing w:val="-2"/>
              </w:rPr>
              <w:t>号）可知禁燃区的区划对象是《海丰县县城</w:t>
            </w:r>
            <w:r>
              <w:rPr>
                <w:spacing w:val="-1"/>
              </w:rPr>
              <w:t>总体规划（</w:t>
            </w:r>
            <w:r>
              <w:rPr>
                <w:rFonts w:ascii="Times New Roman" w:hAnsi="Times New Roman" w:eastAsia="Times New Roman" w:cs="Times New Roman"/>
                <w:spacing w:val="-1"/>
              </w:rPr>
              <w:t>2015-2035</w:t>
            </w:r>
            <w:r>
              <w:rPr>
                <w:spacing w:val="-1"/>
              </w:rPr>
              <w:t>）》所规划的中心城区及教育园发展单元，根</w:t>
            </w:r>
            <w:r>
              <w:rPr>
                <w:spacing w:val="-3"/>
              </w:rPr>
              <w:t>据附图</w:t>
            </w:r>
            <w:r>
              <w:rPr>
                <w:spacing w:val="-30"/>
              </w:rPr>
              <w:t xml:space="preserve"> </w:t>
            </w:r>
            <w:r>
              <w:rPr>
                <w:rFonts w:ascii="Times New Roman" w:hAnsi="Times New Roman" w:eastAsia="Times New Roman" w:cs="Times New Roman"/>
                <w:spacing w:val="-3"/>
              </w:rPr>
              <w:t xml:space="preserve">14 </w:t>
            </w:r>
            <w:r>
              <w:rPr>
                <w:spacing w:val="-3"/>
              </w:rPr>
              <w:t>可知项目不位于中心城区及教育园发展单元，不位于禁燃</w:t>
            </w:r>
            <w:r>
              <w:rPr>
                <w:spacing w:val="-5"/>
              </w:rPr>
              <w:t>区。</w:t>
            </w:r>
          </w:p>
          <w:p w14:paraId="5AB01350">
            <w:pPr>
              <w:pStyle w:val="6"/>
              <w:spacing w:before="35" w:line="352" w:lineRule="auto"/>
              <w:ind w:left="106" w:right="97" w:firstLine="491"/>
            </w:pPr>
            <w:r>
              <w:rPr>
                <w:spacing w:val="-2"/>
              </w:rPr>
              <w:t>（</w:t>
            </w:r>
            <w:r>
              <w:rPr>
                <w:rFonts w:ascii="Times New Roman" w:hAnsi="Times New Roman" w:eastAsia="Times New Roman" w:cs="Times New Roman"/>
                <w:spacing w:val="-2"/>
              </w:rPr>
              <w:t>13</w:t>
            </w:r>
            <w:r>
              <w:rPr>
                <w:spacing w:val="-2"/>
              </w:rPr>
              <w:t>）</w:t>
            </w:r>
            <w:r>
              <w:rPr>
                <w:b/>
                <w:bCs/>
                <w:spacing w:val="-2"/>
              </w:rPr>
              <w:t>根据《汕尾市生态环境保护“十四五</w:t>
            </w:r>
            <w:r>
              <w:rPr>
                <w:spacing w:val="-77"/>
              </w:rPr>
              <w:t xml:space="preserve"> </w:t>
            </w:r>
            <w:r>
              <w:rPr>
                <w:b/>
                <w:bCs/>
                <w:spacing w:val="-2"/>
              </w:rPr>
              <w:t>”规划》要求：</w:t>
            </w:r>
            <w:r>
              <w:rPr>
                <w:spacing w:val="-2"/>
              </w:rPr>
              <w:t>第</w:t>
            </w:r>
            <w:r>
              <w:rPr>
                <w:spacing w:val="-4"/>
              </w:rPr>
              <w:t>三章 紧抓国家战略布局，大力推动绿色协调发展</w:t>
            </w:r>
            <w:r>
              <w:rPr>
                <w:rFonts w:ascii="Times New Roman" w:hAnsi="Times New Roman" w:eastAsia="Times New Roman" w:cs="Times New Roman"/>
                <w:spacing w:val="-4"/>
              </w:rPr>
              <w:t>...</w:t>
            </w:r>
            <w:r>
              <w:rPr>
                <w:spacing w:val="-4"/>
              </w:rPr>
              <w:t>第二节 加强生态</w:t>
            </w:r>
          </w:p>
        </w:tc>
      </w:tr>
    </w:tbl>
    <w:p w14:paraId="249A42FF">
      <w:pPr>
        <w:pStyle w:val="2"/>
        <w:spacing w:line="73" w:lineRule="exact"/>
        <w:rPr>
          <w:sz w:val="6"/>
        </w:rPr>
      </w:pPr>
    </w:p>
    <w:p w14:paraId="66CD64AF">
      <w:pPr>
        <w:spacing w:line="73" w:lineRule="exact"/>
        <w:rPr>
          <w:sz w:val="6"/>
          <w:szCs w:val="6"/>
        </w:rPr>
        <w:sectPr>
          <w:footerReference r:id="rId21"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16F476C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22" w:hRule="atLeast"/>
        </w:trPr>
        <w:tc>
          <w:tcPr>
            <w:tcW w:w="1867" w:type="dxa"/>
            <w:tcBorders>
              <w:right w:val="single" w:color="000000" w:sz="2" w:space="0"/>
            </w:tcBorders>
            <w:vAlign w:val="top"/>
          </w:tcPr>
          <w:p w14:paraId="637DF0AF">
            <w:pPr>
              <w:rPr>
                <w:rFonts w:ascii="Arial"/>
                <w:sz w:val="21"/>
              </w:rPr>
            </w:pPr>
          </w:p>
        </w:tc>
        <w:tc>
          <w:tcPr>
            <w:tcW w:w="7237" w:type="dxa"/>
            <w:tcBorders>
              <w:left w:val="single" w:color="000000" w:sz="2" w:space="0"/>
            </w:tcBorders>
            <w:vAlign w:val="top"/>
          </w:tcPr>
          <w:p w14:paraId="4934DEE4">
            <w:pPr>
              <w:pStyle w:val="6"/>
              <w:spacing w:before="20" w:line="359" w:lineRule="auto"/>
              <w:ind w:left="105" w:right="97"/>
              <w:jc w:val="both"/>
              <w:rPr>
                <w:rFonts w:ascii="Times New Roman" w:hAnsi="Times New Roman" w:eastAsia="Times New Roman" w:cs="Times New Roman"/>
              </w:rPr>
            </w:pPr>
            <w:r>
              <w:rPr>
                <w:spacing w:val="-1"/>
              </w:rPr>
              <w:t>环境分区准入管控  加快推进“三线一单</w:t>
            </w:r>
            <w:r>
              <w:rPr>
                <w:spacing w:val="-68"/>
              </w:rPr>
              <w:t xml:space="preserve"> </w:t>
            </w:r>
            <w:r>
              <w:rPr>
                <w:spacing w:val="-1"/>
              </w:rPr>
              <w:t>”成果在“两高</w:t>
            </w:r>
            <w:r>
              <w:rPr>
                <w:spacing w:val="-86"/>
              </w:rPr>
              <w:t xml:space="preserve"> </w:t>
            </w:r>
            <w:r>
              <w:rPr>
                <w:spacing w:val="-1"/>
              </w:rPr>
              <w:t>”行业产</w:t>
            </w:r>
            <w:r>
              <w:rPr>
                <w:spacing w:val="2"/>
              </w:rPr>
              <w:t>业布局和结构调整、重大项目选址中的应用。在生态环境准入清单</w:t>
            </w:r>
            <w:r>
              <w:rPr>
                <w:spacing w:val="1"/>
              </w:rPr>
              <w:t>中深化“两高</w:t>
            </w:r>
            <w:r>
              <w:rPr>
                <w:spacing w:val="-86"/>
              </w:rPr>
              <w:t xml:space="preserve"> </w:t>
            </w:r>
            <w:r>
              <w:rPr>
                <w:spacing w:val="1"/>
              </w:rPr>
              <w:t>”项目环境准入及管控要求，将环境质</w:t>
            </w:r>
            <w:r>
              <w:t>量底线作为硬</w:t>
            </w:r>
            <w:r>
              <w:rPr>
                <w:spacing w:val="1"/>
              </w:rPr>
              <w:t>约束。新建“两高</w:t>
            </w:r>
            <w:r>
              <w:rPr>
                <w:spacing w:val="-86"/>
              </w:rPr>
              <w:t xml:space="preserve"> </w:t>
            </w:r>
            <w:r>
              <w:rPr>
                <w:spacing w:val="1"/>
              </w:rPr>
              <w:t>”项目必须根据区域环境质量改善</w:t>
            </w:r>
            <w:r>
              <w:t>目标要求，落</w:t>
            </w:r>
            <w:r>
              <w:rPr>
                <w:spacing w:val="1"/>
              </w:rPr>
              <w:t>实区域削减措施，腾出足够的环境容量。严格落实“</w:t>
            </w:r>
            <w:r>
              <w:t>三线一单</w:t>
            </w:r>
            <w:r>
              <w:rPr>
                <w:spacing w:val="-86"/>
              </w:rPr>
              <w:t xml:space="preserve"> </w:t>
            </w:r>
            <w:r>
              <w:t>”区</w:t>
            </w:r>
            <w:r>
              <w:rPr>
                <w:spacing w:val="2"/>
              </w:rPr>
              <w:t>域布局管控要求，对环境质量不达标区域，新建项目需符合环境质量改善要求，对未取得主要污染物总量指标或排水无法纳入市政管网的建设项目，一律实施项目限批。对县级及以上城市建成区和天然气管网覆盖范围，禁止新建每小时</w:t>
            </w:r>
            <w:r>
              <w:rPr>
                <w:rFonts w:ascii="Times New Roman" w:hAnsi="Times New Roman" w:eastAsia="Times New Roman" w:cs="Times New Roman"/>
                <w:spacing w:val="2"/>
              </w:rPr>
              <w:t xml:space="preserve">35 </w:t>
            </w:r>
            <w:r>
              <w:rPr>
                <w:spacing w:val="2"/>
              </w:rPr>
              <w:t>蒸吨以下燃煤锅炉</w:t>
            </w:r>
            <w:r>
              <w:rPr>
                <w:rFonts w:ascii="Times New Roman" w:hAnsi="Times New Roman" w:eastAsia="Times New Roman" w:cs="Times New Roman"/>
                <w:spacing w:val="2"/>
              </w:rPr>
              <w:t>...</w:t>
            </w:r>
          </w:p>
          <w:p w14:paraId="33301A9D">
            <w:pPr>
              <w:pStyle w:val="6"/>
              <w:spacing w:before="5" w:line="353" w:lineRule="auto"/>
              <w:ind w:left="101" w:right="37" w:firstLine="486"/>
              <w:jc w:val="both"/>
            </w:pPr>
            <w:r>
              <w:rPr>
                <w:spacing w:val="-7"/>
              </w:rPr>
              <w:t>本项目不属于“两高</w:t>
            </w:r>
            <w:r>
              <w:rPr>
                <w:spacing w:val="-81"/>
              </w:rPr>
              <w:t xml:space="preserve"> </w:t>
            </w:r>
            <w:r>
              <w:rPr>
                <w:spacing w:val="-7"/>
              </w:rPr>
              <w:t>”行业，符合“三线一单</w:t>
            </w:r>
            <w:r>
              <w:rPr>
                <w:spacing w:val="-88"/>
              </w:rPr>
              <w:t xml:space="preserve"> </w:t>
            </w:r>
            <w:r>
              <w:rPr>
                <w:spacing w:val="-7"/>
              </w:rPr>
              <w:t>”区域管控要求；</w:t>
            </w:r>
            <w:r>
              <w:rPr>
                <w:spacing w:val="2"/>
              </w:rPr>
              <w:t>本次技改拟将现有的燃煤蒸汽锅炉整改为燃生物质成型燃料，现有</w:t>
            </w:r>
            <w:r>
              <w:rPr>
                <w:rFonts w:ascii="Times New Roman" w:hAnsi="Times New Roman" w:eastAsia="Times New Roman" w:cs="Times New Roman"/>
                <w:spacing w:val="1"/>
              </w:rPr>
              <w:t>#1</w:t>
            </w:r>
            <w:r>
              <w:rPr>
                <w:rFonts w:ascii="Times New Roman" w:hAnsi="Times New Roman" w:eastAsia="Times New Roman" w:cs="Times New Roman"/>
                <w:spacing w:val="-25"/>
              </w:rPr>
              <w:t xml:space="preserve"> </w:t>
            </w:r>
            <w:r>
              <w:rPr>
                <w:spacing w:val="1"/>
              </w:rPr>
              <w:t>、</w:t>
            </w:r>
            <w:r>
              <w:rPr>
                <w:rFonts w:ascii="Times New Roman" w:hAnsi="Times New Roman" w:eastAsia="Times New Roman" w:cs="Times New Roman"/>
                <w:spacing w:val="1"/>
              </w:rPr>
              <w:t>#2</w:t>
            </w:r>
            <w:r>
              <w:rPr>
                <w:spacing w:val="1"/>
              </w:rPr>
              <w:t>排气筒高度整改为</w:t>
            </w:r>
            <w:r>
              <w:rPr>
                <w:rFonts w:ascii="Times New Roman" w:hAnsi="Times New Roman" w:eastAsia="Times New Roman" w:cs="Times New Roman"/>
                <w:spacing w:val="1"/>
              </w:rPr>
              <w:t>43m</w:t>
            </w:r>
            <w:r>
              <w:rPr>
                <w:rFonts w:ascii="Times New Roman" w:hAnsi="Times New Roman" w:eastAsia="Times New Roman" w:cs="Times New Roman"/>
                <w:spacing w:val="-29"/>
              </w:rPr>
              <w:t xml:space="preserve"> </w:t>
            </w:r>
            <w:r>
              <w:rPr>
                <w:spacing w:val="1"/>
              </w:rPr>
              <w:t>，新增</w:t>
            </w:r>
            <w:r>
              <w:rPr>
                <w:rFonts w:ascii="Times New Roman" w:hAnsi="Times New Roman" w:eastAsia="Times New Roman" w:cs="Times New Roman"/>
                <w:spacing w:val="1"/>
              </w:rPr>
              <w:t>10t/h</w:t>
            </w:r>
            <w:r>
              <w:rPr>
                <w:spacing w:val="1"/>
              </w:rPr>
              <w:t>导热油炉使用生物质成型</w:t>
            </w:r>
            <w:r>
              <w:rPr>
                <w:spacing w:val="2"/>
              </w:rPr>
              <w:t>燃料作为燃料；项目使用的锅炉均为燃生物质成型燃料锅炉，故项目使用的锅炉不属于新建每小时</w:t>
            </w:r>
            <w:r>
              <w:rPr>
                <w:rFonts w:ascii="Times New Roman" w:hAnsi="Times New Roman" w:eastAsia="Times New Roman" w:cs="Times New Roman"/>
                <w:spacing w:val="2"/>
              </w:rPr>
              <w:t>35</w:t>
            </w:r>
            <w:r>
              <w:rPr>
                <w:spacing w:val="2"/>
              </w:rPr>
              <w:t>蒸吨以下燃煤锅炉，因此，本项</w:t>
            </w:r>
            <w:r>
              <w:rPr>
                <w:spacing w:val="-2"/>
              </w:rPr>
              <w:t>目符合《汕尾市生态环境保护“十四五</w:t>
            </w:r>
            <w:r>
              <w:rPr>
                <w:spacing w:val="-76"/>
              </w:rPr>
              <w:t xml:space="preserve"> </w:t>
            </w:r>
            <w:r>
              <w:rPr>
                <w:spacing w:val="-2"/>
              </w:rPr>
              <w:t>”规划》的要求。</w:t>
            </w:r>
          </w:p>
          <w:p w14:paraId="30D8FBAA">
            <w:pPr>
              <w:pStyle w:val="6"/>
              <w:spacing w:before="44" w:line="221" w:lineRule="auto"/>
              <w:ind w:left="581"/>
            </w:pPr>
            <w:r>
              <w:rPr>
                <w:rFonts w:ascii="Times New Roman" w:hAnsi="Times New Roman" w:eastAsia="Times New Roman" w:cs="Times New Roman"/>
                <w:b/>
                <w:bCs/>
                <w:spacing w:val="-5"/>
              </w:rPr>
              <w:t>3</w:t>
            </w:r>
            <w:r>
              <w:rPr>
                <w:rFonts w:ascii="Times New Roman" w:hAnsi="Times New Roman" w:eastAsia="Times New Roman" w:cs="Times New Roman"/>
                <w:b/>
                <w:bCs/>
                <w:spacing w:val="-33"/>
              </w:rPr>
              <w:t xml:space="preserve"> </w:t>
            </w:r>
            <w:r>
              <w:rPr>
                <w:b/>
                <w:bCs/>
                <w:spacing w:val="-5"/>
              </w:rPr>
              <w:t>、选址合理性分析</w:t>
            </w:r>
          </w:p>
          <w:p w14:paraId="48CFA37E">
            <w:pPr>
              <w:pStyle w:val="6"/>
              <w:spacing w:before="180" w:line="348" w:lineRule="auto"/>
              <w:ind w:left="105" w:right="43" w:firstLine="484"/>
              <w:jc w:val="both"/>
            </w:pPr>
            <w:r>
              <w:rPr>
                <w:spacing w:val="2"/>
              </w:rPr>
              <w:t>项目位于汕尾市海丰县公平镇公平新区。根据《汕尾市海</w:t>
            </w:r>
            <w:r>
              <w:rPr>
                <w:spacing w:val="1"/>
              </w:rPr>
              <w:t>丰县</w:t>
            </w:r>
            <w:r>
              <w:rPr>
                <w:spacing w:val="-2"/>
              </w:rPr>
              <w:t>土地利用总体规划（</w:t>
            </w:r>
            <w:r>
              <w:rPr>
                <w:rFonts w:ascii="Times New Roman" w:hAnsi="Times New Roman" w:eastAsia="Times New Roman" w:cs="Times New Roman"/>
                <w:spacing w:val="-2"/>
              </w:rPr>
              <w:t xml:space="preserve">2010-2020 </w:t>
            </w:r>
            <w:r>
              <w:rPr>
                <w:spacing w:val="-2"/>
              </w:rPr>
              <w:t>年）调</w:t>
            </w:r>
            <w:r>
              <w:rPr>
                <w:spacing w:val="-3"/>
              </w:rPr>
              <w:t>整完善方案》，项目所在地属</w:t>
            </w:r>
            <w:r>
              <w:rPr>
                <w:spacing w:val="-2"/>
              </w:rPr>
              <w:t>于城镇建设用地区；根据项目房产证（粤房地证字第</w:t>
            </w:r>
            <w:r>
              <w:rPr>
                <w:spacing w:val="-51"/>
              </w:rPr>
              <w:t xml:space="preserve"> </w:t>
            </w:r>
            <w:r>
              <w:rPr>
                <w:rFonts w:ascii="Times New Roman" w:hAnsi="Times New Roman" w:eastAsia="Times New Roman" w:cs="Times New Roman"/>
                <w:spacing w:val="-2"/>
              </w:rPr>
              <w:t>C52</w:t>
            </w:r>
            <w:r>
              <w:rPr>
                <w:rFonts w:ascii="Times New Roman" w:hAnsi="Times New Roman" w:eastAsia="Times New Roman" w:cs="Times New Roman"/>
                <w:spacing w:val="-3"/>
              </w:rPr>
              <w:t>64930</w:t>
            </w:r>
            <w:r>
              <w:rPr>
                <w:rFonts w:ascii="Times New Roman" w:hAnsi="Times New Roman" w:eastAsia="Times New Roman" w:cs="Times New Roman"/>
                <w:spacing w:val="15"/>
              </w:rPr>
              <w:t xml:space="preserve"> </w:t>
            </w:r>
            <w:r>
              <w:rPr>
                <w:spacing w:val="-3"/>
              </w:rPr>
              <w:t>号、</w:t>
            </w:r>
            <w:r>
              <w:rPr>
                <w:spacing w:val="-8"/>
              </w:rPr>
              <w:t>粤</w:t>
            </w:r>
            <w:r>
              <w:rPr>
                <w:spacing w:val="-69"/>
              </w:rPr>
              <w:t xml:space="preserve"> </w:t>
            </w:r>
            <w:r>
              <w:rPr>
                <w:spacing w:val="-8"/>
              </w:rPr>
              <w:t>房</w:t>
            </w:r>
            <w:r>
              <w:rPr>
                <w:spacing w:val="-70"/>
              </w:rPr>
              <w:t xml:space="preserve"> </w:t>
            </w:r>
            <w:r>
              <w:rPr>
                <w:spacing w:val="-8"/>
              </w:rPr>
              <w:t>地</w:t>
            </w:r>
            <w:r>
              <w:rPr>
                <w:spacing w:val="-68"/>
              </w:rPr>
              <w:t xml:space="preserve"> </w:t>
            </w:r>
            <w:r>
              <w:rPr>
                <w:spacing w:val="-8"/>
              </w:rPr>
              <w:t>证</w:t>
            </w:r>
            <w:r>
              <w:rPr>
                <w:spacing w:val="-69"/>
              </w:rPr>
              <w:t xml:space="preserve"> </w:t>
            </w:r>
            <w:r>
              <w:rPr>
                <w:spacing w:val="-8"/>
              </w:rPr>
              <w:t>字</w:t>
            </w:r>
            <w:r>
              <w:rPr>
                <w:spacing w:val="-69"/>
              </w:rPr>
              <w:t xml:space="preserve"> </w:t>
            </w:r>
            <w:r>
              <w:rPr>
                <w:spacing w:val="-8"/>
              </w:rPr>
              <w:t xml:space="preserve">第 </w:t>
            </w:r>
            <w:r>
              <w:rPr>
                <w:rFonts w:ascii="Times New Roman" w:hAnsi="Times New Roman" w:eastAsia="Times New Roman" w:cs="Times New Roman"/>
                <w:spacing w:val="-8"/>
              </w:rPr>
              <w:t xml:space="preserve">C6264931  </w:t>
            </w:r>
            <w:r>
              <w:rPr>
                <w:spacing w:val="-8"/>
              </w:rPr>
              <w:t>号</w:t>
            </w:r>
            <w:r>
              <w:rPr>
                <w:spacing w:val="-53"/>
              </w:rPr>
              <w:t xml:space="preserve"> </w:t>
            </w:r>
            <w:r>
              <w:rPr>
                <w:spacing w:val="-8"/>
              </w:rPr>
              <w:t>、</w:t>
            </w:r>
            <w:r>
              <w:rPr>
                <w:spacing w:val="-70"/>
              </w:rPr>
              <w:t xml:space="preserve"> </w:t>
            </w:r>
            <w:r>
              <w:rPr>
                <w:spacing w:val="-8"/>
              </w:rPr>
              <w:t>粤</w:t>
            </w:r>
            <w:r>
              <w:rPr>
                <w:spacing w:val="-67"/>
              </w:rPr>
              <w:t xml:space="preserve"> </w:t>
            </w:r>
            <w:r>
              <w:rPr>
                <w:spacing w:val="-8"/>
              </w:rPr>
              <w:t>房</w:t>
            </w:r>
            <w:r>
              <w:rPr>
                <w:spacing w:val="-69"/>
              </w:rPr>
              <w:t xml:space="preserve"> </w:t>
            </w:r>
            <w:r>
              <w:rPr>
                <w:spacing w:val="-8"/>
              </w:rPr>
              <w:t>地</w:t>
            </w:r>
            <w:r>
              <w:rPr>
                <w:spacing w:val="-71"/>
              </w:rPr>
              <w:t xml:space="preserve"> </w:t>
            </w:r>
            <w:r>
              <w:rPr>
                <w:spacing w:val="-8"/>
              </w:rPr>
              <w:t>权</w:t>
            </w:r>
            <w:r>
              <w:rPr>
                <w:spacing w:val="-70"/>
              </w:rPr>
              <w:t xml:space="preserve"> </w:t>
            </w:r>
            <w:r>
              <w:rPr>
                <w:spacing w:val="-8"/>
              </w:rPr>
              <w:t>证</w:t>
            </w:r>
            <w:r>
              <w:rPr>
                <w:spacing w:val="-71"/>
              </w:rPr>
              <w:t xml:space="preserve"> </w:t>
            </w:r>
            <w:r>
              <w:rPr>
                <w:spacing w:val="-8"/>
              </w:rPr>
              <w:t>海</w:t>
            </w:r>
            <w:r>
              <w:rPr>
                <w:spacing w:val="-64"/>
              </w:rPr>
              <w:t xml:space="preserve"> </w:t>
            </w:r>
            <w:r>
              <w:rPr>
                <w:spacing w:val="-8"/>
              </w:rPr>
              <w:t>建</w:t>
            </w:r>
            <w:r>
              <w:rPr>
                <w:spacing w:val="-69"/>
              </w:rPr>
              <w:t xml:space="preserve"> </w:t>
            </w:r>
            <w:r>
              <w:rPr>
                <w:spacing w:val="-8"/>
              </w:rPr>
              <w:t>房</w:t>
            </w:r>
            <w:r>
              <w:rPr>
                <w:spacing w:val="-70"/>
              </w:rPr>
              <w:t xml:space="preserve"> </w:t>
            </w:r>
            <w:r>
              <w:rPr>
                <w:spacing w:val="-8"/>
              </w:rPr>
              <w:t>证</w:t>
            </w:r>
            <w:r>
              <w:rPr>
                <w:spacing w:val="-63"/>
              </w:rPr>
              <w:t xml:space="preserve"> </w:t>
            </w:r>
            <w:r>
              <w:rPr>
                <w:spacing w:val="-8"/>
              </w:rPr>
              <w:t>公</w:t>
            </w:r>
            <w:r>
              <w:rPr>
                <w:spacing w:val="-68"/>
              </w:rPr>
              <w:t xml:space="preserve"> </w:t>
            </w:r>
            <w:r>
              <w:rPr>
                <w:spacing w:val="-8"/>
              </w:rPr>
              <w:t>字</w:t>
            </w:r>
            <w:r>
              <w:rPr>
                <w:spacing w:val="-67"/>
              </w:rPr>
              <w:t xml:space="preserve"> </w:t>
            </w:r>
            <w:r>
              <w:rPr>
                <w:spacing w:val="-8"/>
              </w:rPr>
              <w:t>字</w:t>
            </w:r>
            <w:r>
              <w:rPr>
                <w:spacing w:val="-70"/>
              </w:rPr>
              <w:t xml:space="preserve"> </w:t>
            </w:r>
            <w:r>
              <w:rPr>
                <w:spacing w:val="-8"/>
              </w:rPr>
              <w:t>第</w:t>
            </w:r>
            <w:r>
              <w:rPr>
                <w:rFonts w:ascii="Times New Roman" w:hAnsi="Times New Roman" w:eastAsia="Times New Roman" w:cs="Times New Roman"/>
                <w:spacing w:val="1"/>
              </w:rPr>
              <w:t xml:space="preserve">9900000321 </w:t>
            </w:r>
            <w:r>
              <w:rPr>
                <w:spacing w:val="1"/>
              </w:rPr>
              <w:t>号）可知，本项目所属</w:t>
            </w:r>
            <w:r>
              <w:t>区域为非住宅用地，用作厂房，</w:t>
            </w:r>
            <w:r>
              <w:rPr>
                <w:spacing w:val="-1"/>
              </w:rPr>
              <w:t>选址符合汕尾市海丰县土地利用总体规划要求。</w:t>
            </w:r>
          </w:p>
          <w:p w14:paraId="1A31E04F">
            <w:pPr>
              <w:pStyle w:val="6"/>
              <w:spacing w:before="86" w:line="220" w:lineRule="auto"/>
              <w:ind w:left="528"/>
            </w:pPr>
            <w:r>
              <w:rPr>
                <w:rFonts w:ascii="Times New Roman" w:hAnsi="Times New Roman" w:eastAsia="Times New Roman" w:cs="Times New Roman"/>
                <w:b/>
                <w:bCs/>
                <w:spacing w:val="-4"/>
              </w:rPr>
              <w:t>4</w:t>
            </w:r>
            <w:r>
              <w:rPr>
                <w:rFonts w:ascii="Times New Roman" w:hAnsi="Times New Roman" w:eastAsia="Times New Roman" w:cs="Times New Roman"/>
                <w:b/>
                <w:bCs/>
                <w:spacing w:val="-31"/>
              </w:rPr>
              <w:t xml:space="preserve"> </w:t>
            </w:r>
            <w:r>
              <w:rPr>
                <w:b/>
                <w:bCs/>
                <w:spacing w:val="-4"/>
              </w:rPr>
              <w:t>、与环境功能区划的符合性分析</w:t>
            </w:r>
          </w:p>
          <w:p w14:paraId="798681E9">
            <w:pPr>
              <w:pStyle w:val="6"/>
              <w:spacing w:before="179" w:line="221" w:lineRule="auto"/>
              <w:ind w:left="524"/>
            </w:pPr>
            <w:r>
              <w:rPr>
                <w:rFonts w:ascii="Times New Roman" w:hAnsi="Times New Roman" w:eastAsia="Times New Roman" w:cs="Times New Roman"/>
                <w:b/>
                <w:bCs/>
                <w:spacing w:val="-6"/>
              </w:rPr>
              <w:t>A</w:t>
            </w:r>
            <w:r>
              <w:rPr>
                <w:rFonts w:ascii="Times New Roman" w:hAnsi="Times New Roman" w:eastAsia="Times New Roman" w:cs="Times New Roman"/>
                <w:b/>
                <w:bCs/>
                <w:spacing w:val="-35"/>
              </w:rPr>
              <w:t xml:space="preserve"> </w:t>
            </w:r>
            <w:r>
              <w:rPr>
                <w:b/>
                <w:bCs/>
                <w:spacing w:val="-6"/>
              </w:rPr>
              <w:t>、空气环境</w:t>
            </w:r>
          </w:p>
          <w:p w14:paraId="2F6D440E">
            <w:pPr>
              <w:pStyle w:val="6"/>
              <w:spacing w:before="145" w:line="360" w:lineRule="auto"/>
              <w:ind w:left="106" w:right="114" w:firstLine="424"/>
              <w:jc w:val="both"/>
            </w:pPr>
            <w:r>
              <w:t>根据《海丰县环境保护规划（</w:t>
            </w:r>
            <w:r>
              <w:rPr>
                <w:rFonts w:ascii="Times New Roman" w:hAnsi="Times New Roman" w:eastAsia="Times New Roman" w:cs="Times New Roman"/>
              </w:rPr>
              <w:t>2008-2020</w:t>
            </w:r>
            <w:r>
              <w:t>）》，项目所在地均属</w:t>
            </w:r>
            <w:r>
              <w:rPr>
                <w:spacing w:val="5"/>
              </w:rPr>
              <w:t>于二类环境空气质量功能区（详见附图</w:t>
            </w:r>
            <w:r>
              <w:rPr>
                <w:rFonts w:ascii="Times New Roman" w:hAnsi="Times New Roman" w:eastAsia="Times New Roman" w:cs="Times New Roman"/>
                <w:spacing w:val="5"/>
              </w:rPr>
              <w:t>7</w:t>
            </w:r>
            <w:r>
              <w:rPr>
                <w:spacing w:val="12"/>
              </w:rPr>
              <w:t>），</w:t>
            </w:r>
            <w:r>
              <w:rPr>
                <w:spacing w:val="5"/>
              </w:rPr>
              <w:t>执行《环境空气质量</w:t>
            </w:r>
            <w:r>
              <w:rPr>
                <w:spacing w:val="-2"/>
              </w:rPr>
              <w:t>标准》</w:t>
            </w:r>
            <w:r>
              <w:rPr>
                <w:rFonts w:ascii="Times New Roman" w:hAnsi="Times New Roman" w:eastAsia="Times New Roman" w:cs="Times New Roman"/>
                <w:spacing w:val="-2"/>
              </w:rPr>
              <w:t>(GB3095-2012)</w:t>
            </w:r>
            <w:r>
              <w:rPr>
                <w:spacing w:val="-2"/>
              </w:rPr>
              <w:t>及其修改单二级标准。项目所在位置不属于自</w:t>
            </w:r>
            <w:r>
              <w:rPr>
                <w:spacing w:val="1"/>
              </w:rPr>
              <w:t>然保护区、风景名胜区和其它需要特殊保护的地区，符合区域空气</w:t>
            </w:r>
            <w:r>
              <w:rPr>
                <w:spacing w:val="-1"/>
              </w:rPr>
              <w:t>环境功能区划分要求。</w:t>
            </w:r>
          </w:p>
          <w:p w14:paraId="22EBF2F5">
            <w:pPr>
              <w:pStyle w:val="6"/>
              <w:spacing w:before="29" w:line="220" w:lineRule="auto"/>
              <w:ind w:left="527"/>
            </w:pPr>
            <w:r>
              <w:rPr>
                <w:rFonts w:ascii="Times New Roman" w:hAnsi="Times New Roman" w:eastAsia="Times New Roman" w:cs="Times New Roman"/>
                <w:b/>
                <w:bCs/>
                <w:spacing w:val="-6"/>
              </w:rPr>
              <w:t>B</w:t>
            </w:r>
            <w:r>
              <w:rPr>
                <w:rFonts w:ascii="Times New Roman" w:hAnsi="Times New Roman" w:eastAsia="Times New Roman" w:cs="Times New Roman"/>
                <w:b/>
                <w:bCs/>
                <w:spacing w:val="-33"/>
              </w:rPr>
              <w:t xml:space="preserve"> </w:t>
            </w:r>
            <w:r>
              <w:rPr>
                <w:b/>
                <w:bCs/>
                <w:spacing w:val="-6"/>
              </w:rPr>
              <w:t>、地表水环境</w:t>
            </w:r>
          </w:p>
        </w:tc>
      </w:tr>
    </w:tbl>
    <w:p w14:paraId="11AB3B2D">
      <w:pPr>
        <w:pStyle w:val="2"/>
        <w:spacing w:line="121" w:lineRule="exact"/>
        <w:rPr>
          <w:sz w:val="10"/>
        </w:rPr>
      </w:pPr>
    </w:p>
    <w:p w14:paraId="4FB91ABB">
      <w:pPr>
        <w:spacing w:line="121" w:lineRule="exact"/>
        <w:rPr>
          <w:sz w:val="10"/>
          <w:szCs w:val="10"/>
        </w:rPr>
        <w:sectPr>
          <w:footerReference r:id="rId22" w:type="default"/>
          <w:pgSz w:w="11906" w:h="16839"/>
          <w:pgMar w:top="1134" w:right="1388" w:bottom="1499" w:left="1387" w:header="0" w:footer="1263" w:gutter="0"/>
          <w:cols w:space="720" w:num="1"/>
        </w:sectPr>
      </w:pPr>
    </w:p>
    <w:tbl>
      <w:tblPr>
        <w:tblStyle w:val="5"/>
        <w:tblW w:w="9104"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867"/>
        <w:gridCol w:w="7237"/>
      </w:tblGrid>
      <w:tr w14:paraId="739F417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952" w:hRule="atLeast"/>
        </w:trPr>
        <w:tc>
          <w:tcPr>
            <w:tcW w:w="1867" w:type="dxa"/>
            <w:tcBorders>
              <w:right w:val="single" w:color="000000" w:sz="2" w:space="0"/>
            </w:tcBorders>
            <w:vAlign w:val="top"/>
          </w:tcPr>
          <w:p w14:paraId="76B6A17E">
            <w:pPr>
              <w:rPr>
                <w:rFonts w:ascii="Arial"/>
                <w:sz w:val="21"/>
              </w:rPr>
            </w:pPr>
          </w:p>
        </w:tc>
        <w:tc>
          <w:tcPr>
            <w:tcW w:w="7237" w:type="dxa"/>
            <w:tcBorders>
              <w:left w:val="single" w:color="000000" w:sz="2" w:space="0"/>
            </w:tcBorders>
            <w:vAlign w:val="top"/>
          </w:tcPr>
          <w:p w14:paraId="3877B864">
            <w:pPr>
              <w:pStyle w:val="6"/>
              <w:spacing w:before="6" w:line="353" w:lineRule="auto"/>
              <w:ind w:left="105" w:right="114" w:firstLine="480"/>
              <w:jc w:val="both"/>
            </w:pPr>
            <w:r>
              <w:rPr>
                <w:spacing w:val="-1"/>
              </w:rPr>
              <w:t>根据《广东省水环境功能区划》（粤府函〔</w:t>
            </w:r>
            <w:r>
              <w:rPr>
                <w:rFonts w:ascii="Times New Roman" w:hAnsi="Times New Roman" w:eastAsia="Times New Roman" w:cs="Times New Roman"/>
                <w:spacing w:val="-1"/>
              </w:rPr>
              <w:t>2011</w:t>
            </w:r>
            <w:r>
              <w:rPr>
                <w:spacing w:val="-1"/>
              </w:rPr>
              <w:t>〕</w:t>
            </w:r>
            <w:r>
              <w:rPr>
                <w:rFonts w:ascii="Times New Roman" w:hAnsi="Times New Roman" w:eastAsia="Times New Roman" w:cs="Times New Roman"/>
                <w:spacing w:val="-2"/>
              </w:rPr>
              <w:t>29</w:t>
            </w:r>
            <w:r>
              <w:rPr>
                <w:rFonts w:ascii="Times New Roman" w:hAnsi="Times New Roman" w:eastAsia="Times New Roman" w:cs="Times New Roman"/>
                <w:spacing w:val="16"/>
              </w:rPr>
              <w:t xml:space="preserve"> </w:t>
            </w:r>
            <w:r>
              <w:rPr>
                <w:spacing w:val="-2"/>
              </w:rPr>
              <w:t>号、粤环</w:t>
            </w:r>
            <w:r>
              <w:rPr>
                <w:spacing w:val="-6"/>
              </w:rPr>
              <w:t>〔</w:t>
            </w:r>
            <w:r>
              <w:rPr>
                <w:rFonts w:ascii="Times New Roman" w:hAnsi="Times New Roman" w:eastAsia="Times New Roman" w:cs="Times New Roman"/>
                <w:spacing w:val="-6"/>
              </w:rPr>
              <w:t>2011</w:t>
            </w:r>
            <w:r>
              <w:rPr>
                <w:spacing w:val="-6"/>
              </w:rPr>
              <w:t>〕</w:t>
            </w:r>
            <w:r>
              <w:rPr>
                <w:rFonts w:ascii="Times New Roman" w:hAnsi="Times New Roman" w:eastAsia="Times New Roman" w:cs="Times New Roman"/>
                <w:spacing w:val="-6"/>
              </w:rPr>
              <w:t>14</w:t>
            </w:r>
            <w:r>
              <w:rPr>
                <w:rFonts w:ascii="Times New Roman" w:hAnsi="Times New Roman" w:eastAsia="Times New Roman" w:cs="Times New Roman"/>
                <w:spacing w:val="15"/>
              </w:rPr>
              <w:t xml:space="preserve"> </w:t>
            </w:r>
            <w:r>
              <w:rPr>
                <w:spacing w:val="-6"/>
              </w:rPr>
              <w:t>号</w:t>
            </w:r>
            <w:r>
              <w:rPr>
                <w:spacing w:val="-44"/>
              </w:rPr>
              <w:t>），</w:t>
            </w:r>
            <w:r>
              <w:rPr>
                <w:spacing w:val="-6"/>
              </w:rPr>
              <w:t>黄江河属于地表水环境质量Ⅲ类功能区，执行《地</w:t>
            </w:r>
            <w:r>
              <w:rPr>
                <w:spacing w:val="3"/>
              </w:rPr>
              <w:t>表水环境质量标准》（</w:t>
            </w:r>
            <w:r>
              <w:rPr>
                <w:rFonts w:ascii="Times New Roman" w:hAnsi="Times New Roman" w:eastAsia="Times New Roman" w:cs="Times New Roman"/>
              </w:rPr>
              <w:t>GB</w:t>
            </w:r>
            <w:r>
              <w:rPr>
                <w:rFonts w:ascii="Times New Roman" w:hAnsi="Times New Roman" w:eastAsia="Times New Roman" w:cs="Times New Roman"/>
                <w:spacing w:val="3"/>
              </w:rPr>
              <w:t>3838-2002</w:t>
            </w:r>
            <w:r>
              <w:rPr>
                <w:spacing w:val="3"/>
              </w:rPr>
              <w:t>）Ⅲ类标准。本项目所在地不</w:t>
            </w:r>
            <w:r>
              <w:rPr>
                <w:spacing w:val="1"/>
              </w:rPr>
              <w:t>位于饮用水源保护区陆域范围内（项目距离公平水库饮用水源二级</w:t>
            </w:r>
            <w:r>
              <w:rPr>
                <w:spacing w:val="-3"/>
              </w:rPr>
              <w:t>保护区</w:t>
            </w:r>
            <w:r>
              <w:rPr>
                <w:spacing w:val="-32"/>
              </w:rPr>
              <w:t xml:space="preserve"> </w:t>
            </w:r>
            <w:r>
              <w:rPr>
                <w:rFonts w:ascii="Times New Roman" w:hAnsi="Times New Roman" w:eastAsia="Times New Roman" w:cs="Times New Roman"/>
                <w:spacing w:val="-3"/>
              </w:rPr>
              <w:t>1770m</w:t>
            </w:r>
            <w:r>
              <w:rPr>
                <w:rFonts w:ascii="Times New Roman" w:hAnsi="Times New Roman" w:eastAsia="Times New Roman" w:cs="Times New Roman"/>
                <w:spacing w:val="-33"/>
              </w:rPr>
              <w:t xml:space="preserve"> </w:t>
            </w:r>
            <w:r>
              <w:rPr>
                <w:spacing w:val="-3"/>
              </w:rPr>
              <w:t>，详见附图</w:t>
            </w:r>
            <w:r>
              <w:rPr>
                <w:spacing w:val="-32"/>
              </w:rPr>
              <w:t xml:space="preserve"> </w:t>
            </w:r>
            <w:r>
              <w:rPr>
                <w:rFonts w:ascii="Times New Roman" w:hAnsi="Times New Roman" w:eastAsia="Times New Roman" w:cs="Times New Roman"/>
                <w:spacing w:val="-3"/>
              </w:rPr>
              <w:t>10</w:t>
            </w:r>
            <w:r>
              <w:rPr>
                <w:spacing w:val="-3"/>
              </w:rPr>
              <w:t>）。因此</w:t>
            </w:r>
            <w:r>
              <w:rPr>
                <w:spacing w:val="-4"/>
              </w:rPr>
              <w:t>，项目选址符合当地水域功能</w:t>
            </w:r>
            <w:r>
              <w:rPr>
                <w:spacing w:val="-3"/>
              </w:rPr>
              <w:t>区划。</w:t>
            </w:r>
          </w:p>
          <w:p w14:paraId="65D09020">
            <w:pPr>
              <w:pStyle w:val="6"/>
              <w:spacing w:before="61" w:line="221" w:lineRule="auto"/>
              <w:ind w:left="532"/>
            </w:pPr>
            <w:r>
              <w:rPr>
                <w:rFonts w:ascii="Times New Roman" w:hAnsi="Times New Roman" w:eastAsia="Times New Roman" w:cs="Times New Roman"/>
                <w:b/>
                <w:bCs/>
                <w:spacing w:val="-9"/>
              </w:rPr>
              <w:t>C</w:t>
            </w:r>
            <w:r>
              <w:rPr>
                <w:rFonts w:ascii="Times New Roman" w:hAnsi="Times New Roman" w:eastAsia="Times New Roman" w:cs="Times New Roman"/>
                <w:b/>
                <w:bCs/>
                <w:spacing w:val="-34"/>
              </w:rPr>
              <w:t xml:space="preserve"> </w:t>
            </w:r>
            <w:r>
              <w:rPr>
                <w:b/>
                <w:bCs/>
                <w:spacing w:val="-9"/>
              </w:rPr>
              <w:t>、声环境</w:t>
            </w:r>
          </w:p>
          <w:p w14:paraId="30E4893C">
            <w:pPr>
              <w:pStyle w:val="6"/>
              <w:spacing w:before="181" w:line="352" w:lineRule="auto"/>
              <w:ind w:left="106" w:right="114" w:firstLine="425"/>
              <w:jc w:val="both"/>
            </w:pPr>
            <w:r>
              <w:rPr>
                <w:spacing w:val="3"/>
              </w:rPr>
              <w:t>本项目位于汕尾市海丰县公平镇公平新区，根据海丰县声环境</w:t>
            </w:r>
            <w:r>
              <w:rPr>
                <w:spacing w:val="1"/>
              </w:rPr>
              <w:t>功能区划，项目所在地属声环境</w:t>
            </w:r>
            <w:r>
              <w:rPr>
                <w:spacing w:val="-49"/>
              </w:rPr>
              <w:t xml:space="preserve"> </w:t>
            </w:r>
            <w:r>
              <w:rPr>
                <w:rFonts w:ascii="Times New Roman" w:hAnsi="Times New Roman" w:eastAsia="Times New Roman" w:cs="Times New Roman"/>
                <w:spacing w:val="1"/>
              </w:rPr>
              <w:t xml:space="preserve">2 </w:t>
            </w:r>
            <w:r>
              <w:rPr>
                <w:spacing w:val="1"/>
              </w:rPr>
              <w:t>类功能区（详见附图</w:t>
            </w:r>
            <w:r>
              <w:rPr>
                <w:spacing w:val="-47"/>
              </w:rPr>
              <w:t xml:space="preserve"> </w:t>
            </w:r>
            <w:r>
              <w:rPr>
                <w:rFonts w:ascii="Times New Roman" w:hAnsi="Times New Roman" w:eastAsia="Times New Roman" w:cs="Times New Roman"/>
                <w:spacing w:val="1"/>
              </w:rPr>
              <w:t>6</w:t>
            </w:r>
            <w:r>
              <w:rPr>
                <w:spacing w:val="24"/>
              </w:rPr>
              <w:t>），</w:t>
            </w:r>
            <w:r>
              <w:rPr>
                <w:spacing w:val="1"/>
              </w:rPr>
              <w:t>同时本项目运行过程产生的噪声经处理后不对周边声环境产生明显不良</w:t>
            </w:r>
            <w:r>
              <w:rPr>
                <w:spacing w:val="-1"/>
              </w:rPr>
              <w:t>影响，符合区域声环境功能区划分要求。</w:t>
            </w:r>
          </w:p>
        </w:tc>
      </w:tr>
    </w:tbl>
    <w:p w14:paraId="77252AD1">
      <w:pPr>
        <w:pStyle w:val="2"/>
      </w:pPr>
    </w:p>
    <w:p w14:paraId="3EA1C7A1">
      <w:pPr>
        <w:sectPr>
          <w:footerReference r:id="rId23" w:type="default"/>
          <w:pgSz w:w="11906" w:h="16839"/>
          <w:pgMar w:top="1134" w:right="1388" w:bottom="1499" w:left="1387" w:header="0" w:footer="1263" w:gutter="0"/>
          <w:cols w:space="720" w:num="1"/>
        </w:sectPr>
      </w:pPr>
    </w:p>
    <w:p w14:paraId="37F1FAD0">
      <w:pPr>
        <w:spacing w:before="59" w:line="221" w:lineRule="auto"/>
        <w:ind w:left="3168"/>
        <w:outlineLvl w:val="0"/>
        <w:rPr>
          <w:rFonts w:ascii="宋体" w:hAnsi="宋体" w:eastAsia="宋体" w:cs="宋体"/>
          <w:sz w:val="30"/>
          <w:szCs w:val="30"/>
        </w:rPr>
      </w:pPr>
      <w:bookmarkStart w:id="1" w:name="bookmark2"/>
      <w:bookmarkEnd w:id="1"/>
      <w:r>
        <w:rPr>
          <w:rFonts w:ascii="宋体" w:hAnsi="宋体" w:eastAsia="宋体" w:cs="宋体"/>
          <w:b/>
          <w:bCs/>
          <w:spacing w:val="-4"/>
          <w:sz w:val="30"/>
          <w:szCs w:val="30"/>
        </w:rPr>
        <w:t>二、建设项目工程分析</w:t>
      </w:r>
    </w:p>
    <w:p w14:paraId="5C17AF9C">
      <w:pPr>
        <w:spacing w:line="180" w:lineRule="exact"/>
      </w:pPr>
    </w:p>
    <w:tbl>
      <w:tblPr>
        <w:tblStyle w:val="5"/>
        <w:tblW w:w="9289"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68"/>
        <w:gridCol w:w="8821"/>
      </w:tblGrid>
      <w:tr w14:paraId="6E66E78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665" w:hRule="atLeast"/>
        </w:trPr>
        <w:tc>
          <w:tcPr>
            <w:tcW w:w="468" w:type="dxa"/>
            <w:tcBorders>
              <w:right w:val="single" w:color="000000" w:sz="2" w:space="0"/>
            </w:tcBorders>
            <w:textDirection w:val="tbRlV"/>
            <w:vAlign w:val="top"/>
          </w:tcPr>
          <w:p w14:paraId="1AF6B6D4">
            <w:pPr>
              <w:pStyle w:val="6"/>
              <w:spacing w:before="115" w:line="199" w:lineRule="auto"/>
              <w:ind w:left="5935"/>
            </w:pPr>
            <w:r>
              <w:rPr>
                <w:b/>
                <w:bCs/>
                <w:spacing w:val="-2"/>
              </w:rPr>
              <w:t>建</w:t>
            </w:r>
            <w:r>
              <w:rPr>
                <w:spacing w:val="104"/>
              </w:rPr>
              <w:t xml:space="preserve"> </w:t>
            </w:r>
            <w:r>
              <w:rPr>
                <w:b/>
                <w:bCs/>
                <w:spacing w:val="-2"/>
              </w:rPr>
              <w:t>设</w:t>
            </w:r>
            <w:r>
              <w:rPr>
                <w:spacing w:val="105"/>
              </w:rPr>
              <w:t xml:space="preserve"> </w:t>
            </w:r>
            <w:r>
              <w:rPr>
                <w:b/>
                <w:bCs/>
                <w:spacing w:val="-2"/>
                <w:position w:val="1"/>
              </w:rPr>
              <w:t>内</w:t>
            </w:r>
            <w:r>
              <w:rPr>
                <w:spacing w:val="107"/>
                <w:position w:val="1"/>
              </w:rPr>
              <w:t xml:space="preserve"> </w:t>
            </w:r>
            <w:r>
              <w:rPr>
                <w:b/>
                <w:bCs/>
                <w:spacing w:val="-2"/>
              </w:rPr>
              <w:t>容</w:t>
            </w:r>
          </w:p>
        </w:tc>
        <w:tc>
          <w:tcPr>
            <w:tcW w:w="8821" w:type="dxa"/>
            <w:tcBorders>
              <w:left w:val="single" w:color="000000" w:sz="2" w:space="0"/>
            </w:tcBorders>
            <w:vAlign w:val="top"/>
          </w:tcPr>
          <w:p w14:paraId="3B7BA644">
            <w:pPr>
              <w:pStyle w:val="6"/>
              <w:spacing w:before="158" w:line="345" w:lineRule="auto"/>
              <w:ind w:left="103" w:right="96" w:firstLine="480"/>
              <w:jc w:val="both"/>
            </w:pPr>
            <w:r>
              <w:rPr>
                <w:spacing w:val="-1"/>
              </w:rPr>
              <w:t>本项目为技改项目，建设单位为广东百斯盾服饰有限公司，选址位于汕尾</w:t>
            </w:r>
            <w:r>
              <w:rPr>
                <w:spacing w:val="-2"/>
              </w:rPr>
              <w:t>市海</w:t>
            </w:r>
            <w:r>
              <w:rPr>
                <w:spacing w:val="-3"/>
              </w:rPr>
              <w:t>丰县公平镇公平新区（地理坐标为东经：</w:t>
            </w:r>
            <w:r>
              <w:rPr>
                <w:rFonts w:ascii="Times New Roman" w:hAnsi="Times New Roman" w:eastAsia="Times New Roman" w:cs="Times New Roman"/>
                <w:spacing w:val="-3"/>
              </w:rPr>
              <w:t>115º23'17.451"</w:t>
            </w:r>
            <w:r>
              <w:rPr>
                <w:rFonts w:ascii="Times New Roman" w:hAnsi="Times New Roman" w:eastAsia="Times New Roman" w:cs="Times New Roman"/>
                <w:spacing w:val="-32"/>
              </w:rPr>
              <w:t xml:space="preserve"> </w:t>
            </w:r>
            <w:r>
              <w:rPr>
                <w:spacing w:val="-3"/>
              </w:rPr>
              <w:t>，北纬：</w:t>
            </w:r>
            <w:r>
              <w:rPr>
                <w:rFonts w:ascii="Times New Roman" w:hAnsi="Times New Roman" w:eastAsia="Times New Roman" w:cs="Times New Roman"/>
                <w:spacing w:val="-3"/>
              </w:rPr>
              <w:t>23º3'19.</w:t>
            </w:r>
            <w:r>
              <w:rPr>
                <w:rFonts w:ascii="Times New Roman" w:hAnsi="Times New Roman" w:eastAsia="Times New Roman" w:cs="Times New Roman"/>
                <w:spacing w:val="-32"/>
              </w:rPr>
              <w:t xml:space="preserve"> </w:t>
            </w:r>
            <w:r>
              <w:rPr>
                <w:rFonts w:ascii="Times New Roman" w:hAnsi="Times New Roman" w:eastAsia="Times New Roman" w:cs="Times New Roman"/>
                <w:spacing w:val="-3"/>
              </w:rPr>
              <w:t>194"</w:t>
            </w:r>
            <w:r>
              <w:rPr>
                <w:spacing w:val="-8"/>
              </w:rPr>
              <w:t>），</w:t>
            </w:r>
            <w:r>
              <w:rPr>
                <w:spacing w:val="-3"/>
              </w:rPr>
              <w:t>主</w:t>
            </w:r>
            <w:r>
              <w:rPr>
                <w:spacing w:val="-1"/>
              </w:rPr>
              <w:t>要从事男女西裤、休闲裤生产。</w:t>
            </w:r>
          </w:p>
          <w:p w14:paraId="4AD5962B">
            <w:pPr>
              <w:pStyle w:val="6"/>
              <w:spacing w:before="52" w:line="358" w:lineRule="auto"/>
              <w:ind w:left="100" w:right="96" w:firstLine="487"/>
            </w:pPr>
            <w:r>
              <w:rPr>
                <w:spacing w:val="-1"/>
              </w:rPr>
              <w:t>原申报项目时为初步设计阶段，后在深化设计时，建筑方案有</w:t>
            </w:r>
            <w:r>
              <w:rPr>
                <w:spacing w:val="-2"/>
              </w:rPr>
              <w:t>调整，现按实际</w:t>
            </w:r>
            <w:r>
              <w:t>报建审批的数据重新校核，现有项目占地面积</w:t>
            </w:r>
            <w:r>
              <w:rPr>
                <w:rFonts w:ascii="Times New Roman" w:hAnsi="Times New Roman" w:eastAsia="Times New Roman" w:cs="Times New Roman"/>
              </w:rPr>
              <w:t>34695.</w:t>
            </w:r>
            <w:r>
              <w:rPr>
                <w:rFonts w:ascii="Times New Roman" w:hAnsi="Times New Roman" w:eastAsia="Times New Roman" w:cs="Times New Roman"/>
                <w:spacing w:val="-1"/>
              </w:rPr>
              <w:t>07m</w:t>
            </w:r>
            <w:r>
              <w:rPr>
                <w:rFonts w:ascii="Times New Roman" w:hAnsi="Times New Roman" w:eastAsia="Times New Roman" w:cs="Times New Roman"/>
                <w:spacing w:val="-1"/>
                <w:position w:val="7"/>
                <w:sz w:val="15"/>
                <w:szCs w:val="15"/>
              </w:rPr>
              <w:t>2</w:t>
            </w:r>
            <w:r>
              <w:rPr>
                <w:rFonts w:ascii="Times New Roman" w:hAnsi="Times New Roman" w:eastAsia="Times New Roman" w:cs="Times New Roman"/>
                <w:spacing w:val="-10"/>
                <w:position w:val="7"/>
                <w:sz w:val="15"/>
                <w:szCs w:val="15"/>
              </w:rPr>
              <w:t xml:space="preserve"> </w:t>
            </w:r>
            <w:r>
              <w:rPr>
                <w:spacing w:val="-1"/>
              </w:rPr>
              <w:t>，建筑面积</w:t>
            </w:r>
            <w:r>
              <w:rPr>
                <w:rFonts w:ascii="Times New Roman" w:hAnsi="Times New Roman" w:eastAsia="Times New Roman" w:cs="Times New Roman"/>
                <w:spacing w:val="-1"/>
              </w:rPr>
              <w:t>79459.98m</w:t>
            </w:r>
            <w:r>
              <w:rPr>
                <w:rFonts w:ascii="Times New Roman" w:hAnsi="Times New Roman" w:eastAsia="Times New Roman" w:cs="Times New Roman"/>
                <w:spacing w:val="-1"/>
                <w:position w:val="7"/>
                <w:sz w:val="15"/>
                <w:szCs w:val="15"/>
              </w:rPr>
              <w:t xml:space="preserve">2 </w:t>
            </w:r>
            <w:r>
              <w:rPr>
                <w:spacing w:val="-1"/>
              </w:rPr>
              <w:t>。</w:t>
            </w:r>
            <w:r>
              <w:rPr>
                <w:spacing w:val="6"/>
              </w:rPr>
              <w:t>原申报项目时为初步设计阶段，厂房地址名称为“汕尾市海丰县公平镇新</w:t>
            </w:r>
            <w:r>
              <w:rPr>
                <w:spacing w:val="5"/>
              </w:rPr>
              <w:t>区工业</w:t>
            </w:r>
            <w:r>
              <w:rPr>
                <w:spacing w:val="1"/>
              </w:rPr>
              <w:t>区</w:t>
            </w:r>
            <w:r>
              <w:rPr>
                <w:spacing w:val="-86"/>
              </w:rPr>
              <w:t xml:space="preserve"> </w:t>
            </w:r>
            <w:r>
              <w:rPr>
                <w:spacing w:val="1"/>
              </w:rPr>
              <w:t>”，后在运营投产过程中，本项目取得了厂房所</w:t>
            </w:r>
            <w:r>
              <w:t>有权，房产证详见附件</w:t>
            </w:r>
            <w:r>
              <w:rPr>
                <w:rFonts w:ascii="Times New Roman" w:hAnsi="Times New Roman" w:eastAsia="Times New Roman" w:cs="Times New Roman"/>
              </w:rPr>
              <w:t>3</w:t>
            </w:r>
            <w:r>
              <w:rPr>
                <w:rFonts w:ascii="Times New Roman" w:hAnsi="Times New Roman" w:eastAsia="Times New Roman" w:cs="Times New Roman"/>
                <w:spacing w:val="-31"/>
              </w:rPr>
              <w:t xml:space="preserve"> </w:t>
            </w:r>
            <w:r>
              <w:t>，现根</w:t>
            </w:r>
            <w:r>
              <w:rPr>
                <w:spacing w:val="-1"/>
              </w:rPr>
              <w:t>据房产证上厂房地址名称重新校核，现有项目厂房地址名称为“汕尾市海丰县公平</w:t>
            </w:r>
            <w:r>
              <w:rPr>
                <w:spacing w:val="1"/>
              </w:rPr>
              <w:t>镇公平新区</w:t>
            </w:r>
            <w:r>
              <w:rPr>
                <w:spacing w:val="-74"/>
              </w:rPr>
              <w:t xml:space="preserve"> </w:t>
            </w:r>
            <w:r>
              <w:rPr>
                <w:spacing w:val="1"/>
              </w:rPr>
              <w:t>”。现有项目总投资</w:t>
            </w:r>
            <w:r>
              <w:rPr>
                <w:rFonts w:ascii="Times New Roman" w:hAnsi="Times New Roman" w:eastAsia="Times New Roman" w:cs="Times New Roman"/>
                <w:spacing w:val="1"/>
              </w:rPr>
              <w:t>3281</w:t>
            </w:r>
            <w:r>
              <w:rPr>
                <w:spacing w:val="1"/>
              </w:rPr>
              <w:t>万元，其中环保投资约</w:t>
            </w:r>
            <w:r>
              <w:rPr>
                <w:rFonts w:ascii="Times New Roman" w:hAnsi="Times New Roman" w:eastAsia="Times New Roman" w:cs="Times New Roman"/>
                <w:spacing w:val="1"/>
              </w:rPr>
              <w:t>263</w:t>
            </w:r>
            <w:r>
              <w:rPr>
                <w:spacing w:val="1"/>
              </w:rPr>
              <w:t>万元，年产男女西</w:t>
            </w:r>
            <w:r>
              <w:rPr>
                <w:spacing w:val="-1"/>
              </w:rPr>
              <w:t>裤</w:t>
            </w:r>
            <w:r>
              <w:rPr>
                <w:rFonts w:ascii="Times New Roman" w:hAnsi="Times New Roman" w:eastAsia="Times New Roman" w:cs="Times New Roman"/>
                <w:spacing w:val="-1"/>
              </w:rPr>
              <w:t>170</w:t>
            </w:r>
            <w:r>
              <w:rPr>
                <w:spacing w:val="-1"/>
              </w:rPr>
              <w:t>万条、休闲裤</w:t>
            </w:r>
            <w:r>
              <w:rPr>
                <w:rFonts w:ascii="Times New Roman" w:hAnsi="Times New Roman" w:eastAsia="Times New Roman" w:cs="Times New Roman"/>
                <w:spacing w:val="-1"/>
              </w:rPr>
              <w:t>340</w:t>
            </w:r>
            <w:r>
              <w:rPr>
                <w:spacing w:val="-1"/>
              </w:rPr>
              <w:t>万条，主要生产设备为缝纫机</w:t>
            </w:r>
            <w:r>
              <w:rPr>
                <w:rFonts w:ascii="Times New Roman" w:hAnsi="Times New Roman" w:eastAsia="Times New Roman" w:cs="Times New Roman"/>
                <w:spacing w:val="-1"/>
              </w:rPr>
              <w:t>1300</w:t>
            </w:r>
            <w:r>
              <w:rPr>
                <w:spacing w:val="-1"/>
              </w:rPr>
              <w:t>台、园头锁边机</w:t>
            </w:r>
            <w:r>
              <w:rPr>
                <w:rFonts w:ascii="Times New Roman" w:hAnsi="Times New Roman" w:eastAsia="Times New Roman" w:cs="Times New Roman"/>
                <w:spacing w:val="-1"/>
              </w:rPr>
              <w:t>16</w:t>
            </w:r>
            <w:r>
              <w:rPr>
                <w:spacing w:val="-1"/>
              </w:rPr>
              <w:t>台、立</w:t>
            </w:r>
            <w:r>
              <w:rPr>
                <w:spacing w:val="2"/>
              </w:rPr>
              <w:t>线包边机</w:t>
            </w:r>
            <w:r>
              <w:rPr>
                <w:rFonts w:ascii="Times New Roman" w:hAnsi="Times New Roman" w:eastAsia="Times New Roman" w:cs="Times New Roman"/>
                <w:spacing w:val="2"/>
              </w:rPr>
              <w:t>30</w:t>
            </w:r>
            <w:r>
              <w:rPr>
                <w:spacing w:val="2"/>
              </w:rPr>
              <w:t>台、双针平缝机</w:t>
            </w:r>
            <w:r>
              <w:rPr>
                <w:rFonts w:ascii="Times New Roman" w:hAnsi="Times New Roman" w:eastAsia="Times New Roman" w:cs="Times New Roman"/>
                <w:spacing w:val="2"/>
              </w:rPr>
              <w:t>15</w:t>
            </w:r>
            <w:r>
              <w:rPr>
                <w:spacing w:val="2"/>
              </w:rPr>
              <w:t>台、裁刀机</w:t>
            </w:r>
            <w:r>
              <w:rPr>
                <w:rFonts w:ascii="Times New Roman" w:hAnsi="Times New Roman" w:eastAsia="Times New Roman" w:cs="Times New Roman"/>
                <w:spacing w:val="2"/>
              </w:rPr>
              <w:t>25</w:t>
            </w:r>
            <w:r>
              <w:rPr>
                <w:spacing w:val="2"/>
              </w:rPr>
              <w:t>台、压平机</w:t>
            </w:r>
            <w:r>
              <w:rPr>
                <w:rFonts w:ascii="Times New Roman" w:hAnsi="Times New Roman" w:eastAsia="Times New Roman" w:cs="Times New Roman"/>
                <w:spacing w:val="2"/>
              </w:rPr>
              <w:t>25</w:t>
            </w:r>
            <w:r>
              <w:rPr>
                <w:spacing w:val="2"/>
              </w:rPr>
              <w:t>台、</w:t>
            </w:r>
            <w:r>
              <w:rPr>
                <w:spacing w:val="1"/>
              </w:rPr>
              <w:t>熨烫机</w:t>
            </w:r>
            <w:r>
              <w:rPr>
                <w:rFonts w:ascii="Times New Roman" w:hAnsi="Times New Roman" w:eastAsia="Times New Roman" w:cs="Times New Roman"/>
                <w:spacing w:val="1"/>
              </w:rPr>
              <w:t>35</w:t>
            </w:r>
            <w:r>
              <w:rPr>
                <w:spacing w:val="1"/>
              </w:rPr>
              <w:t>台、</w:t>
            </w:r>
            <w:r>
              <w:rPr>
                <w:rFonts w:ascii="Times New Roman" w:hAnsi="Times New Roman" w:eastAsia="Times New Roman" w:cs="Times New Roman"/>
                <w:spacing w:val="1"/>
              </w:rPr>
              <w:t>8t/h</w:t>
            </w:r>
            <w:r>
              <w:rPr>
                <w:spacing w:val="1"/>
              </w:rPr>
              <w:t>燃</w:t>
            </w:r>
            <w:r>
              <w:rPr>
                <w:spacing w:val="-1"/>
              </w:rPr>
              <w:t>煤燃料蒸汽锅炉</w:t>
            </w:r>
            <w:r>
              <w:rPr>
                <w:rFonts w:ascii="Times New Roman" w:hAnsi="Times New Roman" w:eastAsia="Times New Roman" w:cs="Times New Roman"/>
                <w:spacing w:val="-1"/>
              </w:rPr>
              <w:t>1</w:t>
            </w:r>
            <w:r>
              <w:rPr>
                <w:spacing w:val="-1"/>
              </w:rPr>
              <w:t>台、</w:t>
            </w:r>
            <w:r>
              <w:rPr>
                <w:rFonts w:ascii="Times New Roman" w:hAnsi="Times New Roman" w:eastAsia="Times New Roman" w:cs="Times New Roman"/>
                <w:spacing w:val="-1"/>
              </w:rPr>
              <w:t>4t/h</w:t>
            </w:r>
            <w:r>
              <w:rPr>
                <w:spacing w:val="-1"/>
              </w:rPr>
              <w:t>燃煤燃料蒸汽锅炉</w:t>
            </w:r>
            <w:r>
              <w:rPr>
                <w:rFonts w:ascii="Times New Roman" w:hAnsi="Times New Roman" w:eastAsia="Times New Roman" w:cs="Times New Roman"/>
                <w:spacing w:val="-1"/>
              </w:rPr>
              <w:t>2</w:t>
            </w:r>
            <w:r>
              <w:rPr>
                <w:spacing w:val="-1"/>
              </w:rPr>
              <w:t>台（备用）、其他辅助设</w:t>
            </w:r>
            <w:r>
              <w:rPr>
                <w:spacing w:val="-2"/>
              </w:rPr>
              <w:t>备</w:t>
            </w:r>
            <w:r>
              <w:rPr>
                <w:rFonts w:ascii="Times New Roman" w:hAnsi="Times New Roman" w:eastAsia="Times New Roman" w:cs="Times New Roman"/>
                <w:spacing w:val="-2"/>
              </w:rPr>
              <w:t>1</w:t>
            </w:r>
            <w:r>
              <w:rPr>
                <w:spacing w:val="-2"/>
              </w:rPr>
              <w:t>套。现有</w:t>
            </w:r>
            <w:r>
              <w:rPr>
                <w:spacing w:val="2"/>
              </w:rPr>
              <w:t>项目员工</w:t>
            </w:r>
            <w:r>
              <w:rPr>
                <w:rFonts w:ascii="Times New Roman" w:hAnsi="Times New Roman" w:eastAsia="Times New Roman" w:cs="Times New Roman"/>
                <w:spacing w:val="2"/>
              </w:rPr>
              <w:t>1800</w:t>
            </w:r>
            <w:r>
              <w:rPr>
                <w:spacing w:val="2"/>
              </w:rPr>
              <w:t>人，</w:t>
            </w:r>
            <w:r>
              <w:rPr>
                <w:rFonts w:ascii="Times New Roman" w:hAnsi="Times New Roman" w:eastAsia="Times New Roman" w:cs="Times New Roman"/>
                <w:spacing w:val="2"/>
              </w:rPr>
              <w:t>500</w:t>
            </w:r>
            <w:r>
              <w:rPr>
                <w:spacing w:val="2"/>
              </w:rPr>
              <w:t>人均在厂内食宿，</w:t>
            </w:r>
            <w:r>
              <w:rPr>
                <w:rFonts w:ascii="Times New Roman" w:hAnsi="Times New Roman" w:eastAsia="Times New Roman" w:cs="Times New Roman"/>
                <w:spacing w:val="2"/>
              </w:rPr>
              <w:t>1300</w:t>
            </w:r>
            <w:r>
              <w:rPr>
                <w:spacing w:val="2"/>
              </w:rPr>
              <w:t>人不在厂内食宿，年工作</w:t>
            </w:r>
            <w:r>
              <w:rPr>
                <w:rFonts w:ascii="Times New Roman" w:hAnsi="Times New Roman" w:eastAsia="Times New Roman" w:cs="Times New Roman"/>
                <w:spacing w:val="2"/>
              </w:rPr>
              <w:t>300</w:t>
            </w:r>
            <w:r>
              <w:rPr>
                <w:spacing w:val="2"/>
              </w:rPr>
              <w:t>天，</w:t>
            </w:r>
            <w:r>
              <w:rPr>
                <w:rFonts w:ascii="Times New Roman" w:hAnsi="Times New Roman" w:eastAsia="Times New Roman" w:cs="Times New Roman"/>
                <w:spacing w:val="2"/>
              </w:rPr>
              <w:t>1</w:t>
            </w:r>
            <w:r>
              <w:rPr>
                <w:spacing w:val="2"/>
              </w:rPr>
              <w:t>班</w:t>
            </w:r>
            <w:r>
              <w:rPr>
                <w:spacing w:val="-2"/>
              </w:rPr>
              <w:t>制，</w:t>
            </w:r>
            <w:r>
              <w:rPr>
                <w:rFonts w:ascii="Times New Roman" w:hAnsi="Times New Roman" w:eastAsia="Times New Roman" w:cs="Times New Roman"/>
                <w:spacing w:val="-2"/>
              </w:rPr>
              <w:t>1</w:t>
            </w:r>
            <w:r>
              <w:rPr>
                <w:spacing w:val="-2"/>
              </w:rPr>
              <w:t>班</w:t>
            </w:r>
            <w:r>
              <w:rPr>
                <w:rFonts w:ascii="Times New Roman" w:hAnsi="Times New Roman" w:eastAsia="Times New Roman" w:cs="Times New Roman"/>
                <w:spacing w:val="-2"/>
              </w:rPr>
              <w:t>8h</w:t>
            </w:r>
            <w:r>
              <w:rPr>
                <w:spacing w:val="-2"/>
              </w:rPr>
              <w:t>。</w:t>
            </w:r>
          </w:p>
          <w:p w14:paraId="16E27DC0">
            <w:pPr>
              <w:pStyle w:val="6"/>
              <w:spacing w:before="20" w:line="359" w:lineRule="auto"/>
              <w:ind w:left="101" w:right="15" w:firstLine="482"/>
              <w:jc w:val="both"/>
            </w:pPr>
            <w:r>
              <w:rPr>
                <w:spacing w:val="-1"/>
              </w:rPr>
              <w:t>现为适应市场的需求，提高自身综合实力及市场竞争力，完善自身产品</w:t>
            </w:r>
            <w:r>
              <w:rPr>
                <w:spacing w:val="-2"/>
              </w:rPr>
              <w:t>的产业</w:t>
            </w:r>
            <w:r>
              <w:rPr>
                <w:spacing w:val="-1"/>
              </w:rPr>
              <w:t>链结构。企业拟在现有厂区基础上进行技改，本次技改不改变现有厂区布局，不新</w:t>
            </w:r>
            <w:r>
              <w:rPr>
                <w:spacing w:val="-6"/>
              </w:rPr>
              <w:t>增占地面积和建筑面积。本技改项目总投资</w:t>
            </w:r>
            <w:r>
              <w:rPr>
                <w:spacing w:val="-32"/>
              </w:rPr>
              <w:t xml:space="preserve"> </w:t>
            </w:r>
            <w:r>
              <w:rPr>
                <w:rFonts w:ascii="Times New Roman" w:hAnsi="Times New Roman" w:eastAsia="Times New Roman" w:cs="Times New Roman"/>
                <w:spacing w:val="-6"/>
              </w:rPr>
              <w:t>10000</w:t>
            </w:r>
            <w:r>
              <w:rPr>
                <w:rFonts w:ascii="Times New Roman" w:hAnsi="Times New Roman" w:eastAsia="Times New Roman" w:cs="Times New Roman"/>
                <w:spacing w:val="15"/>
              </w:rPr>
              <w:t xml:space="preserve"> </w:t>
            </w:r>
            <w:r>
              <w:rPr>
                <w:spacing w:val="-6"/>
              </w:rPr>
              <w:t>万元，占地面积仍为</w:t>
            </w:r>
            <w:r>
              <w:rPr>
                <w:spacing w:val="-50"/>
              </w:rPr>
              <w:t xml:space="preserve"> </w:t>
            </w:r>
            <w:r>
              <w:rPr>
                <w:rFonts w:ascii="Times New Roman" w:hAnsi="Times New Roman" w:eastAsia="Times New Roman" w:cs="Times New Roman"/>
                <w:spacing w:val="-6"/>
              </w:rPr>
              <w:t>34695.07</w:t>
            </w:r>
            <w:r>
              <w:rPr>
                <w:rFonts w:ascii="Times New Roman" w:hAnsi="Times New Roman" w:eastAsia="Times New Roman" w:cs="Times New Roman"/>
                <w:spacing w:val="-7"/>
              </w:rPr>
              <w:t>m</w:t>
            </w:r>
            <w:r>
              <w:rPr>
                <w:rFonts w:ascii="Times New Roman" w:hAnsi="Times New Roman" w:eastAsia="Times New Roman" w:cs="Times New Roman"/>
                <w:spacing w:val="-7"/>
                <w:position w:val="7"/>
                <w:sz w:val="15"/>
                <w:szCs w:val="15"/>
              </w:rPr>
              <w:t>2</w:t>
            </w:r>
            <w:r>
              <w:rPr>
                <w:spacing w:val="-7"/>
              </w:rPr>
              <w:t>。</w:t>
            </w:r>
          </w:p>
          <w:p w14:paraId="30A85473">
            <w:pPr>
              <w:pStyle w:val="6"/>
              <w:spacing w:line="219" w:lineRule="auto"/>
              <w:ind w:left="583"/>
            </w:pPr>
            <w:r>
              <w:rPr>
                <w:b/>
                <w:bCs/>
                <w:spacing w:val="-3"/>
              </w:rPr>
              <w:t>本技改项目主要建设内容如下：</w:t>
            </w:r>
          </w:p>
          <w:p w14:paraId="105FF4EB">
            <w:pPr>
              <w:pStyle w:val="6"/>
              <w:spacing w:before="182" w:line="337" w:lineRule="auto"/>
              <w:ind w:left="102" w:right="16" w:firstLine="479"/>
            </w:pPr>
            <w:r>
              <w:rPr>
                <w:spacing w:val="-6"/>
              </w:rPr>
              <w:t>①本技改项目保留现有生产工艺、设备方案、建筑方案，不改变现有生产规模、</w:t>
            </w:r>
            <w:r>
              <w:rPr>
                <w:spacing w:val="-3"/>
              </w:rPr>
              <w:t>产品方案、产能等。本技改项目新增织布机</w:t>
            </w:r>
            <w:r>
              <w:rPr>
                <w:spacing w:val="-32"/>
              </w:rPr>
              <w:t xml:space="preserve"> </w:t>
            </w:r>
            <w:r>
              <w:rPr>
                <w:rFonts w:ascii="Times New Roman" w:hAnsi="Times New Roman" w:eastAsia="Times New Roman" w:cs="Times New Roman"/>
                <w:spacing w:val="-3"/>
              </w:rPr>
              <w:t>100</w:t>
            </w:r>
            <w:r>
              <w:rPr>
                <w:rFonts w:ascii="Times New Roman" w:hAnsi="Times New Roman" w:eastAsia="Times New Roman" w:cs="Times New Roman"/>
                <w:spacing w:val="28"/>
              </w:rPr>
              <w:t xml:space="preserve"> </w:t>
            </w:r>
            <w:r>
              <w:rPr>
                <w:spacing w:val="-3"/>
              </w:rPr>
              <w:t>台、定型机</w:t>
            </w:r>
            <w:r>
              <w:rPr>
                <w:rFonts w:ascii="Times New Roman" w:hAnsi="Times New Roman" w:eastAsia="Times New Roman" w:cs="Times New Roman"/>
                <w:spacing w:val="-3"/>
              </w:rPr>
              <w:t>6</w:t>
            </w:r>
            <w:r>
              <w:rPr>
                <w:rFonts w:ascii="Times New Roman" w:hAnsi="Times New Roman" w:eastAsia="Times New Roman" w:cs="Times New Roman"/>
                <w:spacing w:val="28"/>
              </w:rPr>
              <w:t xml:space="preserve"> </w:t>
            </w:r>
            <w:r>
              <w:rPr>
                <w:spacing w:val="-3"/>
              </w:rPr>
              <w:t>台、</w:t>
            </w:r>
            <w:r>
              <w:rPr>
                <w:rFonts w:ascii="Times New Roman" w:hAnsi="Times New Roman" w:eastAsia="Times New Roman" w:cs="Times New Roman"/>
                <w:spacing w:val="-3"/>
              </w:rPr>
              <w:t>10</w:t>
            </w:r>
            <w:r>
              <w:rPr>
                <w:rFonts w:ascii="Times New Roman" w:hAnsi="Times New Roman" w:eastAsia="Times New Roman" w:cs="Times New Roman"/>
                <w:spacing w:val="-4"/>
              </w:rPr>
              <w:t xml:space="preserve">t/h </w:t>
            </w:r>
            <w:r>
              <w:rPr>
                <w:spacing w:val="-4"/>
              </w:rPr>
              <w:t>燃生物质成</w:t>
            </w:r>
            <w:r>
              <w:rPr>
                <w:spacing w:val="-1"/>
              </w:rPr>
              <w:t>型燃料导热油炉</w:t>
            </w:r>
            <w:r>
              <w:rPr>
                <w:spacing w:val="-30"/>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8"/>
                <w:w w:val="101"/>
              </w:rPr>
              <w:t xml:space="preserve"> </w:t>
            </w:r>
            <w:r>
              <w:rPr>
                <w:spacing w:val="-1"/>
              </w:rPr>
              <w:t>台，作为新增生产工艺“丝线</w:t>
            </w:r>
            <w:r>
              <w:rPr>
                <w:rFonts w:ascii="Times New Roman" w:hAnsi="Times New Roman" w:eastAsia="Times New Roman" w:cs="Times New Roman"/>
                <w:spacing w:val="-1"/>
              </w:rPr>
              <w:t>-</w:t>
            </w:r>
            <w:r>
              <w:rPr>
                <w:spacing w:val="-1"/>
              </w:rPr>
              <w:t>织布</w:t>
            </w:r>
            <w:r>
              <w:rPr>
                <w:rFonts w:ascii="Times New Roman" w:hAnsi="Times New Roman" w:eastAsia="Times New Roman" w:cs="Times New Roman"/>
                <w:spacing w:val="-1"/>
              </w:rPr>
              <w:t>-</w:t>
            </w:r>
            <w:r>
              <w:rPr>
                <w:spacing w:val="-1"/>
              </w:rPr>
              <w:t>定型</w:t>
            </w:r>
            <w:r>
              <w:rPr>
                <w:spacing w:val="-88"/>
              </w:rPr>
              <w:t xml:space="preserve"> </w:t>
            </w:r>
            <w:r>
              <w:rPr>
                <w:spacing w:val="-1"/>
              </w:rPr>
              <w:t>”主</w:t>
            </w:r>
            <w:r>
              <w:rPr>
                <w:spacing w:val="-2"/>
              </w:rPr>
              <w:t>要设备；现有项目使用的涤布、化纤布不再外购，均自产，年产涤布</w:t>
            </w:r>
            <w:r>
              <w:rPr>
                <w:spacing w:val="-32"/>
              </w:rPr>
              <w:t xml:space="preserve"> </w:t>
            </w:r>
            <w:r>
              <w:rPr>
                <w:rFonts w:ascii="Times New Roman" w:hAnsi="Times New Roman" w:eastAsia="Times New Roman" w:cs="Times New Roman"/>
                <w:spacing w:val="-2"/>
              </w:rPr>
              <w:t>1200</w:t>
            </w:r>
            <w:r>
              <w:rPr>
                <w:rFonts w:ascii="Times New Roman" w:hAnsi="Times New Roman" w:eastAsia="Times New Roman" w:cs="Times New Roman"/>
                <w:spacing w:val="-3"/>
              </w:rPr>
              <w:t>t/a</w:t>
            </w:r>
            <w:r>
              <w:rPr>
                <w:rFonts w:ascii="Times New Roman" w:hAnsi="Times New Roman" w:eastAsia="Times New Roman" w:cs="Times New Roman"/>
                <w:spacing w:val="-34"/>
              </w:rPr>
              <w:t xml:space="preserve"> </w:t>
            </w:r>
            <w:r>
              <w:rPr>
                <w:spacing w:val="-3"/>
              </w:rPr>
              <w:t>、化纤布</w:t>
            </w:r>
            <w:r>
              <w:rPr>
                <w:spacing w:val="-46"/>
              </w:rPr>
              <w:t xml:space="preserve"> </w:t>
            </w:r>
            <w:r>
              <w:rPr>
                <w:rFonts w:ascii="Times New Roman" w:hAnsi="Times New Roman" w:eastAsia="Times New Roman" w:cs="Times New Roman"/>
                <w:spacing w:val="-3"/>
              </w:rPr>
              <w:t>840t/a</w:t>
            </w:r>
            <w:r>
              <w:rPr>
                <w:spacing w:val="-3"/>
              </w:rPr>
              <w:t>；本技改</w:t>
            </w:r>
            <w:r>
              <w:rPr>
                <w:spacing w:val="-2"/>
              </w:rPr>
              <w:t>项目不新增产能，即技改后全厂年产男女西裤</w:t>
            </w:r>
            <w:r>
              <w:rPr>
                <w:spacing w:val="-32"/>
              </w:rPr>
              <w:t xml:space="preserve"> </w:t>
            </w:r>
            <w:r>
              <w:rPr>
                <w:rFonts w:ascii="Times New Roman" w:hAnsi="Times New Roman" w:eastAsia="Times New Roman" w:cs="Times New Roman"/>
                <w:spacing w:val="-2"/>
              </w:rPr>
              <w:t>170</w:t>
            </w:r>
            <w:r>
              <w:rPr>
                <w:rFonts w:ascii="Times New Roman" w:hAnsi="Times New Roman" w:eastAsia="Times New Roman" w:cs="Times New Roman"/>
                <w:spacing w:val="15"/>
                <w:w w:val="101"/>
              </w:rPr>
              <w:t xml:space="preserve"> </w:t>
            </w:r>
            <w:r>
              <w:rPr>
                <w:spacing w:val="-2"/>
              </w:rPr>
              <w:t>万条、</w:t>
            </w:r>
            <w:r>
              <w:rPr>
                <w:spacing w:val="-3"/>
              </w:rPr>
              <w:t>休闲裤</w:t>
            </w:r>
            <w:r>
              <w:rPr>
                <w:spacing w:val="-51"/>
              </w:rPr>
              <w:t xml:space="preserve"> </w:t>
            </w:r>
            <w:r>
              <w:rPr>
                <w:rFonts w:ascii="Times New Roman" w:hAnsi="Times New Roman" w:eastAsia="Times New Roman" w:cs="Times New Roman"/>
                <w:spacing w:val="-3"/>
              </w:rPr>
              <w:t>340</w:t>
            </w:r>
            <w:r>
              <w:rPr>
                <w:rFonts w:ascii="Times New Roman" w:hAnsi="Times New Roman" w:eastAsia="Times New Roman" w:cs="Times New Roman"/>
                <w:spacing w:val="16"/>
              </w:rPr>
              <w:t xml:space="preserve"> </w:t>
            </w:r>
            <w:r>
              <w:rPr>
                <w:spacing w:val="-3"/>
              </w:rPr>
              <w:t>万条。</w:t>
            </w:r>
          </w:p>
          <w:p w14:paraId="4D0BD2FC">
            <w:pPr>
              <w:pStyle w:val="6"/>
              <w:spacing w:before="141" w:line="323" w:lineRule="auto"/>
              <w:ind w:left="100" w:right="96" w:firstLine="480"/>
            </w:pPr>
            <w:r>
              <w:rPr>
                <w:spacing w:val="-2"/>
              </w:rPr>
              <w:t>②本技改项目新增一套“水膜除尘、碱液脱硫</w:t>
            </w:r>
            <w:r>
              <w:rPr>
                <w:spacing w:val="-85"/>
              </w:rPr>
              <w:t xml:space="preserve"> </w:t>
            </w:r>
            <w:r>
              <w:rPr>
                <w:spacing w:val="-2"/>
              </w:rPr>
              <w:t>”对导热油炉燃烧废气进行处理</w:t>
            </w:r>
            <w:r>
              <w:t>后由</w:t>
            </w:r>
            <w:r>
              <w:rPr>
                <w:rFonts w:ascii="Times New Roman" w:hAnsi="Times New Roman" w:eastAsia="Times New Roman" w:cs="Times New Roman"/>
              </w:rPr>
              <w:t>43m</w:t>
            </w:r>
            <w:r>
              <w:t>高排气筒排放；本技改项目新增一套“静电油</w:t>
            </w:r>
            <w:r>
              <w:rPr>
                <w:spacing w:val="-1"/>
              </w:rPr>
              <w:t>烟处理器</w:t>
            </w:r>
            <w:r>
              <w:rPr>
                <w:spacing w:val="-88"/>
              </w:rPr>
              <w:t xml:space="preserve"> </w:t>
            </w:r>
            <w:r>
              <w:rPr>
                <w:spacing w:val="-1"/>
              </w:rPr>
              <w:t>”对全厂定型废气进行处理后由</w:t>
            </w:r>
            <w:r>
              <w:rPr>
                <w:rFonts w:ascii="Times New Roman" w:hAnsi="Times New Roman" w:eastAsia="Times New Roman" w:cs="Times New Roman"/>
                <w:spacing w:val="-1"/>
              </w:rPr>
              <w:t>40m</w:t>
            </w:r>
            <w:r>
              <w:rPr>
                <w:spacing w:val="-1"/>
              </w:rPr>
              <w:t>高排气筒排放；</w:t>
            </w:r>
          </w:p>
          <w:p w14:paraId="18928C82">
            <w:pPr>
              <w:pStyle w:val="6"/>
              <w:spacing w:before="143" w:line="218" w:lineRule="auto"/>
              <w:ind w:left="580"/>
            </w:pPr>
            <w:r>
              <w:rPr>
                <w:spacing w:val="-1"/>
              </w:rPr>
              <w:t>③本技改项目不新增劳动人员，从现有人员中进行调配；</w:t>
            </w:r>
          </w:p>
          <w:p w14:paraId="4B758CCE">
            <w:pPr>
              <w:pStyle w:val="6"/>
              <w:spacing w:before="182" w:line="218" w:lineRule="auto"/>
              <w:ind w:left="580"/>
            </w:pPr>
            <w:r>
              <w:t>④本技改项目拟将现有的燃煤蒸汽锅炉整改为燃生物质</w:t>
            </w:r>
            <w:r>
              <w:rPr>
                <w:spacing w:val="-1"/>
              </w:rPr>
              <w:t>成型燃料蒸汽锅炉；</w:t>
            </w:r>
          </w:p>
          <w:p w14:paraId="636EA9D4">
            <w:pPr>
              <w:pStyle w:val="6"/>
              <w:spacing w:before="149" w:line="358" w:lineRule="exact"/>
              <w:ind w:left="580"/>
            </w:pPr>
            <w:r>
              <w:rPr>
                <w:spacing w:val="-2"/>
                <w:position w:val="2"/>
              </w:rPr>
              <w:t>⑤现有</w:t>
            </w:r>
            <w:r>
              <w:rPr>
                <w:rFonts w:ascii="Times New Roman" w:hAnsi="Times New Roman" w:eastAsia="Times New Roman" w:cs="Times New Roman"/>
                <w:spacing w:val="-2"/>
                <w:position w:val="2"/>
              </w:rPr>
              <w:t>#1</w:t>
            </w:r>
            <w:r>
              <w:rPr>
                <w:rFonts w:ascii="Times New Roman" w:hAnsi="Times New Roman" w:eastAsia="Times New Roman" w:cs="Times New Roman"/>
                <w:spacing w:val="-29"/>
                <w:position w:val="2"/>
              </w:rPr>
              <w:t xml:space="preserve"> </w:t>
            </w:r>
            <w:r>
              <w:rPr>
                <w:spacing w:val="-2"/>
                <w:position w:val="2"/>
              </w:rPr>
              <w:t>、</w:t>
            </w:r>
            <w:r>
              <w:rPr>
                <w:rFonts w:ascii="Times New Roman" w:hAnsi="Times New Roman" w:eastAsia="Times New Roman" w:cs="Times New Roman"/>
                <w:spacing w:val="-2"/>
                <w:position w:val="2"/>
              </w:rPr>
              <w:t>#2</w:t>
            </w:r>
            <w:r>
              <w:rPr>
                <w:spacing w:val="-2"/>
                <w:position w:val="2"/>
              </w:rPr>
              <w:t>排气筒高度整改为</w:t>
            </w:r>
            <w:r>
              <w:rPr>
                <w:rFonts w:ascii="Times New Roman" w:hAnsi="Times New Roman" w:eastAsia="Times New Roman" w:cs="Times New Roman"/>
                <w:spacing w:val="-2"/>
                <w:position w:val="2"/>
              </w:rPr>
              <w:t>43m</w:t>
            </w:r>
            <w:r>
              <w:rPr>
                <w:spacing w:val="-2"/>
                <w:position w:val="2"/>
              </w:rPr>
              <w:t>。</w:t>
            </w:r>
          </w:p>
        </w:tc>
      </w:tr>
    </w:tbl>
    <w:p w14:paraId="2E2FBC47">
      <w:pPr>
        <w:pStyle w:val="2"/>
        <w:spacing w:line="120" w:lineRule="exact"/>
        <w:rPr>
          <w:sz w:val="10"/>
        </w:rPr>
      </w:pPr>
    </w:p>
    <w:p w14:paraId="03625F6B">
      <w:pPr>
        <w:spacing w:line="120" w:lineRule="exact"/>
        <w:rPr>
          <w:sz w:val="10"/>
          <w:szCs w:val="10"/>
        </w:rPr>
        <w:sectPr>
          <w:footerReference r:id="rId24" w:type="default"/>
          <w:pgSz w:w="11906" w:h="16839"/>
          <w:pgMar w:top="1118" w:right="1295" w:bottom="1274" w:left="1295" w:header="0" w:footer="1037" w:gutter="0"/>
          <w:cols w:space="720" w:num="1"/>
        </w:sectPr>
      </w:pPr>
    </w:p>
    <w:tbl>
      <w:tblPr>
        <w:tblStyle w:val="5"/>
        <w:tblW w:w="9289" w:type="dxa"/>
        <w:tblInd w:w="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68"/>
        <w:gridCol w:w="587"/>
        <w:gridCol w:w="590"/>
        <w:gridCol w:w="77"/>
        <w:gridCol w:w="864"/>
        <w:gridCol w:w="397"/>
        <w:gridCol w:w="561"/>
        <w:gridCol w:w="1262"/>
        <w:gridCol w:w="835"/>
        <w:gridCol w:w="589"/>
        <w:gridCol w:w="1294"/>
        <w:gridCol w:w="297"/>
        <w:gridCol w:w="1468"/>
      </w:tblGrid>
      <w:tr w14:paraId="6B8FB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3" w:hRule="atLeast"/>
        </w:trPr>
        <w:tc>
          <w:tcPr>
            <w:tcW w:w="468" w:type="dxa"/>
            <w:vMerge w:val="restart"/>
            <w:tcBorders>
              <w:top w:val="single" w:color="000000" w:sz="10" w:space="0"/>
              <w:left w:val="single" w:color="000000" w:sz="10" w:space="0"/>
              <w:bottom w:val="nil"/>
              <w:right w:val="single" w:color="000000" w:sz="2" w:space="0"/>
            </w:tcBorders>
            <w:vAlign w:val="top"/>
          </w:tcPr>
          <w:p w14:paraId="6E155DC1">
            <w:pPr>
              <w:rPr>
                <w:rFonts w:ascii="Arial"/>
                <w:sz w:val="21"/>
              </w:rPr>
            </w:pPr>
          </w:p>
        </w:tc>
        <w:tc>
          <w:tcPr>
            <w:tcW w:w="8821" w:type="dxa"/>
            <w:gridSpan w:val="12"/>
            <w:tcBorders>
              <w:top w:val="single" w:color="000000" w:sz="10" w:space="0"/>
              <w:left w:val="single" w:color="000000" w:sz="2" w:space="0"/>
              <w:bottom w:val="single" w:color="000000" w:sz="10" w:space="0"/>
              <w:right w:val="single" w:color="000000" w:sz="10" w:space="0"/>
            </w:tcBorders>
            <w:vAlign w:val="top"/>
          </w:tcPr>
          <w:p w14:paraId="2F80EBB2">
            <w:pPr>
              <w:pStyle w:val="6"/>
              <w:spacing w:before="39" w:line="221" w:lineRule="auto"/>
              <w:ind w:left="589"/>
            </w:pPr>
            <w:r>
              <w:rPr>
                <w:rFonts w:ascii="Times New Roman" w:hAnsi="Times New Roman" w:eastAsia="Times New Roman" w:cs="Times New Roman"/>
                <w:b/>
                <w:bCs/>
                <w:spacing w:val="-7"/>
              </w:rPr>
              <w:t>1</w:t>
            </w:r>
            <w:r>
              <w:rPr>
                <w:rFonts w:ascii="Times New Roman" w:hAnsi="Times New Roman" w:eastAsia="Times New Roman" w:cs="Times New Roman"/>
                <w:b/>
                <w:bCs/>
                <w:spacing w:val="-34"/>
              </w:rPr>
              <w:t xml:space="preserve"> </w:t>
            </w:r>
            <w:r>
              <w:rPr>
                <w:b/>
                <w:bCs/>
                <w:spacing w:val="-7"/>
              </w:rPr>
              <w:t>、项目建设组成</w:t>
            </w:r>
          </w:p>
          <w:p w14:paraId="6F6A7794">
            <w:pPr>
              <w:pStyle w:val="6"/>
              <w:spacing w:before="176" w:line="228" w:lineRule="auto"/>
              <w:ind w:left="3345"/>
              <w:rPr>
                <w:sz w:val="20"/>
                <w:szCs w:val="20"/>
              </w:rPr>
            </w:pPr>
            <w:r>
              <w:rPr>
                <w:b/>
                <w:bCs/>
                <w:spacing w:val="5"/>
                <w:sz w:val="20"/>
                <w:szCs w:val="20"/>
              </w:rPr>
              <w:t>表</w:t>
            </w:r>
            <w:r>
              <w:rPr>
                <w:spacing w:val="-35"/>
                <w:sz w:val="20"/>
                <w:szCs w:val="20"/>
              </w:rPr>
              <w:t xml:space="preserve"> </w:t>
            </w:r>
            <w:r>
              <w:rPr>
                <w:rFonts w:ascii="Times New Roman" w:hAnsi="Times New Roman" w:eastAsia="Times New Roman" w:cs="Times New Roman"/>
                <w:b/>
                <w:bCs/>
                <w:spacing w:val="5"/>
                <w:sz w:val="20"/>
                <w:szCs w:val="20"/>
              </w:rPr>
              <w:t xml:space="preserve">2-1  </w:t>
            </w:r>
            <w:r>
              <w:rPr>
                <w:b/>
                <w:bCs/>
                <w:spacing w:val="5"/>
                <w:sz w:val="20"/>
                <w:szCs w:val="20"/>
              </w:rPr>
              <w:t>技术经济指标表</w:t>
            </w:r>
          </w:p>
        </w:tc>
      </w:tr>
      <w:tr w14:paraId="68E46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7" w:hRule="atLeast"/>
        </w:trPr>
        <w:tc>
          <w:tcPr>
            <w:tcW w:w="468" w:type="dxa"/>
            <w:vMerge w:val="continue"/>
            <w:tcBorders>
              <w:top w:val="nil"/>
              <w:left w:val="single" w:color="000000" w:sz="10" w:space="0"/>
              <w:bottom w:val="nil"/>
              <w:right w:val="single" w:color="000000" w:sz="2" w:space="0"/>
            </w:tcBorders>
            <w:vAlign w:val="top"/>
          </w:tcPr>
          <w:p w14:paraId="275D9B75">
            <w:pPr>
              <w:rPr>
                <w:rFonts w:ascii="Arial"/>
                <w:sz w:val="21"/>
              </w:rPr>
            </w:pPr>
          </w:p>
        </w:tc>
        <w:tc>
          <w:tcPr>
            <w:tcW w:w="3076" w:type="dxa"/>
            <w:gridSpan w:val="6"/>
            <w:tcBorders>
              <w:top w:val="single" w:color="000000" w:sz="10" w:space="0"/>
              <w:left w:val="single" w:color="000000" w:sz="2" w:space="0"/>
            </w:tcBorders>
            <w:vAlign w:val="top"/>
          </w:tcPr>
          <w:p w14:paraId="17DE3112">
            <w:pPr>
              <w:pStyle w:val="6"/>
              <w:spacing w:before="70" w:line="229" w:lineRule="auto"/>
              <w:ind w:left="1066"/>
              <w:rPr>
                <w:sz w:val="20"/>
                <w:szCs w:val="20"/>
              </w:rPr>
            </w:pPr>
            <w:r>
              <w:rPr>
                <w:b/>
                <w:bCs/>
                <w:spacing w:val="6"/>
                <w:sz w:val="20"/>
                <w:szCs w:val="20"/>
              </w:rPr>
              <w:t>总用地面积</w:t>
            </w:r>
          </w:p>
        </w:tc>
        <w:tc>
          <w:tcPr>
            <w:tcW w:w="2686" w:type="dxa"/>
            <w:gridSpan w:val="3"/>
            <w:tcBorders>
              <w:top w:val="single" w:color="000000" w:sz="10" w:space="0"/>
            </w:tcBorders>
            <w:vAlign w:val="top"/>
          </w:tcPr>
          <w:p w14:paraId="308C923D">
            <w:pPr>
              <w:spacing w:before="85" w:line="216" w:lineRule="auto"/>
              <w:ind w:left="798"/>
              <w:rPr>
                <w:rFonts w:ascii="Times New Roman" w:hAnsi="Times New Roman" w:eastAsia="Times New Roman" w:cs="Times New Roman"/>
                <w:sz w:val="13"/>
                <w:szCs w:val="13"/>
              </w:rPr>
            </w:pPr>
            <w:r>
              <w:rPr>
                <w:rFonts w:ascii="Times New Roman" w:hAnsi="Times New Roman" w:eastAsia="Times New Roman" w:cs="Times New Roman"/>
                <w:b/>
                <w:bCs/>
                <w:spacing w:val="4"/>
                <w:sz w:val="20"/>
                <w:szCs w:val="20"/>
              </w:rPr>
              <w:t>34695.07 m</w:t>
            </w:r>
            <w:r>
              <w:rPr>
                <w:rFonts w:ascii="Times New Roman" w:hAnsi="Times New Roman" w:eastAsia="Times New Roman" w:cs="Times New Roman"/>
                <w:b/>
                <w:bCs/>
                <w:spacing w:val="4"/>
                <w:position w:val="6"/>
                <w:sz w:val="13"/>
                <w:szCs w:val="13"/>
              </w:rPr>
              <w:t>2</w:t>
            </w:r>
          </w:p>
        </w:tc>
        <w:tc>
          <w:tcPr>
            <w:tcW w:w="1591" w:type="dxa"/>
            <w:gridSpan w:val="2"/>
            <w:tcBorders>
              <w:top w:val="single" w:color="000000" w:sz="10" w:space="0"/>
            </w:tcBorders>
            <w:vAlign w:val="top"/>
          </w:tcPr>
          <w:p w14:paraId="76AFF696">
            <w:pPr>
              <w:pStyle w:val="6"/>
              <w:spacing w:before="70" w:line="229" w:lineRule="auto"/>
              <w:ind w:left="277"/>
              <w:rPr>
                <w:sz w:val="20"/>
                <w:szCs w:val="20"/>
              </w:rPr>
            </w:pPr>
            <w:r>
              <w:rPr>
                <w:b/>
                <w:bCs/>
                <w:spacing w:val="6"/>
                <w:sz w:val="20"/>
                <w:szCs w:val="20"/>
              </w:rPr>
              <w:t>总建筑面积</w:t>
            </w:r>
          </w:p>
        </w:tc>
        <w:tc>
          <w:tcPr>
            <w:tcW w:w="1468" w:type="dxa"/>
            <w:tcBorders>
              <w:top w:val="single" w:color="000000" w:sz="10" w:space="0"/>
              <w:right w:val="single" w:color="000000" w:sz="10" w:space="0"/>
            </w:tcBorders>
            <w:vAlign w:val="top"/>
          </w:tcPr>
          <w:p w14:paraId="617594B7">
            <w:pPr>
              <w:spacing w:before="85" w:line="216" w:lineRule="auto"/>
              <w:ind w:left="165"/>
              <w:rPr>
                <w:rFonts w:ascii="Times New Roman" w:hAnsi="Times New Roman" w:eastAsia="Times New Roman" w:cs="Times New Roman"/>
                <w:sz w:val="13"/>
                <w:szCs w:val="13"/>
              </w:rPr>
            </w:pPr>
            <w:r>
              <w:rPr>
                <w:rFonts w:ascii="Times New Roman" w:hAnsi="Times New Roman" w:eastAsia="Times New Roman" w:cs="Times New Roman"/>
                <w:b/>
                <w:bCs/>
                <w:spacing w:val="4"/>
                <w:sz w:val="20"/>
                <w:szCs w:val="20"/>
              </w:rPr>
              <w:t>79459.98m</w:t>
            </w:r>
            <w:r>
              <w:rPr>
                <w:rFonts w:ascii="Times New Roman" w:hAnsi="Times New Roman" w:eastAsia="Times New Roman" w:cs="Times New Roman"/>
                <w:b/>
                <w:bCs/>
                <w:spacing w:val="4"/>
                <w:position w:val="6"/>
                <w:sz w:val="13"/>
                <w:szCs w:val="13"/>
              </w:rPr>
              <w:t>2</w:t>
            </w:r>
          </w:p>
        </w:tc>
      </w:tr>
      <w:tr w14:paraId="03BB9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right w:val="single" w:color="000000" w:sz="2" w:space="0"/>
            </w:tcBorders>
            <w:vAlign w:val="top"/>
          </w:tcPr>
          <w:p w14:paraId="7537583D">
            <w:pPr>
              <w:rPr>
                <w:rFonts w:ascii="Arial"/>
                <w:sz w:val="21"/>
              </w:rPr>
            </w:pPr>
          </w:p>
        </w:tc>
        <w:tc>
          <w:tcPr>
            <w:tcW w:w="587" w:type="dxa"/>
            <w:vMerge w:val="restart"/>
            <w:tcBorders>
              <w:left w:val="single" w:color="000000" w:sz="2" w:space="0"/>
              <w:bottom w:val="nil"/>
            </w:tcBorders>
            <w:textDirection w:val="tbRlV"/>
            <w:vAlign w:val="top"/>
          </w:tcPr>
          <w:p w14:paraId="22D281BE">
            <w:pPr>
              <w:pStyle w:val="6"/>
              <w:spacing w:before="137" w:line="216" w:lineRule="auto"/>
              <w:ind w:left="2083"/>
              <w:rPr>
                <w:sz w:val="20"/>
                <w:szCs w:val="20"/>
              </w:rPr>
            </w:pPr>
            <w:r>
              <w:rPr>
                <w:spacing w:val="9"/>
                <w:sz w:val="20"/>
                <w:szCs w:val="20"/>
              </w:rPr>
              <w:t>其</w:t>
            </w:r>
            <w:r>
              <w:rPr>
                <w:spacing w:val="-36"/>
                <w:sz w:val="20"/>
                <w:szCs w:val="20"/>
              </w:rPr>
              <w:t xml:space="preserve"> </w:t>
            </w:r>
            <w:r>
              <w:rPr>
                <w:spacing w:val="9"/>
                <w:sz w:val="20"/>
                <w:szCs w:val="20"/>
              </w:rPr>
              <w:t>中</w:t>
            </w:r>
          </w:p>
        </w:tc>
        <w:tc>
          <w:tcPr>
            <w:tcW w:w="1531" w:type="dxa"/>
            <w:gridSpan w:val="3"/>
            <w:vAlign w:val="top"/>
          </w:tcPr>
          <w:p w14:paraId="30870CE1">
            <w:pPr>
              <w:pStyle w:val="6"/>
              <w:spacing w:before="28" w:line="220" w:lineRule="auto"/>
              <w:ind w:left="340"/>
              <w:rPr>
                <w:sz w:val="20"/>
                <w:szCs w:val="20"/>
              </w:rPr>
            </w:pPr>
            <w:r>
              <w:rPr>
                <w:b/>
                <w:bCs/>
                <w:spacing w:val="5"/>
                <w:sz w:val="20"/>
                <w:szCs w:val="20"/>
              </w:rPr>
              <w:t>建筑名称</w:t>
            </w:r>
          </w:p>
        </w:tc>
        <w:tc>
          <w:tcPr>
            <w:tcW w:w="958" w:type="dxa"/>
            <w:gridSpan w:val="2"/>
            <w:vAlign w:val="top"/>
          </w:tcPr>
          <w:p w14:paraId="2883F5B4">
            <w:pPr>
              <w:pStyle w:val="6"/>
              <w:spacing w:before="28" w:line="220" w:lineRule="auto"/>
              <w:ind w:left="263"/>
              <w:rPr>
                <w:sz w:val="20"/>
                <w:szCs w:val="20"/>
              </w:rPr>
            </w:pPr>
            <w:r>
              <w:rPr>
                <w:b/>
                <w:bCs/>
                <w:spacing w:val="3"/>
                <w:sz w:val="20"/>
                <w:szCs w:val="20"/>
              </w:rPr>
              <w:t>层数</w:t>
            </w:r>
          </w:p>
        </w:tc>
        <w:tc>
          <w:tcPr>
            <w:tcW w:w="1262" w:type="dxa"/>
            <w:vAlign w:val="top"/>
          </w:tcPr>
          <w:p w14:paraId="0BCCAE81">
            <w:pPr>
              <w:pStyle w:val="6"/>
              <w:spacing w:before="28" w:line="220" w:lineRule="auto"/>
              <w:ind w:left="210"/>
              <w:rPr>
                <w:sz w:val="20"/>
                <w:szCs w:val="20"/>
              </w:rPr>
            </w:pPr>
            <w:r>
              <w:rPr>
                <w:b/>
                <w:bCs/>
                <w:spacing w:val="6"/>
                <w:sz w:val="20"/>
                <w:szCs w:val="20"/>
              </w:rPr>
              <w:t>基底面积</w:t>
            </w:r>
          </w:p>
        </w:tc>
        <w:tc>
          <w:tcPr>
            <w:tcW w:w="1424" w:type="dxa"/>
            <w:gridSpan w:val="2"/>
            <w:vAlign w:val="top"/>
          </w:tcPr>
          <w:p w14:paraId="7B8A84CB">
            <w:pPr>
              <w:pStyle w:val="6"/>
              <w:spacing w:before="28" w:line="220" w:lineRule="auto"/>
              <w:ind w:left="297"/>
              <w:rPr>
                <w:sz w:val="20"/>
                <w:szCs w:val="20"/>
              </w:rPr>
            </w:pPr>
            <w:r>
              <w:rPr>
                <w:b/>
                <w:bCs/>
                <w:spacing w:val="5"/>
                <w:sz w:val="20"/>
                <w:szCs w:val="20"/>
              </w:rPr>
              <w:t>建筑面积</w:t>
            </w:r>
          </w:p>
        </w:tc>
        <w:tc>
          <w:tcPr>
            <w:tcW w:w="1591" w:type="dxa"/>
            <w:gridSpan w:val="2"/>
            <w:vAlign w:val="top"/>
          </w:tcPr>
          <w:p w14:paraId="7651D89C">
            <w:pPr>
              <w:pStyle w:val="6"/>
              <w:spacing w:before="28" w:line="220" w:lineRule="auto"/>
              <w:ind w:left="385"/>
              <w:rPr>
                <w:sz w:val="20"/>
                <w:szCs w:val="20"/>
              </w:rPr>
            </w:pPr>
            <w:r>
              <w:rPr>
                <w:b/>
                <w:bCs/>
                <w:spacing w:val="5"/>
                <w:sz w:val="20"/>
                <w:szCs w:val="20"/>
              </w:rPr>
              <w:t>建筑高度</w:t>
            </w:r>
          </w:p>
        </w:tc>
        <w:tc>
          <w:tcPr>
            <w:tcW w:w="1468" w:type="dxa"/>
            <w:tcBorders>
              <w:right w:val="single" w:color="000000" w:sz="10" w:space="0"/>
            </w:tcBorders>
            <w:vAlign w:val="top"/>
          </w:tcPr>
          <w:p w14:paraId="5BED53BC">
            <w:pPr>
              <w:pStyle w:val="6"/>
              <w:spacing w:before="28" w:line="220" w:lineRule="auto"/>
              <w:ind w:left="262"/>
              <w:rPr>
                <w:sz w:val="20"/>
                <w:szCs w:val="20"/>
              </w:rPr>
            </w:pPr>
            <w:r>
              <w:rPr>
                <w:b/>
                <w:bCs/>
                <w:spacing w:val="5"/>
                <w:sz w:val="20"/>
                <w:szCs w:val="20"/>
              </w:rPr>
              <w:t>建设情况</w:t>
            </w:r>
          </w:p>
        </w:tc>
      </w:tr>
      <w:tr w14:paraId="03887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right w:val="single" w:color="000000" w:sz="2" w:space="0"/>
            </w:tcBorders>
            <w:vAlign w:val="top"/>
          </w:tcPr>
          <w:p w14:paraId="459065B3">
            <w:pPr>
              <w:rPr>
                <w:rFonts w:ascii="Arial"/>
                <w:sz w:val="21"/>
              </w:rPr>
            </w:pPr>
          </w:p>
        </w:tc>
        <w:tc>
          <w:tcPr>
            <w:tcW w:w="587" w:type="dxa"/>
            <w:vMerge w:val="continue"/>
            <w:tcBorders>
              <w:top w:val="nil"/>
              <w:left w:val="single" w:color="000000" w:sz="2" w:space="0"/>
              <w:bottom w:val="nil"/>
            </w:tcBorders>
            <w:textDirection w:val="tbRlV"/>
            <w:vAlign w:val="top"/>
          </w:tcPr>
          <w:p w14:paraId="04D54AE6">
            <w:pPr>
              <w:rPr>
                <w:rFonts w:ascii="Arial"/>
                <w:sz w:val="21"/>
              </w:rPr>
            </w:pPr>
          </w:p>
        </w:tc>
        <w:tc>
          <w:tcPr>
            <w:tcW w:w="1531" w:type="dxa"/>
            <w:gridSpan w:val="3"/>
            <w:vAlign w:val="top"/>
          </w:tcPr>
          <w:p w14:paraId="5CB64174">
            <w:pPr>
              <w:pStyle w:val="6"/>
              <w:spacing w:line="266" w:lineRule="exact"/>
              <w:ind w:left="472"/>
              <w:rPr>
                <w:rFonts w:ascii="Times New Roman" w:hAnsi="Times New Roman" w:eastAsia="Times New Roman" w:cs="Times New Roman"/>
                <w:sz w:val="20"/>
                <w:szCs w:val="20"/>
              </w:rPr>
            </w:pPr>
            <w:r>
              <w:rPr>
                <w:spacing w:val="2"/>
                <w:position w:val="1"/>
                <w:sz w:val="20"/>
                <w:szCs w:val="20"/>
              </w:rPr>
              <w:t>厂房</w:t>
            </w:r>
            <w:r>
              <w:rPr>
                <w:spacing w:val="-21"/>
                <w:position w:val="1"/>
                <w:sz w:val="20"/>
                <w:szCs w:val="20"/>
              </w:rPr>
              <w:t xml:space="preserve"> </w:t>
            </w:r>
            <w:r>
              <w:rPr>
                <w:rFonts w:ascii="Times New Roman" w:hAnsi="Times New Roman" w:eastAsia="Times New Roman" w:cs="Times New Roman"/>
                <w:spacing w:val="2"/>
                <w:position w:val="1"/>
                <w:sz w:val="20"/>
                <w:szCs w:val="20"/>
              </w:rPr>
              <w:t>1</w:t>
            </w:r>
          </w:p>
        </w:tc>
        <w:tc>
          <w:tcPr>
            <w:tcW w:w="958" w:type="dxa"/>
            <w:gridSpan w:val="2"/>
            <w:vAlign w:val="top"/>
          </w:tcPr>
          <w:p w14:paraId="7E3DD2AC">
            <w:pPr>
              <w:pStyle w:val="6"/>
              <w:spacing w:line="266" w:lineRule="exact"/>
              <w:ind w:left="205"/>
              <w:rPr>
                <w:sz w:val="20"/>
                <w:szCs w:val="20"/>
              </w:rPr>
            </w:pPr>
            <w:r>
              <w:rPr>
                <w:rFonts w:ascii="Times New Roman" w:hAnsi="Times New Roman" w:eastAsia="Times New Roman" w:cs="Times New Roman"/>
                <w:spacing w:val="2"/>
                <w:position w:val="1"/>
                <w:sz w:val="20"/>
                <w:szCs w:val="20"/>
              </w:rPr>
              <w:t>4/5</w:t>
            </w:r>
            <w:r>
              <w:rPr>
                <w:rFonts w:ascii="Times New Roman" w:hAnsi="Times New Roman" w:eastAsia="Times New Roman" w:cs="Times New Roman"/>
                <w:spacing w:val="10"/>
                <w:position w:val="1"/>
                <w:sz w:val="20"/>
                <w:szCs w:val="20"/>
              </w:rPr>
              <w:t xml:space="preserve"> </w:t>
            </w:r>
            <w:r>
              <w:rPr>
                <w:spacing w:val="2"/>
                <w:position w:val="1"/>
                <w:sz w:val="20"/>
                <w:szCs w:val="20"/>
              </w:rPr>
              <w:t>层</w:t>
            </w:r>
          </w:p>
        </w:tc>
        <w:tc>
          <w:tcPr>
            <w:tcW w:w="1262" w:type="dxa"/>
            <w:vMerge w:val="restart"/>
            <w:tcBorders>
              <w:bottom w:val="nil"/>
            </w:tcBorders>
            <w:vAlign w:val="top"/>
          </w:tcPr>
          <w:p w14:paraId="18D710B3">
            <w:pPr>
              <w:spacing w:line="333" w:lineRule="auto"/>
              <w:rPr>
                <w:rFonts w:ascii="Arial"/>
                <w:sz w:val="21"/>
              </w:rPr>
            </w:pPr>
          </w:p>
          <w:p w14:paraId="1EE6DDFA">
            <w:pPr>
              <w:spacing w:line="333" w:lineRule="auto"/>
              <w:rPr>
                <w:rFonts w:ascii="Arial"/>
                <w:sz w:val="21"/>
              </w:rPr>
            </w:pPr>
          </w:p>
          <w:p w14:paraId="733E0C8A">
            <w:pPr>
              <w:spacing w:before="58" w:line="274" w:lineRule="exact"/>
              <w:ind w:left="174"/>
              <w:rPr>
                <w:rFonts w:ascii="Times New Roman" w:hAnsi="Times New Roman" w:eastAsia="Times New Roman" w:cs="Times New Roman"/>
                <w:sz w:val="13"/>
                <w:szCs w:val="13"/>
              </w:rPr>
            </w:pPr>
            <w:r>
              <w:rPr>
                <w:rFonts w:ascii="Times New Roman" w:hAnsi="Times New Roman" w:eastAsia="Times New Roman" w:cs="Times New Roman"/>
                <w:spacing w:val="3"/>
                <w:position w:val="1"/>
                <w:sz w:val="20"/>
                <w:szCs w:val="20"/>
              </w:rPr>
              <w:t>9331.87m</w:t>
            </w:r>
            <w:r>
              <w:rPr>
                <w:rFonts w:ascii="Times New Roman" w:hAnsi="Times New Roman" w:eastAsia="Times New Roman" w:cs="Times New Roman"/>
                <w:spacing w:val="3"/>
                <w:position w:val="7"/>
                <w:sz w:val="13"/>
                <w:szCs w:val="13"/>
              </w:rPr>
              <w:t>2</w:t>
            </w:r>
          </w:p>
        </w:tc>
        <w:tc>
          <w:tcPr>
            <w:tcW w:w="1424" w:type="dxa"/>
            <w:gridSpan w:val="2"/>
            <w:vAlign w:val="top"/>
          </w:tcPr>
          <w:p w14:paraId="7C956E01">
            <w:pPr>
              <w:spacing w:line="266" w:lineRule="exact"/>
              <w:ind w:left="333"/>
              <w:rPr>
                <w:rFonts w:ascii="Times New Roman" w:hAnsi="Times New Roman" w:eastAsia="Times New Roman" w:cs="Times New Roman"/>
                <w:sz w:val="13"/>
                <w:szCs w:val="13"/>
              </w:rPr>
            </w:pPr>
            <w:r>
              <w:rPr>
                <w:rFonts w:ascii="Times New Roman" w:hAnsi="Times New Roman" w:eastAsia="Times New Roman" w:cs="Times New Roman"/>
                <w:spacing w:val="4"/>
                <w:position w:val="1"/>
                <w:sz w:val="20"/>
                <w:szCs w:val="20"/>
              </w:rPr>
              <w:t>21592m</w:t>
            </w:r>
            <w:r>
              <w:rPr>
                <w:rFonts w:ascii="Times New Roman" w:hAnsi="Times New Roman" w:eastAsia="Times New Roman" w:cs="Times New Roman"/>
                <w:spacing w:val="4"/>
                <w:position w:val="7"/>
                <w:sz w:val="13"/>
                <w:szCs w:val="13"/>
              </w:rPr>
              <w:t>2</w:t>
            </w:r>
          </w:p>
        </w:tc>
        <w:tc>
          <w:tcPr>
            <w:tcW w:w="1591" w:type="dxa"/>
            <w:gridSpan w:val="2"/>
            <w:vAlign w:val="top"/>
          </w:tcPr>
          <w:p w14:paraId="51AC00C7">
            <w:pPr>
              <w:spacing w:line="266" w:lineRule="exact"/>
              <w:ind w:left="63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15m</w:t>
            </w:r>
          </w:p>
        </w:tc>
        <w:tc>
          <w:tcPr>
            <w:tcW w:w="1468" w:type="dxa"/>
            <w:tcBorders>
              <w:right w:val="single" w:color="000000" w:sz="10" w:space="0"/>
            </w:tcBorders>
            <w:vAlign w:val="top"/>
          </w:tcPr>
          <w:p w14:paraId="5411DB36">
            <w:pPr>
              <w:pStyle w:val="6"/>
              <w:spacing w:before="27" w:line="221" w:lineRule="auto"/>
              <w:ind w:left="494"/>
              <w:rPr>
                <w:sz w:val="20"/>
                <w:szCs w:val="20"/>
              </w:rPr>
            </w:pPr>
            <w:r>
              <w:rPr>
                <w:spacing w:val="-7"/>
                <w:sz w:val="20"/>
                <w:szCs w:val="20"/>
              </w:rPr>
              <w:t>已建</w:t>
            </w:r>
          </w:p>
        </w:tc>
      </w:tr>
      <w:tr w14:paraId="72C40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468" w:type="dxa"/>
            <w:vMerge w:val="continue"/>
            <w:tcBorders>
              <w:top w:val="nil"/>
              <w:left w:val="single" w:color="000000" w:sz="10" w:space="0"/>
              <w:bottom w:val="nil"/>
              <w:right w:val="single" w:color="000000" w:sz="2" w:space="0"/>
            </w:tcBorders>
            <w:vAlign w:val="top"/>
          </w:tcPr>
          <w:p w14:paraId="75EE4D46">
            <w:pPr>
              <w:rPr>
                <w:rFonts w:ascii="Arial"/>
                <w:sz w:val="21"/>
              </w:rPr>
            </w:pPr>
          </w:p>
        </w:tc>
        <w:tc>
          <w:tcPr>
            <w:tcW w:w="587" w:type="dxa"/>
            <w:vMerge w:val="continue"/>
            <w:tcBorders>
              <w:top w:val="nil"/>
              <w:left w:val="single" w:color="000000" w:sz="2" w:space="0"/>
              <w:bottom w:val="nil"/>
            </w:tcBorders>
            <w:textDirection w:val="tbRlV"/>
            <w:vAlign w:val="top"/>
          </w:tcPr>
          <w:p w14:paraId="1877269A">
            <w:pPr>
              <w:rPr>
                <w:rFonts w:ascii="Arial"/>
                <w:sz w:val="21"/>
              </w:rPr>
            </w:pPr>
          </w:p>
        </w:tc>
        <w:tc>
          <w:tcPr>
            <w:tcW w:w="1531" w:type="dxa"/>
            <w:gridSpan w:val="3"/>
            <w:vAlign w:val="top"/>
          </w:tcPr>
          <w:p w14:paraId="70548D73">
            <w:pPr>
              <w:pStyle w:val="6"/>
              <w:spacing w:before="30" w:line="217" w:lineRule="auto"/>
              <w:ind w:left="443"/>
              <w:rPr>
                <w:sz w:val="20"/>
                <w:szCs w:val="20"/>
              </w:rPr>
            </w:pPr>
            <w:r>
              <w:rPr>
                <w:spacing w:val="6"/>
                <w:sz w:val="20"/>
                <w:szCs w:val="20"/>
              </w:rPr>
              <w:t>锅炉房</w:t>
            </w:r>
          </w:p>
        </w:tc>
        <w:tc>
          <w:tcPr>
            <w:tcW w:w="958" w:type="dxa"/>
            <w:gridSpan w:val="2"/>
            <w:vAlign w:val="top"/>
          </w:tcPr>
          <w:p w14:paraId="518E6DD5">
            <w:pPr>
              <w:pStyle w:val="6"/>
              <w:spacing w:line="265" w:lineRule="exact"/>
              <w:ind w:left="308"/>
              <w:rPr>
                <w:sz w:val="20"/>
                <w:szCs w:val="20"/>
              </w:rPr>
            </w:pPr>
            <w:r>
              <w:rPr>
                <w:rFonts w:ascii="Times New Roman" w:hAnsi="Times New Roman" w:eastAsia="Times New Roman" w:cs="Times New Roman"/>
                <w:spacing w:val="-10"/>
                <w:position w:val="1"/>
                <w:sz w:val="20"/>
                <w:szCs w:val="20"/>
              </w:rPr>
              <w:t>1</w:t>
            </w:r>
            <w:r>
              <w:rPr>
                <w:rFonts w:ascii="Times New Roman" w:hAnsi="Times New Roman" w:eastAsia="Times New Roman" w:cs="Times New Roman"/>
                <w:spacing w:val="9"/>
                <w:position w:val="1"/>
                <w:sz w:val="20"/>
                <w:szCs w:val="20"/>
              </w:rPr>
              <w:t xml:space="preserve"> </w:t>
            </w:r>
            <w:r>
              <w:rPr>
                <w:spacing w:val="-10"/>
                <w:position w:val="1"/>
                <w:sz w:val="20"/>
                <w:szCs w:val="20"/>
              </w:rPr>
              <w:t>层</w:t>
            </w:r>
          </w:p>
        </w:tc>
        <w:tc>
          <w:tcPr>
            <w:tcW w:w="1262" w:type="dxa"/>
            <w:vMerge w:val="continue"/>
            <w:tcBorders>
              <w:top w:val="nil"/>
              <w:bottom w:val="nil"/>
            </w:tcBorders>
            <w:vAlign w:val="top"/>
          </w:tcPr>
          <w:p w14:paraId="38AE2535">
            <w:pPr>
              <w:rPr>
                <w:rFonts w:ascii="Arial"/>
                <w:sz w:val="21"/>
              </w:rPr>
            </w:pPr>
          </w:p>
        </w:tc>
        <w:tc>
          <w:tcPr>
            <w:tcW w:w="1424" w:type="dxa"/>
            <w:gridSpan w:val="2"/>
            <w:vAlign w:val="top"/>
          </w:tcPr>
          <w:p w14:paraId="39F758A4">
            <w:pPr>
              <w:spacing w:line="265" w:lineRule="exact"/>
              <w:ind w:left="439"/>
              <w:rPr>
                <w:rFonts w:ascii="Times New Roman" w:hAnsi="Times New Roman" w:eastAsia="Times New Roman" w:cs="Times New Roman"/>
                <w:sz w:val="13"/>
                <w:szCs w:val="13"/>
              </w:rPr>
            </w:pPr>
            <w:r>
              <w:rPr>
                <w:rFonts w:ascii="Times New Roman" w:hAnsi="Times New Roman" w:eastAsia="Times New Roman" w:cs="Times New Roman"/>
                <w:spacing w:val="4"/>
                <w:position w:val="1"/>
                <w:sz w:val="20"/>
                <w:szCs w:val="20"/>
              </w:rPr>
              <w:t>240m</w:t>
            </w:r>
            <w:r>
              <w:rPr>
                <w:rFonts w:ascii="Times New Roman" w:hAnsi="Times New Roman" w:eastAsia="Times New Roman" w:cs="Times New Roman"/>
                <w:spacing w:val="4"/>
                <w:position w:val="7"/>
                <w:sz w:val="13"/>
                <w:szCs w:val="13"/>
              </w:rPr>
              <w:t>2</w:t>
            </w:r>
          </w:p>
        </w:tc>
        <w:tc>
          <w:tcPr>
            <w:tcW w:w="1591" w:type="dxa"/>
            <w:gridSpan w:val="2"/>
            <w:vAlign w:val="top"/>
          </w:tcPr>
          <w:p w14:paraId="13816124">
            <w:pPr>
              <w:spacing w:line="265" w:lineRule="exact"/>
              <w:ind w:left="668"/>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3m</w:t>
            </w:r>
          </w:p>
        </w:tc>
        <w:tc>
          <w:tcPr>
            <w:tcW w:w="1468" w:type="dxa"/>
            <w:tcBorders>
              <w:right w:val="single" w:color="000000" w:sz="10" w:space="0"/>
            </w:tcBorders>
            <w:vAlign w:val="top"/>
          </w:tcPr>
          <w:p w14:paraId="25775CA2">
            <w:pPr>
              <w:pStyle w:val="6"/>
              <w:spacing w:before="30" w:line="217" w:lineRule="auto"/>
              <w:ind w:left="494"/>
              <w:rPr>
                <w:sz w:val="20"/>
                <w:szCs w:val="20"/>
              </w:rPr>
            </w:pPr>
            <w:r>
              <w:rPr>
                <w:spacing w:val="-7"/>
                <w:sz w:val="20"/>
                <w:szCs w:val="20"/>
              </w:rPr>
              <w:t>已建</w:t>
            </w:r>
          </w:p>
        </w:tc>
      </w:tr>
      <w:tr w14:paraId="20173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right w:val="single" w:color="000000" w:sz="2" w:space="0"/>
            </w:tcBorders>
            <w:vAlign w:val="top"/>
          </w:tcPr>
          <w:p w14:paraId="4244177C">
            <w:pPr>
              <w:rPr>
                <w:rFonts w:ascii="Arial"/>
                <w:sz w:val="21"/>
              </w:rPr>
            </w:pPr>
          </w:p>
        </w:tc>
        <w:tc>
          <w:tcPr>
            <w:tcW w:w="587" w:type="dxa"/>
            <w:vMerge w:val="continue"/>
            <w:tcBorders>
              <w:top w:val="nil"/>
              <w:left w:val="single" w:color="000000" w:sz="2" w:space="0"/>
              <w:bottom w:val="nil"/>
            </w:tcBorders>
            <w:textDirection w:val="tbRlV"/>
            <w:vAlign w:val="top"/>
          </w:tcPr>
          <w:p w14:paraId="251E41F1">
            <w:pPr>
              <w:rPr>
                <w:rFonts w:ascii="Arial"/>
                <w:sz w:val="21"/>
              </w:rPr>
            </w:pPr>
          </w:p>
        </w:tc>
        <w:tc>
          <w:tcPr>
            <w:tcW w:w="1531" w:type="dxa"/>
            <w:gridSpan w:val="3"/>
            <w:vAlign w:val="top"/>
          </w:tcPr>
          <w:p w14:paraId="02F8ABC5">
            <w:pPr>
              <w:pStyle w:val="6"/>
              <w:spacing w:before="29" w:line="219" w:lineRule="auto"/>
              <w:ind w:left="573"/>
              <w:rPr>
                <w:sz w:val="20"/>
                <w:szCs w:val="20"/>
              </w:rPr>
            </w:pPr>
            <w:r>
              <w:rPr>
                <w:spacing w:val="-8"/>
                <w:sz w:val="20"/>
                <w:szCs w:val="20"/>
              </w:rPr>
              <w:t>电房</w:t>
            </w:r>
          </w:p>
        </w:tc>
        <w:tc>
          <w:tcPr>
            <w:tcW w:w="958" w:type="dxa"/>
            <w:gridSpan w:val="2"/>
            <w:vAlign w:val="top"/>
          </w:tcPr>
          <w:p w14:paraId="489DEFBB">
            <w:pPr>
              <w:pStyle w:val="6"/>
              <w:spacing w:line="266" w:lineRule="exact"/>
              <w:ind w:left="308"/>
              <w:rPr>
                <w:sz w:val="20"/>
                <w:szCs w:val="20"/>
              </w:rPr>
            </w:pPr>
            <w:r>
              <w:rPr>
                <w:rFonts w:ascii="Times New Roman" w:hAnsi="Times New Roman" w:eastAsia="Times New Roman" w:cs="Times New Roman"/>
                <w:spacing w:val="-10"/>
                <w:position w:val="1"/>
                <w:sz w:val="20"/>
                <w:szCs w:val="20"/>
              </w:rPr>
              <w:t>1</w:t>
            </w:r>
            <w:r>
              <w:rPr>
                <w:rFonts w:ascii="Times New Roman" w:hAnsi="Times New Roman" w:eastAsia="Times New Roman" w:cs="Times New Roman"/>
                <w:spacing w:val="9"/>
                <w:position w:val="1"/>
                <w:sz w:val="20"/>
                <w:szCs w:val="20"/>
              </w:rPr>
              <w:t xml:space="preserve"> </w:t>
            </w:r>
            <w:r>
              <w:rPr>
                <w:spacing w:val="-10"/>
                <w:position w:val="1"/>
                <w:sz w:val="20"/>
                <w:szCs w:val="20"/>
              </w:rPr>
              <w:t>层</w:t>
            </w:r>
          </w:p>
        </w:tc>
        <w:tc>
          <w:tcPr>
            <w:tcW w:w="1262" w:type="dxa"/>
            <w:vMerge w:val="continue"/>
            <w:tcBorders>
              <w:top w:val="nil"/>
              <w:bottom w:val="nil"/>
            </w:tcBorders>
            <w:vAlign w:val="top"/>
          </w:tcPr>
          <w:p w14:paraId="552EB2DB">
            <w:pPr>
              <w:rPr>
                <w:rFonts w:ascii="Arial"/>
                <w:sz w:val="21"/>
              </w:rPr>
            </w:pPr>
          </w:p>
        </w:tc>
        <w:tc>
          <w:tcPr>
            <w:tcW w:w="1424" w:type="dxa"/>
            <w:gridSpan w:val="2"/>
            <w:vAlign w:val="top"/>
          </w:tcPr>
          <w:p w14:paraId="28B36F34">
            <w:pPr>
              <w:spacing w:line="266" w:lineRule="exact"/>
              <w:ind w:left="459"/>
              <w:rPr>
                <w:rFonts w:ascii="Times New Roman" w:hAnsi="Times New Roman" w:eastAsia="Times New Roman" w:cs="Times New Roman"/>
                <w:sz w:val="13"/>
                <w:szCs w:val="13"/>
              </w:rPr>
            </w:pPr>
            <w:r>
              <w:rPr>
                <w:rFonts w:ascii="Times New Roman" w:hAnsi="Times New Roman" w:eastAsia="Times New Roman" w:cs="Times New Roman"/>
                <w:position w:val="1"/>
                <w:sz w:val="20"/>
                <w:szCs w:val="20"/>
              </w:rPr>
              <w:t>156m</w:t>
            </w:r>
            <w:r>
              <w:rPr>
                <w:rFonts w:ascii="Times New Roman" w:hAnsi="Times New Roman" w:eastAsia="Times New Roman" w:cs="Times New Roman"/>
                <w:position w:val="7"/>
                <w:sz w:val="13"/>
                <w:szCs w:val="13"/>
              </w:rPr>
              <w:t>2</w:t>
            </w:r>
          </w:p>
        </w:tc>
        <w:tc>
          <w:tcPr>
            <w:tcW w:w="1591" w:type="dxa"/>
            <w:gridSpan w:val="2"/>
            <w:vAlign w:val="top"/>
          </w:tcPr>
          <w:p w14:paraId="1682DDE8">
            <w:pPr>
              <w:spacing w:line="266" w:lineRule="exact"/>
              <w:ind w:left="668"/>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3m</w:t>
            </w:r>
          </w:p>
        </w:tc>
        <w:tc>
          <w:tcPr>
            <w:tcW w:w="1468" w:type="dxa"/>
            <w:tcBorders>
              <w:right w:val="single" w:color="000000" w:sz="10" w:space="0"/>
            </w:tcBorders>
            <w:vAlign w:val="top"/>
          </w:tcPr>
          <w:p w14:paraId="7C5FC8C9">
            <w:pPr>
              <w:pStyle w:val="6"/>
              <w:spacing w:before="29" w:line="219" w:lineRule="auto"/>
              <w:ind w:left="494"/>
              <w:rPr>
                <w:sz w:val="20"/>
                <w:szCs w:val="20"/>
              </w:rPr>
            </w:pPr>
            <w:r>
              <w:rPr>
                <w:spacing w:val="-7"/>
                <w:sz w:val="20"/>
                <w:szCs w:val="20"/>
              </w:rPr>
              <w:t>已建</w:t>
            </w:r>
          </w:p>
        </w:tc>
      </w:tr>
      <w:tr w14:paraId="29CD5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468" w:type="dxa"/>
            <w:vMerge w:val="continue"/>
            <w:tcBorders>
              <w:top w:val="nil"/>
              <w:left w:val="single" w:color="000000" w:sz="10" w:space="0"/>
              <w:bottom w:val="nil"/>
              <w:right w:val="single" w:color="000000" w:sz="2" w:space="0"/>
            </w:tcBorders>
            <w:vAlign w:val="top"/>
          </w:tcPr>
          <w:p w14:paraId="355FA8FA">
            <w:pPr>
              <w:rPr>
                <w:rFonts w:ascii="Arial"/>
                <w:sz w:val="21"/>
              </w:rPr>
            </w:pPr>
          </w:p>
        </w:tc>
        <w:tc>
          <w:tcPr>
            <w:tcW w:w="587" w:type="dxa"/>
            <w:vMerge w:val="continue"/>
            <w:tcBorders>
              <w:top w:val="nil"/>
              <w:left w:val="single" w:color="000000" w:sz="2" w:space="0"/>
              <w:bottom w:val="nil"/>
            </w:tcBorders>
            <w:textDirection w:val="tbRlV"/>
            <w:vAlign w:val="top"/>
          </w:tcPr>
          <w:p w14:paraId="04E2F6F9">
            <w:pPr>
              <w:rPr>
                <w:rFonts w:ascii="Arial"/>
                <w:sz w:val="21"/>
              </w:rPr>
            </w:pPr>
          </w:p>
        </w:tc>
        <w:tc>
          <w:tcPr>
            <w:tcW w:w="667" w:type="dxa"/>
            <w:gridSpan w:val="2"/>
            <w:vMerge w:val="restart"/>
            <w:tcBorders>
              <w:bottom w:val="nil"/>
            </w:tcBorders>
            <w:vAlign w:val="top"/>
          </w:tcPr>
          <w:p w14:paraId="117DA05A">
            <w:pPr>
              <w:spacing w:line="257" w:lineRule="auto"/>
              <w:rPr>
                <w:rFonts w:ascii="Arial"/>
                <w:sz w:val="21"/>
              </w:rPr>
            </w:pPr>
          </w:p>
          <w:p w14:paraId="029C44B6">
            <w:pPr>
              <w:pStyle w:val="6"/>
              <w:spacing w:before="65" w:line="228" w:lineRule="auto"/>
              <w:ind w:left="111"/>
              <w:rPr>
                <w:sz w:val="20"/>
                <w:szCs w:val="20"/>
              </w:rPr>
            </w:pPr>
            <w:r>
              <w:rPr>
                <w:spacing w:val="5"/>
                <w:sz w:val="20"/>
                <w:szCs w:val="20"/>
              </w:rPr>
              <w:t>仓库</w:t>
            </w:r>
          </w:p>
        </w:tc>
        <w:tc>
          <w:tcPr>
            <w:tcW w:w="864" w:type="dxa"/>
            <w:vAlign w:val="top"/>
          </w:tcPr>
          <w:p w14:paraId="71DB9D3F">
            <w:pPr>
              <w:pStyle w:val="6"/>
              <w:spacing w:line="265" w:lineRule="exact"/>
              <w:ind w:left="132"/>
              <w:rPr>
                <w:rFonts w:ascii="Times New Roman" w:hAnsi="Times New Roman" w:eastAsia="Times New Roman" w:cs="Times New Roman"/>
                <w:sz w:val="20"/>
                <w:szCs w:val="20"/>
              </w:rPr>
            </w:pPr>
            <w:r>
              <w:rPr>
                <w:spacing w:val="3"/>
                <w:position w:val="1"/>
                <w:sz w:val="20"/>
                <w:szCs w:val="20"/>
              </w:rPr>
              <w:t>仓库</w:t>
            </w:r>
            <w:r>
              <w:rPr>
                <w:spacing w:val="-21"/>
                <w:position w:val="1"/>
                <w:sz w:val="20"/>
                <w:szCs w:val="20"/>
              </w:rPr>
              <w:t xml:space="preserve"> </w:t>
            </w:r>
            <w:r>
              <w:rPr>
                <w:rFonts w:ascii="Times New Roman" w:hAnsi="Times New Roman" w:eastAsia="Times New Roman" w:cs="Times New Roman"/>
                <w:spacing w:val="3"/>
                <w:position w:val="1"/>
                <w:sz w:val="20"/>
                <w:szCs w:val="20"/>
              </w:rPr>
              <w:t>1</w:t>
            </w:r>
          </w:p>
        </w:tc>
        <w:tc>
          <w:tcPr>
            <w:tcW w:w="958" w:type="dxa"/>
            <w:gridSpan w:val="2"/>
            <w:vAlign w:val="top"/>
          </w:tcPr>
          <w:p w14:paraId="22EBC171">
            <w:pPr>
              <w:pStyle w:val="6"/>
              <w:spacing w:line="265" w:lineRule="exact"/>
              <w:ind w:left="292"/>
              <w:rPr>
                <w:sz w:val="20"/>
                <w:szCs w:val="20"/>
              </w:rPr>
            </w:pPr>
            <w:r>
              <w:rPr>
                <w:rFonts w:ascii="Times New Roman" w:hAnsi="Times New Roman" w:eastAsia="Times New Roman" w:cs="Times New Roman"/>
                <w:spacing w:val="-2"/>
                <w:position w:val="1"/>
                <w:sz w:val="20"/>
                <w:szCs w:val="20"/>
              </w:rPr>
              <w:t>3</w:t>
            </w:r>
            <w:r>
              <w:rPr>
                <w:rFonts w:ascii="Times New Roman" w:hAnsi="Times New Roman" w:eastAsia="Times New Roman" w:cs="Times New Roman"/>
                <w:spacing w:val="9"/>
                <w:position w:val="1"/>
                <w:sz w:val="20"/>
                <w:szCs w:val="20"/>
              </w:rPr>
              <w:t xml:space="preserve"> </w:t>
            </w:r>
            <w:r>
              <w:rPr>
                <w:spacing w:val="-2"/>
                <w:position w:val="1"/>
                <w:sz w:val="20"/>
                <w:szCs w:val="20"/>
              </w:rPr>
              <w:t>层</w:t>
            </w:r>
          </w:p>
        </w:tc>
        <w:tc>
          <w:tcPr>
            <w:tcW w:w="1262" w:type="dxa"/>
            <w:vMerge w:val="continue"/>
            <w:tcBorders>
              <w:top w:val="nil"/>
              <w:bottom w:val="nil"/>
            </w:tcBorders>
            <w:vAlign w:val="top"/>
          </w:tcPr>
          <w:p w14:paraId="3E52E404">
            <w:pPr>
              <w:rPr>
                <w:rFonts w:ascii="Arial"/>
                <w:sz w:val="21"/>
              </w:rPr>
            </w:pPr>
          </w:p>
        </w:tc>
        <w:tc>
          <w:tcPr>
            <w:tcW w:w="1424" w:type="dxa"/>
            <w:gridSpan w:val="2"/>
            <w:vMerge w:val="restart"/>
            <w:tcBorders>
              <w:bottom w:val="nil"/>
            </w:tcBorders>
            <w:vAlign w:val="top"/>
          </w:tcPr>
          <w:p w14:paraId="68B0296F">
            <w:pPr>
              <w:spacing w:before="292" w:line="274" w:lineRule="exact"/>
              <w:ind w:left="222"/>
              <w:rPr>
                <w:rFonts w:ascii="Times New Roman" w:hAnsi="Times New Roman" w:eastAsia="Times New Roman" w:cs="Times New Roman"/>
                <w:sz w:val="13"/>
                <w:szCs w:val="13"/>
              </w:rPr>
            </w:pPr>
            <w:r>
              <w:rPr>
                <w:rFonts w:ascii="Times New Roman" w:hAnsi="Times New Roman" w:eastAsia="Times New Roman" w:cs="Times New Roman"/>
                <w:spacing w:val="2"/>
                <w:position w:val="1"/>
                <w:sz w:val="20"/>
                <w:szCs w:val="20"/>
              </w:rPr>
              <w:t>14758.62m</w:t>
            </w:r>
            <w:r>
              <w:rPr>
                <w:rFonts w:ascii="Times New Roman" w:hAnsi="Times New Roman" w:eastAsia="Times New Roman" w:cs="Times New Roman"/>
                <w:spacing w:val="2"/>
                <w:position w:val="7"/>
                <w:sz w:val="13"/>
                <w:szCs w:val="13"/>
              </w:rPr>
              <w:t>2</w:t>
            </w:r>
          </w:p>
        </w:tc>
        <w:tc>
          <w:tcPr>
            <w:tcW w:w="1591" w:type="dxa"/>
            <w:gridSpan w:val="2"/>
            <w:vAlign w:val="top"/>
          </w:tcPr>
          <w:p w14:paraId="06C1F2AB">
            <w:pPr>
              <w:spacing w:line="265" w:lineRule="exact"/>
              <w:ind w:left="66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9m</w:t>
            </w:r>
          </w:p>
        </w:tc>
        <w:tc>
          <w:tcPr>
            <w:tcW w:w="1468" w:type="dxa"/>
            <w:tcBorders>
              <w:right w:val="single" w:color="000000" w:sz="10" w:space="0"/>
            </w:tcBorders>
            <w:vAlign w:val="top"/>
          </w:tcPr>
          <w:p w14:paraId="0646A55B">
            <w:pPr>
              <w:pStyle w:val="6"/>
              <w:spacing w:before="30" w:line="217" w:lineRule="auto"/>
              <w:ind w:left="494"/>
              <w:rPr>
                <w:sz w:val="20"/>
                <w:szCs w:val="20"/>
              </w:rPr>
            </w:pPr>
            <w:r>
              <w:rPr>
                <w:spacing w:val="-7"/>
                <w:sz w:val="20"/>
                <w:szCs w:val="20"/>
              </w:rPr>
              <w:t>已建</w:t>
            </w:r>
          </w:p>
        </w:tc>
      </w:tr>
      <w:tr w14:paraId="3BED3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468" w:type="dxa"/>
            <w:vMerge w:val="continue"/>
            <w:tcBorders>
              <w:top w:val="nil"/>
              <w:left w:val="single" w:color="000000" w:sz="10" w:space="0"/>
              <w:bottom w:val="nil"/>
              <w:right w:val="single" w:color="000000" w:sz="2" w:space="0"/>
            </w:tcBorders>
            <w:vAlign w:val="top"/>
          </w:tcPr>
          <w:p w14:paraId="58A0E2FB">
            <w:pPr>
              <w:rPr>
                <w:rFonts w:ascii="Arial"/>
                <w:sz w:val="21"/>
              </w:rPr>
            </w:pPr>
          </w:p>
        </w:tc>
        <w:tc>
          <w:tcPr>
            <w:tcW w:w="587" w:type="dxa"/>
            <w:vMerge w:val="continue"/>
            <w:tcBorders>
              <w:top w:val="nil"/>
              <w:left w:val="single" w:color="000000" w:sz="2" w:space="0"/>
              <w:bottom w:val="nil"/>
            </w:tcBorders>
            <w:textDirection w:val="tbRlV"/>
            <w:vAlign w:val="top"/>
          </w:tcPr>
          <w:p w14:paraId="6F045256">
            <w:pPr>
              <w:rPr>
                <w:rFonts w:ascii="Arial"/>
                <w:sz w:val="21"/>
              </w:rPr>
            </w:pPr>
          </w:p>
        </w:tc>
        <w:tc>
          <w:tcPr>
            <w:tcW w:w="667" w:type="dxa"/>
            <w:gridSpan w:val="2"/>
            <w:vMerge w:val="continue"/>
            <w:tcBorders>
              <w:top w:val="nil"/>
              <w:bottom w:val="nil"/>
            </w:tcBorders>
            <w:vAlign w:val="top"/>
          </w:tcPr>
          <w:p w14:paraId="546BDE22">
            <w:pPr>
              <w:rPr>
                <w:rFonts w:ascii="Arial"/>
                <w:sz w:val="21"/>
              </w:rPr>
            </w:pPr>
          </w:p>
        </w:tc>
        <w:tc>
          <w:tcPr>
            <w:tcW w:w="864" w:type="dxa"/>
            <w:vAlign w:val="top"/>
          </w:tcPr>
          <w:p w14:paraId="4D1E367C">
            <w:pPr>
              <w:pStyle w:val="6"/>
              <w:spacing w:before="1" w:line="264" w:lineRule="exact"/>
              <w:ind w:left="132"/>
              <w:rPr>
                <w:rFonts w:ascii="Times New Roman" w:hAnsi="Times New Roman" w:eastAsia="Times New Roman" w:cs="Times New Roman"/>
                <w:sz w:val="20"/>
                <w:szCs w:val="20"/>
              </w:rPr>
            </w:pPr>
            <w:r>
              <w:rPr>
                <w:spacing w:val="23"/>
                <w:position w:val="1"/>
                <w:sz w:val="20"/>
                <w:szCs w:val="20"/>
              </w:rPr>
              <w:t>仓库</w:t>
            </w:r>
            <w:r>
              <w:rPr>
                <w:rFonts w:ascii="Times New Roman" w:hAnsi="Times New Roman" w:eastAsia="Times New Roman" w:cs="Times New Roman"/>
                <w:spacing w:val="23"/>
                <w:position w:val="1"/>
                <w:sz w:val="20"/>
                <w:szCs w:val="20"/>
              </w:rPr>
              <w:t>2</w:t>
            </w:r>
          </w:p>
        </w:tc>
        <w:tc>
          <w:tcPr>
            <w:tcW w:w="958" w:type="dxa"/>
            <w:gridSpan w:val="2"/>
            <w:vAlign w:val="top"/>
          </w:tcPr>
          <w:p w14:paraId="285400E9">
            <w:pPr>
              <w:pStyle w:val="6"/>
              <w:spacing w:before="1" w:line="264" w:lineRule="exact"/>
              <w:ind w:left="287"/>
              <w:rPr>
                <w:sz w:val="20"/>
                <w:szCs w:val="20"/>
              </w:rPr>
            </w:pPr>
            <w:r>
              <w:rPr>
                <w:rFonts w:ascii="Times New Roman" w:hAnsi="Times New Roman" w:eastAsia="Times New Roman" w:cs="Times New Roman"/>
                <w:spacing w:val="1"/>
                <w:position w:val="1"/>
                <w:sz w:val="20"/>
                <w:szCs w:val="20"/>
              </w:rPr>
              <w:t>4</w:t>
            </w:r>
            <w:r>
              <w:rPr>
                <w:rFonts w:ascii="Times New Roman" w:hAnsi="Times New Roman" w:eastAsia="Times New Roman" w:cs="Times New Roman"/>
                <w:spacing w:val="9"/>
                <w:position w:val="1"/>
                <w:sz w:val="20"/>
                <w:szCs w:val="20"/>
              </w:rPr>
              <w:t xml:space="preserve"> </w:t>
            </w:r>
            <w:r>
              <w:rPr>
                <w:spacing w:val="1"/>
                <w:position w:val="1"/>
                <w:sz w:val="20"/>
                <w:szCs w:val="20"/>
              </w:rPr>
              <w:t>层</w:t>
            </w:r>
          </w:p>
        </w:tc>
        <w:tc>
          <w:tcPr>
            <w:tcW w:w="1262" w:type="dxa"/>
            <w:vMerge w:val="continue"/>
            <w:tcBorders>
              <w:top w:val="nil"/>
              <w:bottom w:val="nil"/>
            </w:tcBorders>
            <w:vAlign w:val="top"/>
          </w:tcPr>
          <w:p w14:paraId="038017FF">
            <w:pPr>
              <w:rPr>
                <w:rFonts w:ascii="Arial"/>
                <w:sz w:val="21"/>
              </w:rPr>
            </w:pPr>
          </w:p>
        </w:tc>
        <w:tc>
          <w:tcPr>
            <w:tcW w:w="1424" w:type="dxa"/>
            <w:gridSpan w:val="2"/>
            <w:vMerge w:val="continue"/>
            <w:tcBorders>
              <w:top w:val="nil"/>
              <w:bottom w:val="nil"/>
            </w:tcBorders>
            <w:vAlign w:val="top"/>
          </w:tcPr>
          <w:p w14:paraId="44B5C090">
            <w:pPr>
              <w:rPr>
                <w:rFonts w:ascii="Arial"/>
                <w:sz w:val="21"/>
              </w:rPr>
            </w:pPr>
          </w:p>
        </w:tc>
        <w:tc>
          <w:tcPr>
            <w:tcW w:w="1591" w:type="dxa"/>
            <w:gridSpan w:val="2"/>
            <w:vAlign w:val="top"/>
          </w:tcPr>
          <w:p w14:paraId="52BF54C2">
            <w:pPr>
              <w:spacing w:before="1" w:line="264" w:lineRule="exact"/>
              <w:ind w:left="63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12m</w:t>
            </w:r>
          </w:p>
        </w:tc>
        <w:tc>
          <w:tcPr>
            <w:tcW w:w="1468" w:type="dxa"/>
            <w:tcBorders>
              <w:right w:val="single" w:color="000000" w:sz="10" w:space="0"/>
            </w:tcBorders>
            <w:vAlign w:val="top"/>
          </w:tcPr>
          <w:p w14:paraId="371A4F7D">
            <w:pPr>
              <w:pStyle w:val="6"/>
              <w:spacing w:before="31" w:line="216" w:lineRule="auto"/>
              <w:ind w:left="494"/>
              <w:rPr>
                <w:sz w:val="20"/>
                <w:szCs w:val="20"/>
              </w:rPr>
            </w:pPr>
            <w:r>
              <w:rPr>
                <w:spacing w:val="-7"/>
                <w:sz w:val="20"/>
                <w:szCs w:val="20"/>
              </w:rPr>
              <w:t>已建</w:t>
            </w:r>
          </w:p>
        </w:tc>
      </w:tr>
      <w:tr w14:paraId="34977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right w:val="single" w:color="000000" w:sz="2" w:space="0"/>
            </w:tcBorders>
            <w:vAlign w:val="top"/>
          </w:tcPr>
          <w:p w14:paraId="079E7709">
            <w:pPr>
              <w:rPr>
                <w:rFonts w:ascii="Arial"/>
                <w:sz w:val="21"/>
              </w:rPr>
            </w:pPr>
          </w:p>
        </w:tc>
        <w:tc>
          <w:tcPr>
            <w:tcW w:w="587" w:type="dxa"/>
            <w:vMerge w:val="continue"/>
            <w:tcBorders>
              <w:top w:val="nil"/>
              <w:left w:val="single" w:color="000000" w:sz="2" w:space="0"/>
              <w:bottom w:val="nil"/>
            </w:tcBorders>
            <w:textDirection w:val="tbRlV"/>
            <w:vAlign w:val="top"/>
          </w:tcPr>
          <w:p w14:paraId="159E79D3">
            <w:pPr>
              <w:rPr>
                <w:rFonts w:ascii="Arial"/>
                <w:sz w:val="21"/>
              </w:rPr>
            </w:pPr>
          </w:p>
        </w:tc>
        <w:tc>
          <w:tcPr>
            <w:tcW w:w="667" w:type="dxa"/>
            <w:gridSpan w:val="2"/>
            <w:vMerge w:val="continue"/>
            <w:tcBorders>
              <w:top w:val="nil"/>
            </w:tcBorders>
            <w:vAlign w:val="top"/>
          </w:tcPr>
          <w:p w14:paraId="2B93C152">
            <w:pPr>
              <w:rPr>
                <w:rFonts w:ascii="Arial"/>
                <w:sz w:val="21"/>
              </w:rPr>
            </w:pPr>
          </w:p>
        </w:tc>
        <w:tc>
          <w:tcPr>
            <w:tcW w:w="864" w:type="dxa"/>
            <w:vAlign w:val="top"/>
          </w:tcPr>
          <w:p w14:paraId="4C333AB3">
            <w:pPr>
              <w:pStyle w:val="6"/>
              <w:spacing w:before="3" w:line="263" w:lineRule="exact"/>
              <w:ind w:left="132"/>
              <w:rPr>
                <w:rFonts w:ascii="Times New Roman" w:hAnsi="Times New Roman" w:eastAsia="Times New Roman" w:cs="Times New Roman"/>
                <w:sz w:val="20"/>
                <w:szCs w:val="20"/>
              </w:rPr>
            </w:pPr>
            <w:r>
              <w:rPr>
                <w:spacing w:val="3"/>
                <w:position w:val="1"/>
                <w:sz w:val="20"/>
                <w:szCs w:val="20"/>
              </w:rPr>
              <w:t>仓库</w:t>
            </w:r>
            <w:r>
              <w:rPr>
                <w:spacing w:val="-36"/>
                <w:position w:val="1"/>
                <w:sz w:val="20"/>
                <w:szCs w:val="20"/>
              </w:rPr>
              <w:t xml:space="preserve"> </w:t>
            </w:r>
            <w:r>
              <w:rPr>
                <w:rFonts w:ascii="Times New Roman" w:hAnsi="Times New Roman" w:eastAsia="Times New Roman" w:cs="Times New Roman"/>
                <w:spacing w:val="3"/>
                <w:position w:val="1"/>
                <w:sz w:val="20"/>
                <w:szCs w:val="20"/>
              </w:rPr>
              <w:t>3</w:t>
            </w:r>
          </w:p>
        </w:tc>
        <w:tc>
          <w:tcPr>
            <w:tcW w:w="958" w:type="dxa"/>
            <w:gridSpan w:val="2"/>
            <w:vAlign w:val="top"/>
          </w:tcPr>
          <w:p w14:paraId="36AFFB3B">
            <w:pPr>
              <w:pStyle w:val="6"/>
              <w:spacing w:before="3" w:line="263" w:lineRule="exact"/>
              <w:ind w:left="287"/>
              <w:rPr>
                <w:sz w:val="20"/>
                <w:szCs w:val="20"/>
              </w:rPr>
            </w:pPr>
            <w:r>
              <w:rPr>
                <w:rFonts w:ascii="Times New Roman" w:hAnsi="Times New Roman" w:eastAsia="Times New Roman" w:cs="Times New Roman"/>
                <w:spacing w:val="1"/>
                <w:position w:val="1"/>
                <w:sz w:val="20"/>
                <w:szCs w:val="20"/>
              </w:rPr>
              <w:t>4</w:t>
            </w:r>
            <w:r>
              <w:rPr>
                <w:rFonts w:ascii="Times New Roman" w:hAnsi="Times New Roman" w:eastAsia="Times New Roman" w:cs="Times New Roman"/>
                <w:spacing w:val="9"/>
                <w:position w:val="1"/>
                <w:sz w:val="20"/>
                <w:szCs w:val="20"/>
              </w:rPr>
              <w:t xml:space="preserve"> </w:t>
            </w:r>
            <w:r>
              <w:rPr>
                <w:spacing w:val="1"/>
                <w:position w:val="1"/>
                <w:sz w:val="20"/>
                <w:szCs w:val="20"/>
              </w:rPr>
              <w:t>层</w:t>
            </w:r>
          </w:p>
        </w:tc>
        <w:tc>
          <w:tcPr>
            <w:tcW w:w="1262" w:type="dxa"/>
            <w:vMerge w:val="continue"/>
            <w:tcBorders>
              <w:top w:val="nil"/>
            </w:tcBorders>
            <w:vAlign w:val="top"/>
          </w:tcPr>
          <w:p w14:paraId="384175B6">
            <w:pPr>
              <w:rPr>
                <w:rFonts w:ascii="Arial"/>
                <w:sz w:val="21"/>
              </w:rPr>
            </w:pPr>
          </w:p>
        </w:tc>
        <w:tc>
          <w:tcPr>
            <w:tcW w:w="1424" w:type="dxa"/>
            <w:gridSpan w:val="2"/>
            <w:vMerge w:val="continue"/>
            <w:tcBorders>
              <w:top w:val="nil"/>
            </w:tcBorders>
            <w:vAlign w:val="top"/>
          </w:tcPr>
          <w:p w14:paraId="45A62799">
            <w:pPr>
              <w:rPr>
                <w:rFonts w:ascii="Arial"/>
                <w:sz w:val="21"/>
              </w:rPr>
            </w:pPr>
          </w:p>
        </w:tc>
        <w:tc>
          <w:tcPr>
            <w:tcW w:w="1591" w:type="dxa"/>
            <w:gridSpan w:val="2"/>
            <w:vAlign w:val="top"/>
          </w:tcPr>
          <w:p w14:paraId="101A6D7E">
            <w:pPr>
              <w:spacing w:before="3" w:line="263" w:lineRule="exact"/>
              <w:ind w:left="63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12m</w:t>
            </w:r>
          </w:p>
        </w:tc>
        <w:tc>
          <w:tcPr>
            <w:tcW w:w="1468" w:type="dxa"/>
            <w:tcBorders>
              <w:right w:val="single" w:color="000000" w:sz="10" w:space="0"/>
            </w:tcBorders>
            <w:vAlign w:val="top"/>
          </w:tcPr>
          <w:p w14:paraId="6095910C">
            <w:pPr>
              <w:pStyle w:val="6"/>
              <w:spacing w:before="34" w:line="215" w:lineRule="auto"/>
              <w:ind w:left="494"/>
              <w:rPr>
                <w:sz w:val="20"/>
                <w:szCs w:val="20"/>
              </w:rPr>
            </w:pPr>
            <w:r>
              <w:rPr>
                <w:spacing w:val="-7"/>
                <w:sz w:val="20"/>
                <w:szCs w:val="20"/>
              </w:rPr>
              <w:t>已建</w:t>
            </w:r>
          </w:p>
        </w:tc>
      </w:tr>
      <w:tr w14:paraId="4C2F7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right w:val="single" w:color="000000" w:sz="2" w:space="0"/>
            </w:tcBorders>
            <w:vAlign w:val="top"/>
          </w:tcPr>
          <w:p w14:paraId="43AE9834">
            <w:pPr>
              <w:rPr>
                <w:rFonts w:ascii="Arial"/>
                <w:sz w:val="21"/>
              </w:rPr>
            </w:pPr>
          </w:p>
        </w:tc>
        <w:tc>
          <w:tcPr>
            <w:tcW w:w="587" w:type="dxa"/>
            <w:vMerge w:val="continue"/>
            <w:tcBorders>
              <w:top w:val="nil"/>
              <w:left w:val="single" w:color="000000" w:sz="2" w:space="0"/>
              <w:bottom w:val="nil"/>
            </w:tcBorders>
            <w:textDirection w:val="tbRlV"/>
            <w:vAlign w:val="top"/>
          </w:tcPr>
          <w:p w14:paraId="4690937B">
            <w:pPr>
              <w:rPr>
                <w:rFonts w:ascii="Arial"/>
                <w:sz w:val="21"/>
              </w:rPr>
            </w:pPr>
          </w:p>
        </w:tc>
        <w:tc>
          <w:tcPr>
            <w:tcW w:w="1531" w:type="dxa"/>
            <w:gridSpan w:val="3"/>
            <w:vAlign w:val="top"/>
          </w:tcPr>
          <w:p w14:paraId="5AF25997">
            <w:pPr>
              <w:pStyle w:val="6"/>
              <w:spacing w:before="1" w:line="265" w:lineRule="exact"/>
              <w:ind w:left="472"/>
              <w:rPr>
                <w:rFonts w:ascii="Times New Roman" w:hAnsi="Times New Roman" w:eastAsia="Times New Roman" w:cs="Times New Roman"/>
                <w:sz w:val="20"/>
                <w:szCs w:val="20"/>
              </w:rPr>
            </w:pPr>
            <w:r>
              <w:rPr>
                <w:spacing w:val="22"/>
                <w:position w:val="1"/>
                <w:sz w:val="20"/>
                <w:szCs w:val="20"/>
              </w:rPr>
              <w:t>厂房</w:t>
            </w:r>
            <w:r>
              <w:rPr>
                <w:rFonts w:ascii="Times New Roman" w:hAnsi="Times New Roman" w:eastAsia="Times New Roman" w:cs="Times New Roman"/>
                <w:spacing w:val="22"/>
                <w:position w:val="1"/>
                <w:sz w:val="20"/>
                <w:szCs w:val="20"/>
              </w:rPr>
              <w:t>2</w:t>
            </w:r>
          </w:p>
        </w:tc>
        <w:tc>
          <w:tcPr>
            <w:tcW w:w="958" w:type="dxa"/>
            <w:gridSpan w:val="2"/>
            <w:vAlign w:val="top"/>
          </w:tcPr>
          <w:p w14:paraId="3DCAB46B">
            <w:pPr>
              <w:pStyle w:val="6"/>
              <w:spacing w:before="32" w:line="216" w:lineRule="auto"/>
              <w:ind w:left="291"/>
              <w:rPr>
                <w:sz w:val="20"/>
                <w:szCs w:val="20"/>
              </w:rPr>
            </w:pPr>
            <w:r>
              <w:rPr>
                <w:rFonts w:ascii="Times New Roman" w:hAnsi="Times New Roman" w:eastAsia="Times New Roman" w:cs="Times New Roman"/>
                <w:spacing w:val="-2"/>
                <w:sz w:val="20"/>
                <w:szCs w:val="20"/>
              </w:rPr>
              <w:t>7</w:t>
            </w:r>
            <w:r>
              <w:rPr>
                <w:rFonts w:ascii="Times New Roman" w:hAnsi="Times New Roman" w:eastAsia="Times New Roman" w:cs="Times New Roman"/>
                <w:spacing w:val="10"/>
                <w:sz w:val="20"/>
                <w:szCs w:val="20"/>
              </w:rPr>
              <w:t xml:space="preserve"> </w:t>
            </w:r>
            <w:r>
              <w:rPr>
                <w:spacing w:val="-2"/>
                <w:sz w:val="20"/>
                <w:szCs w:val="20"/>
              </w:rPr>
              <w:t>层</w:t>
            </w:r>
          </w:p>
        </w:tc>
        <w:tc>
          <w:tcPr>
            <w:tcW w:w="1262" w:type="dxa"/>
            <w:vAlign w:val="top"/>
          </w:tcPr>
          <w:p w14:paraId="675F141A">
            <w:pPr>
              <w:spacing w:before="1" w:line="265" w:lineRule="exact"/>
              <w:ind w:left="227"/>
              <w:rPr>
                <w:rFonts w:ascii="Times New Roman" w:hAnsi="Times New Roman" w:eastAsia="Times New Roman" w:cs="Times New Roman"/>
                <w:sz w:val="13"/>
                <w:szCs w:val="13"/>
              </w:rPr>
            </w:pPr>
            <w:r>
              <w:rPr>
                <w:rFonts w:ascii="Times New Roman" w:hAnsi="Times New Roman" w:eastAsia="Times New Roman" w:cs="Times New Roman"/>
                <w:spacing w:val="3"/>
                <w:position w:val="1"/>
                <w:sz w:val="20"/>
                <w:szCs w:val="20"/>
              </w:rPr>
              <w:t>3966.5m</w:t>
            </w:r>
            <w:r>
              <w:rPr>
                <w:rFonts w:ascii="Times New Roman" w:hAnsi="Times New Roman" w:eastAsia="Times New Roman" w:cs="Times New Roman"/>
                <w:spacing w:val="3"/>
                <w:position w:val="7"/>
                <w:sz w:val="13"/>
                <w:szCs w:val="13"/>
              </w:rPr>
              <w:t>2</w:t>
            </w:r>
          </w:p>
        </w:tc>
        <w:tc>
          <w:tcPr>
            <w:tcW w:w="1424" w:type="dxa"/>
            <w:gridSpan w:val="2"/>
            <w:vAlign w:val="top"/>
          </w:tcPr>
          <w:p w14:paraId="57BABB90">
            <w:pPr>
              <w:spacing w:before="1" w:line="265" w:lineRule="exact"/>
              <w:ind w:left="254"/>
              <w:rPr>
                <w:rFonts w:ascii="Times New Roman" w:hAnsi="Times New Roman" w:eastAsia="Times New Roman" w:cs="Times New Roman"/>
                <w:sz w:val="13"/>
                <w:szCs w:val="13"/>
              </w:rPr>
            </w:pPr>
            <w:r>
              <w:rPr>
                <w:rFonts w:ascii="Times New Roman" w:hAnsi="Times New Roman" w:eastAsia="Times New Roman" w:cs="Times New Roman"/>
                <w:spacing w:val="4"/>
                <w:position w:val="1"/>
                <w:sz w:val="20"/>
                <w:szCs w:val="20"/>
              </w:rPr>
              <w:t>27633.5m</w:t>
            </w:r>
            <w:r>
              <w:rPr>
                <w:rFonts w:ascii="Times New Roman" w:hAnsi="Times New Roman" w:eastAsia="Times New Roman" w:cs="Times New Roman"/>
                <w:spacing w:val="4"/>
                <w:position w:val="7"/>
                <w:sz w:val="13"/>
                <w:szCs w:val="13"/>
              </w:rPr>
              <w:t>2</w:t>
            </w:r>
          </w:p>
        </w:tc>
        <w:tc>
          <w:tcPr>
            <w:tcW w:w="1591" w:type="dxa"/>
            <w:gridSpan w:val="2"/>
            <w:vAlign w:val="top"/>
          </w:tcPr>
          <w:p w14:paraId="43FBA21D">
            <w:pPr>
              <w:spacing w:before="1" w:line="265" w:lineRule="exact"/>
              <w:ind w:left="611"/>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21m</w:t>
            </w:r>
          </w:p>
        </w:tc>
        <w:tc>
          <w:tcPr>
            <w:tcW w:w="1468" w:type="dxa"/>
            <w:tcBorders>
              <w:right w:val="single" w:color="000000" w:sz="10" w:space="0"/>
            </w:tcBorders>
            <w:vAlign w:val="top"/>
          </w:tcPr>
          <w:p w14:paraId="6BCA8A8D">
            <w:pPr>
              <w:pStyle w:val="6"/>
              <w:spacing w:before="32" w:line="216" w:lineRule="auto"/>
              <w:ind w:left="494"/>
              <w:rPr>
                <w:sz w:val="20"/>
                <w:szCs w:val="20"/>
              </w:rPr>
            </w:pPr>
            <w:r>
              <w:rPr>
                <w:spacing w:val="-7"/>
                <w:sz w:val="20"/>
                <w:szCs w:val="20"/>
              </w:rPr>
              <w:t>已建</w:t>
            </w:r>
          </w:p>
        </w:tc>
      </w:tr>
      <w:tr w14:paraId="3FD7A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right w:val="single" w:color="000000" w:sz="2" w:space="0"/>
            </w:tcBorders>
            <w:vAlign w:val="top"/>
          </w:tcPr>
          <w:p w14:paraId="09238EC5">
            <w:pPr>
              <w:rPr>
                <w:rFonts w:ascii="Arial"/>
                <w:sz w:val="21"/>
              </w:rPr>
            </w:pPr>
          </w:p>
        </w:tc>
        <w:tc>
          <w:tcPr>
            <w:tcW w:w="587" w:type="dxa"/>
            <w:vMerge w:val="continue"/>
            <w:tcBorders>
              <w:top w:val="nil"/>
              <w:left w:val="single" w:color="000000" w:sz="2" w:space="0"/>
              <w:bottom w:val="nil"/>
            </w:tcBorders>
            <w:textDirection w:val="tbRlV"/>
            <w:vAlign w:val="top"/>
          </w:tcPr>
          <w:p w14:paraId="755B8C04">
            <w:pPr>
              <w:rPr>
                <w:rFonts w:ascii="Arial"/>
                <w:sz w:val="21"/>
              </w:rPr>
            </w:pPr>
          </w:p>
        </w:tc>
        <w:tc>
          <w:tcPr>
            <w:tcW w:w="667" w:type="dxa"/>
            <w:gridSpan w:val="2"/>
            <w:vMerge w:val="restart"/>
            <w:tcBorders>
              <w:bottom w:val="nil"/>
            </w:tcBorders>
            <w:vAlign w:val="top"/>
          </w:tcPr>
          <w:p w14:paraId="00D48B66">
            <w:pPr>
              <w:spacing w:line="279" w:lineRule="auto"/>
              <w:rPr>
                <w:rFonts w:ascii="Arial"/>
                <w:sz w:val="21"/>
              </w:rPr>
            </w:pPr>
          </w:p>
          <w:p w14:paraId="00FCBE4E">
            <w:pPr>
              <w:spacing w:line="280" w:lineRule="auto"/>
              <w:rPr>
                <w:rFonts w:ascii="Arial"/>
                <w:sz w:val="21"/>
              </w:rPr>
            </w:pPr>
          </w:p>
          <w:p w14:paraId="2E19E12D">
            <w:pPr>
              <w:spacing w:line="280" w:lineRule="auto"/>
              <w:rPr>
                <w:rFonts w:ascii="Arial"/>
                <w:sz w:val="21"/>
              </w:rPr>
            </w:pPr>
          </w:p>
          <w:p w14:paraId="316145B5">
            <w:pPr>
              <w:pStyle w:val="6"/>
              <w:spacing w:before="65" w:line="228" w:lineRule="auto"/>
              <w:ind w:left="118"/>
              <w:rPr>
                <w:sz w:val="20"/>
                <w:szCs w:val="20"/>
              </w:rPr>
            </w:pPr>
            <w:r>
              <w:rPr>
                <w:spacing w:val="3"/>
                <w:sz w:val="20"/>
                <w:szCs w:val="20"/>
              </w:rPr>
              <w:t>宿舍</w:t>
            </w:r>
          </w:p>
        </w:tc>
        <w:tc>
          <w:tcPr>
            <w:tcW w:w="864" w:type="dxa"/>
            <w:vAlign w:val="top"/>
          </w:tcPr>
          <w:p w14:paraId="3DE92F7F">
            <w:pPr>
              <w:pStyle w:val="6"/>
              <w:spacing w:before="2" w:line="264" w:lineRule="exact"/>
              <w:ind w:left="140"/>
              <w:rPr>
                <w:rFonts w:ascii="Times New Roman" w:hAnsi="Times New Roman" w:eastAsia="Times New Roman" w:cs="Times New Roman"/>
                <w:sz w:val="20"/>
                <w:szCs w:val="20"/>
              </w:rPr>
            </w:pPr>
            <w:r>
              <w:rPr>
                <w:spacing w:val="2"/>
                <w:position w:val="1"/>
                <w:sz w:val="20"/>
                <w:szCs w:val="20"/>
              </w:rPr>
              <w:t>宿舍</w:t>
            </w:r>
            <w:r>
              <w:rPr>
                <w:spacing w:val="-20"/>
                <w:position w:val="1"/>
                <w:sz w:val="20"/>
                <w:szCs w:val="20"/>
              </w:rPr>
              <w:t xml:space="preserve"> </w:t>
            </w:r>
            <w:r>
              <w:rPr>
                <w:rFonts w:ascii="Times New Roman" w:hAnsi="Times New Roman" w:eastAsia="Times New Roman" w:cs="Times New Roman"/>
                <w:spacing w:val="2"/>
                <w:position w:val="1"/>
                <w:sz w:val="20"/>
                <w:szCs w:val="20"/>
              </w:rPr>
              <w:t>1</w:t>
            </w:r>
          </w:p>
        </w:tc>
        <w:tc>
          <w:tcPr>
            <w:tcW w:w="958" w:type="dxa"/>
            <w:gridSpan w:val="2"/>
            <w:vAlign w:val="top"/>
          </w:tcPr>
          <w:p w14:paraId="774B1EFB">
            <w:pPr>
              <w:pStyle w:val="6"/>
              <w:spacing w:before="2" w:line="264" w:lineRule="exact"/>
              <w:ind w:left="292"/>
              <w:rPr>
                <w:sz w:val="20"/>
                <w:szCs w:val="20"/>
              </w:rPr>
            </w:pPr>
            <w:r>
              <w:rPr>
                <w:rFonts w:ascii="Times New Roman" w:hAnsi="Times New Roman" w:eastAsia="Times New Roman" w:cs="Times New Roman"/>
                <w:spacing w:val="-2"/>
                <w:position w:val="1"/>
                <w:sz w:val="20"/>
                <w:szCs w:val="20"/>
              </w:rPr>
              <w:t>6</w:t>
            </w:r>
            <w:r>
              <w:rPr>
                <w:rFonts w:ascii="Times New Roman" w:hAnsi="Times New Roman" w:eastAsia="Times New Roman" w:cs="Times New Roman"/>
                <w:spacing w:val="9"/>
                <w:position w:val="1"/>
                <w:sz w:val="20"/>
                <w:szCs w:val="20"/>
              </w:rPr>
              <w:t xml:space="preserve"> </w:t>
            </w:r>
            <w:r>
              <w:rPr>
                <w:spacing w:val="-2"/>
                <w:position w:val="1"/>
                <w:sz w:val="20"/>
                <w:szCs w:val="20"/>
              </w:rPr>
              <w:t>层</w:t>
            </w:r>
          </w:p>
        </w:tc>
        <w:tc>
          <w:tcPr>
            <w:tcW w:w="1262" w:type="dxa"/>
            <w:vMerge w:val="restart"/>
            <w:tcBorders>
              <w:bottom w:val="nil"/>
            </w:tcBorders>
            <w:vAlign w:val="top"/>
          </w:tcPr>
          <w:p w14:paraId="79840048">
            <w:pPr>
              <w:spacing w:line="272" w:lineRule="auto"/>
              <w:rPr>
                <w:rFonts w:ascii="Arial"/>
                <w:sz w:val="21"/>
              </w:rPr>
            </w:pPr>
          </w:p>
          <w:p w14:paraId="73B2AF88">
            <w:pPr>
              <w:spacing w:line="273" w:lineRule="auto"/>
              <w:rPr>
                <w:rFonts w:ascii="Arial"/>
                <w:sz w:val="21"/>
              </w:rPr>
            </w:pPr>
          </w:p>
          <w:p w14:paraId="77F66F98">
            <w:pPr>
              <w:spacing w:line="273" w:lineRule="auto"/>
              <w:rPr>
                <w:rFonts w:ascii="Arial"/>
                <w:sz w:val="21"/>
              </w:rPr>
            </w:pPr>
          </w:p>
          <w:p w14:paraId="2F68E05A">
            <w:pPr>
              <w:spacing w:before="58" w:line="274" w:lineRule="exact"/>
              <w:ind w:left="170"/>
              <w:rPr>
                <w:rFonts w:ascii="Times New Roman" w:hAnsi="Times New Roman" w:eastAsia="Times New Roman" w:cs="Times New Roman"/>
                <w:sz w:val="13"/>
                <w:szCs w:val="13"/>
              </w:rPr>
            </w:pPr>
            <w:r>
              <w:rPr>
                <w:rFonts w:ascii="Times New Roman" w:hAnsi="Times New Roman" w:eastAsia="Times New Roman" w:cs="Times New Roman"/>
                <w:spacing w:val="4"/>
                <w:position w:val="1"/>
                <w:sz w:val="20"/>
                <w:szCs w:val="20"/>
              </w:rPr>
              <w:t>2980.26m</w:t>
            </w:r>
            <w:r>
              <w:rPr>
                <w:rFonts w:ascii="Times New Roman" w:hAnsi="Times New Roman" w:eastAsia="Times New Roman" w:cs="Times New Roman"/>
                <w:spacing w:val="4"/>
                <w:position w:val="7"/>
                <w:sz w:val="13"/>
                <w:szCs w:val="13"/>
              </w:rPr>
              <w:t>2</w:t>
            </w:r>
          </w:p>
        </w:tc>
        <w:tc>
          <w:tcPr>
            <w:tcW w:w="1424" w:type="dxa"/>
            <w:gridSpan w:val="2"/>
            <w:vMerge w:val="restart"/>
            <w:tcBorders>
              <w:bottom w:val="nil"/>
            </w:tcBorders>
            <w:vAlign w:val="top"/>
          </w:tcPr>
          <w:p w14:paraId="1EB7662A">
            <w:pPr>
              <w:spacing w:line="272" w:lineRule="auto"/>
              <w:rPr>
                <w:rFonts w:ascii="Arial"/>
                <w:sz w:val="21"/>
              </w:rPr>
            </w:pPr>
          </w:p>
          <w:p w14:paraId="2A4A7BD6">
            <w:pPr>
              <w:spacing w:line="273" w:lineRule="auto"/>
              <w:rPr>
                <w:rFonts w:ascii="Arial"/>
                <w:sz w:val="21"/>
              </w:rPr>
            </w:pPr>
          </w:p>
          <w:p w14:paraId="1CEE0B53">
            <w:pPr>
              <w:spacing w:line="273" w:lineRule="auto"/>
              <w:rPr>
                <w:rFonts w:ascii="Arial"/>
                <w:sz w:val="21"/>
              </w:rPr>
            </w:pPr>
          </w:p>
          <w:p w14:paraId="36B05457">
            <w:pPr>
              <w:spacing w:before="58" w:line="274" w:lineRule="exact"/>
              <w:ind w:left="222"/>
              <w:rPr>
                <w:rFonts w:ascii="Times New Roman" w:hAnsi="Times New Roman" w:eastAsia="Times New Roman" w:cs="Times New Roman"/>
                <w:sz w:val="13"/>
                <w:szCs w:val="13"/>
              </w:rPr>
            </w:pPr>
            <w:r>
              <w:rPr>
                <w:rFonts w:ascii="Times New Roman" w:hAnsi="Times New Roman" w:eastAsia="Times New Roman" w:cs="Times New Roman"/>
                <w:spacing w:val="2"/>
                <w:position w:val="1"/>
                <w:sz w:val="20"/>
                <w:szCs w:val="20"/>
              </w:rPr>
              <w:t>15079.86m</w:t>
            </w:r>
            <w:r>
              <w:rPr>
                <w:rFonts w:ascii="Times New Roman" w:hAnsi="Times New Roman" w:eastAsia="Times New Roman" w:cs="Times New Roman"/>
                <w:spacing w:val="2"/>
                <w:position w:val="7"/>
                <w:sz w:val="13"/>
                <w:szCs w:val="13"/>
              </w:rPr>
              <w:t>2</w:t>
            </w:r>
          </w:p>
        </w:tc>
        <w:tc>
          <w:tcPr>
            <w:tcW w:w="1591" w:type="dxa"/>
            <w:gridSpan w:val="2"/>
            <w:vAlign w:val="top"/>
          </w:tcPr>
          <w:p w14:paraId="19183187">
            <w:pPr>
              <w:spacing w:before="2" w:line="264" w:lineRule="exact"/>
              <w:ind w:left="63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18m</w:t>
            </w:r>
          </w:p>
        </w:tc>
        <w:tc>
          <w:tcPr>
            <w:tcW w:w="1468" w:type="dxa"/>
            <w:tcBorders>
              <w:right w:val="single" w:color="000000" w:sz="10" w:space="0"/>
            </w:tcBorders>
            <w:vAlign w:val="top"/>
          </w:tcPr>
          <w:p w14:paraId="1573079D">
            <w:pPr>
              <w:pStyle w:val="6"/>
              <w:spacing w:before="32" w:line="216" w:lineRule="auto"/>
              <w:ind w:left="494"/>
              <w:rPr>
                <w:sz w:val="20"/>
                <w:szCs w:val="20"/>
              </w:rPr>
            </w:pPr>
            <w:r>
              <w:rPr>
                <w:spacing w:val="-7"/>
                <w:sz w:val="20"/>
                <w:szCs w:val="20"/>
              </w:rPr>
              <w:t>已建</w:t>
            </w:r>
          </w:p>
        </w:tc>
      </w:tr>
      <w:tr w14:paraId="73BA0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right w:val="single" w:color="000000" w:sz="2" w:space="0"/>
            </w:tcBorders>
            <w:vAlign w:val="top"/>
          </w:tcPr>
          <w:p w14:paraId="25F14396">
            <w:pPr>
              <w:rPr>
                <w:rFonts w:ascii="Arial"/>
                <w:sz w:val="21"/>
              </w:rPr>
            </w:pPr>
          </w:p>
        </w:tc>
        <w:tc>
          <w:tcPr>
            <w:tcW w:w="587" w:type="dxa"/>
            <w:vMerge w:val="continue"/>
            <w:tcBorders>
              <w:top w:val="nil"/>
              <w:left w:val="single" w:color="000000" w:sz="2" w:space="0"/>
              <w:bottom w:val="nil"/>
            </w:tcBorders>
            <w:textDirection w:val="tbRlV"/>
            <w:vAlign w:val="top"/>
          </w:tcPr>
          <w:p w14:paraId="7D177712">
            <w:pPr>
              <w:rPr>
                <w:rFonts w:ascii="Arial"/>
                <w:sz w:val="21"/>
              </w:rPr>
            </w:pPr>
          </w:p>
        </w:tc>
        <w:tc>
          <w:tcPr>
            <w:tcW w:w="667" w:type="dxa"/>
            <w:gridSpan w:val="2"/>
            <w:vMerge w:val="continue"/>
            <w:tcBorders>
              <w:top w:val="nil"/>
              <w:bottom w:val="nil"/>
            </w:tcBorders>
            <w:vAlign w:val="top"/>
          </w:tcPr>
          <w:p w14:paraId="735939AF">
            <w:pPr>
              <w:rPr>
                <w:rFonts w:ascii="Arial"/>
                <w:sz w:val="21"/>
              </w:rPr>
            </w:pPr>
          </w:p>
        </w:tc>
        <w:tc>
          <w:tcPr>
            <w:tcW w:w="864" w:type="dxa"/>
            <w:vAlign w:val="top"/>
          </w:tcPr>
          <w:p w14:paraId="6B39DBBB">
            <w:pPr>
              <w:pStyle w:val="6"/>
              <w:spacing w:before="3" w:line="263" w:lineRule="exact"/>
              <w:ind w:left="140"/>
              <w:rPr>
                <w:rFonts w:ascii="Times New Roman" w:hAnsi="Times New Roman" w:eastAsia="Times New Roman" w:cs="Times New Roman"/>
                <w:sz w:val="20"/>
                <w:szCs w:val="20"/>
              </w:rPr>
            </w:pPr>
            <w:r>
              <w:rPr>
                <w:spacing w:val="22"/>
                <w:position w:val="1"/>
                <w:sz w:val="20"/>
                <w:szCs w:val="20"/>
              </w:rPr>
              <w:t>宿舍</w:t>
            </w:r>
            <w:r>
              <w:rPr>
                <w:rFonts w:ascii="Times New Roman" w:hAnsi="Times New Roman" w:eastAsia="Times New Roman" w:cs="Times New Roman"/>
                <w:spacing w:val="22"/>
                <w:position w:val="1"/>
                <w:sz w:val="20"/>
                <w:szCs w:val="20"/>
              </w:rPr>
              <w:t>2</w:t>
            </w:r>
          </w:p>
        </w:tc>
        <w:tc>
          <w:tcPr>
            <w:tcW w:w="958" w:type="dxa"/>
            <w:gridSpan w:val="2"/>
            <w:vAlign w:val="top"/>
          </w:tcPr>
          <w:p w14:paraId="199AE8B3">
            <w:pPr>
              <w:pStyle w:val="6"/>
              <w:spacing w:before="3" w:line="263" w:lineRule="exact"/>
              <w:ind w:left="292"/>
              <w:rPr>
                <w:sz w:val="20"/>
                <w:szCs w:val="20"/>
              </w:rPr>
            </w:pPr>
            <w:r>
              <w:rPr>
                <w:rFonts w:ascii="Times New Roman" w:hAnsi="Times New Roman" w:eastAsia="Times New Roman" w:cs="Times New Roman"/>
                <w:spacing w:val="-2"/>
                <w:position w:val="1"/>
                <w:sz w:val="20"/>
                <w:szCs w:val="20"/>
              </w:rPr>
              <w:t>6</w:t>
            </w:r>
            <w:r>
              <w:rPr>
                <w:rFonts w:ascii="Times New Roman" w:hAnsi="Times New Roman" w:eastAsia="Times New Roman" w:cs="Times New Roman"/>
                <w:spacing w:val="9"/>
                <w:position w:val="1"/>
                <w:sz w:val="20"/>
                <w:szCs w:val="20"/>
              </w:rPr>
              <w:t xml:space="preserve"> </w:t>
            </w:r>
            <w:r>
              <w:rPr>
                <w:spacing w:val="-2"/>
                <w:position w:val="1"/>
                <w:sz w:val="20"/>
                <w:szCs w:val="20"/>
              </w:rPr>
              <w:t>层</w:t>
            </w:r>
          </w:p>
        </w:tc>
        <w:tc>
          <w:tcPr>
            <w:tcW w:w="1262" w:type="dxa"/>
            <w:vMerge w:val="continue"/>
            <w:tcBorders>
              <w:top w:val="nil"/>
              <w:bottom w:val="nil"/>
            </w:tcBorders>
            <w:vAlign w:val="top"/>
          </w:tcPr>
          <w:p w14:paraId="71B69EDF">
            <w:pPr>
              <w:rPr>
                <w:rFonts w:ascii="Arial"/>
                <w:sz w:val="21"/>
              </w:rPr>
            </w:pPr>
          </w:p>
        </w:tc>
        <w:tc>
          <w:tcPr>
            <w:tcW w:w="1424" w:type="dxa"/>
            <w:gridSpan w:val="2"/>
            <w:vMerge w:val="continue"/>
            <w:tcBorders>
              <w:top w:val="nil"/>
              <w:bottom w:val="nil"/>
            </w:tcBorders>
            <w:vAlign w:val="top"/>
          </w:tcPr>
          <w:p w14:paraId="6EC1040F">
            <w:pPr>
              <w:rPr>
                <w:rFonts w:ascii="Arial"/>
                <w:sz w:val="21"/>
              </w:rPr>
            </w:pPr>
          </w:p>
        </w:tc>
        <w:tc>
          <w:tcPr>
            <w:tcW w:w="1591" w:type="dxa"/>
            <w:gridSpan w:val="2"/>
            <w:vAlign w:val="top"/>
          </w:tcPr>
          <w:p w14:paraId="24CEEFB8">
            <w:pPr>
              <w:spacing w:before="3" w:line="263" w:lineRule="exact"/>
              <w:ind w:left="63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18m</w:t>
            </w:r>
          </w:p>
        </w:tc>
        <w:tc>
          <w:tcPr>
            <w:tcW w:w="1468" w:type="dxa"/>
            <w:tcBorders>
              <w:right w:val="single" w:color="000000" w:sz="10" w:space="0"/>
            </w:tcBorders>
            <w:vAlign w:val="top"/>
          </w:tcPr>
          <w:p w14:paraId="59312E57">
            <w:pPr>
              <w:pStyle w:val="6"/>
              <w:spacing w:before="34" w:line="215" w:lineRule="auto"/>
              <w:ind w:left="494"/>
              <w:rPr>
                <w:sz w:val="20"/>
                <w:szCs w:val="20"/>
              </w:rPr>
            </w:pPr>
            <w:r>
              <w:rPr>
                <w:spacing w:val="-7"/>
                <w:sz w:val="20"/>
                <w:szCs w:val="20"/>
              </w:rPr>
              <w:t>已建</w:t>
            </w:r>
          </w:p>
        </w:tc>
      </w:tr>
      <w:tr w14:paraId="63CBC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right w:val="single" w:color="000000" w:sz="2" w:space="0"/>
            </w:tcBorders>
            <w:vAlign w:val="top"/>
          </w:tcPr>
          <w:p w14:paraId="2AF371E4">
            <w:pPr>
              <w:rPr>
                <w:rFonts w:ascii="Arial"/>
                <w:sz w:val="21"/>
              </w:rPr>
            </w:pPr>
          </w:p>
        </w:tc>
        <w:tc>
          <w:tcPr>
            <w:tcW w:w="587" w:type="dxa"/>
            <w:vMerge w:val="continue"/>
            <w:tcBorders>
              <w:top w:val="nil"/>
              <w:left w:val="single" w:color="000000" w:sz="2" w:space="0"/>
              <w:bottom w:val="nil"/>
            </w:tcBorders>
            <w:textDirection w:val="tbRlV"/>
            <w:vAlign w:val="top"/>
          </w:tcPr>
          <w:p w14:paraId="07E8F32D">
            <w:pPr>
              <w:rPr>
                <w:rFonts w:ascii="Arial"/>
                <w:sz w:val="21"/>
              </w:rPr>
            </w:pPr>
          </w:p>
        </w:tc>
        <w:tc>
          <w:tcPr>
            <w:tcW w:w="667" w:type="dxa"/>
            <w:gridSpan w:val="2"/>
            <w:vMerge w:val="continue"/>
            <w:tcBorders>
              <w:top w:val="nil"/>
              <w:bottom w:val="nil"/>
            </w:tcBorders>
            <w:vAlign w:val="top"/>
          </w:tcPr>
          <w:p w14:paraId="6B87BCBE">
            <w:pPr>
              <w:rPr>
                <w:rFonts w:ascii="Arial"/>
                <w:sz w:val="21"/>
              </w:rPr>
            </w:pPr>
          </w:p>
        </w:tc>
        <w:tc>
          <w:tcPr>
            <w:tcW w:w="864" w:type="dxa"/>
            <w:vAlign w:val="top"/>
          </w:tcPr>
          <w:p w14:paraId="0C621ABE">
            <w:pPr>
              <w:pStyle w:val="6"/>
              <w:spacing w:before="4" w:line="242" w:lineRule="auto"/>
              <w:ind w:left="140"/>
              <w:rPr>
                <w:rFonts w:ascii="Times New Roman" w:hAnsi="Times New Roman" w:eastAsia="Times New Roman" w:cs="Times New Roman"/>
                <w:sz w:val="20"/>
                <w:szCs w:val="20"/>
              </w:rPr>
            </w:pPr>
            <w:r>
              <w:rPr>
                <w:spacing w:val="2"/>
                <w:sz w:val="20"/>
                <w:szCs w:val="20"/>
              </w:rPr>
              <w:t>宿舍</w:t>
            </w:r>
            <w:r>
              <w:rPr>
                <w:spacing w:val="-36"/>
                <w:sz w:val="20"/>
                <w:szCs w:val="20"/>
              </w:rPr>
              <w:t xml:space="preserve"> </w:t>
            </w:r>
            <w:r>
              <w:rPr>
                <w:rFonts w:ascii="Times New Roman" w:hAnsi="Times New Roman" w:eastAsia="Times New Roman" w:cs="Times New Roman"/>
                <w:spacing w:val="2"/>
                <w:sz w:val="20"/>
                <w:szCs w:val="20"/>
              </w:rPr>
              <w:t>3</w:t>
            </w:r>
          </w:p>
        </w:tc>
        <w:tc>
          <w:tcPr>
            <w:tcW w:w="958" w:type="dxa"/>
            <w:gridSpan w:val="2"/>
            <w:vAlign w:val="top"/>
          </w:tcPr>
          <w:p w14:paraId="26AE610B">
            <w:pPr>
              <w:pStyle w:val="6"/>
              <w:spacing w:before="4" w:line="242" w:lineRule="auto"/>
              <w:ind w:left="292"/>
              <w:rPr>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9"/>
                <w:sz w:val="20"/>
                <w:szCs w:val="20"/>
              </w:rPr>
              <w:t xml:space="preserve"> </w:t>
            </w:r>
            <w:r>
              <w:rPr>
                <w:spacing w:val="-2"/>
                <w:sz w:val="20"/>
                <w:szCs w:val="20"/>
              </w:rPr>
              <w:t>层</w:t>
            </w:r>
          </w:p>
        </w:tc>
        <w:tc>
          <w:tcPr>
            <w:tcW w:w="1262" w:type="dxa"/>
            <w:vMerge w:val="continue"/>
            <w:tcBorders>
              <w:top w:val="nil"/>
              <w:bottom w:val="nil"/>
            </w:tcBorders>
            <w:vAlign w:val="top"/>
          </w:tcPr>
          <w:p w14:paraId="621C2FA7">
            <w:pPr>
              <w:rPr>
                <w:rFonts w:ascii="Arial"/>
                <w:sz w:val="21"/>
              </w:rPr>
            </w:pPr>
          </w:p>
        </w:tc>
        <w:tc>
          <w:tcPr>
            <w:tcW w:w="1424" w:type="dxa"/>
            <w:gridSpan w:val="2"/>
            <w:vMerge w:val="continue"/>
            <w:tcBorders>
              <w:top w:val="nil"/>
              <w:bottom w:val="nil"/>
            </w:tcBorders>
            <w:vAlign w:val="top"/>
          </w:tcPr>
          <w:p w14:paraId="6BED77E6">
            <w:pPr>
              <w:rPr>
                <w:rFonts w:ascii="Arial"/>
                <w:sz w:val="21"/>
              </w:rPr>
            </w:pPr>
          </w:p>
        </w:tc>
        <w:tc>
          <w:tcPr>
            <w:tcW w:w="1591" w:type="dxa"/>
            <w:gridSpan w:val="2"/>
            <w:vAlign w:val="top"/>
          </w:tcPr>
          <w:p w14:paraId="6103080A">
            <w:pPr>
              <w:spacing w:before="4" w:line="262" w:lineRule="exact"/>
              <w:ind w:left="63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18m</w:t>
            </w:r>
          </w:p>
        </w:tc>
        <w:tc>
          <w:tcPr>
            <w:tcW w:w="1468" w:type="dxa"/>
            <w:tcBorders>
              <w:right w:val="single" w:color="000000" w:sz="10" w:space="0"/>
            </w:tcBorders>
            <w:vAlign w:val="top"/>
          </w:tcPr>
          <w:p w14:paraId="26A481D3">
            <w:pPr>
              <w:pStyle w:val="6"/>
              <w:spacing w:before="35" w:line="214" w:lineRule="auto"/>
              <w:ind w:left="494"/>
              <w:rPr>
                <w:sz w:val="20"/>
                <w:szCs w:val="20"/>
              </w:rPr>
            </w:pPr>
            <w:r>
              <w:rPr>
                <w:spacing w:val="-7"/>
                <w:sz w:val="20"/>
                <w:szCs w:val="20"/>
              </w:rPr>
              <w:t>已建</w:t>
            </w:r>
          </w:p>
        </w:tc>
      </w:tr>
      <w:tr w14:paraId="33478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right w:val="single" w:color="000000" w:sz="2" w:space="0"/>
            </w:tcBorders>
            <w:vAlign w:val="top"/>
          </w:tcPr>
          <w:p w14:paraId="575143D4">
            <w:pPr>
              <w:rPr>
                <w:rFonts w:ascii="Arial"/>
                <w:sz w:val="21"/>
              </w:rPr>
            </w:pPr>
          </w:p>
        </w:tc>
        <w:tc>
          <w:tcPr>
            <w:tcW w:w="587" w:type="dxa"/>
            <w:vMerge w:val="continue"/>
            <w:tcBorders>
              <w:top w:val="nil"/>
              <w:left w:val="single" w:color="000000" w:sz="2" w:space="0"/>
              <w:bottom w:val="nil"/>
            </w:tcBorders>
            <w:textDirection w:val="tbRlV"/>
            <w:vAlign w:val="top"/>
          </w:tcPr>
          <w:p w14:paraId="687768F6">
            <w:pPr>
              <w:rPr>
                <w:rFonts w:ascii="Arial"/>
                <w:sz w:val="21"/>
              </w:rPr>
            </w:pPr>
          </w:p>
        </w:tc>
        <w:tc>
          <w:tcPr>
            <w:tcW w:w="667" w:type="dxa"/>
            <w:gridSpan w:val="2"/>
            <w:vMerge w:val="continue"/>
            <w:tcBorders>
              <w:top w:val="nil"/>
              <w:bottom w:val="nil"/>
            </w:tcBorders>
            <w:vAlign w:val="top"/>
          </w:tcPr>
          <w:p w14:paraId="4BBDCA57">
            <w:pPr>
              <w:rPr>
                <w:rFonts w:ascii="Arial"/>
                <w:sz w:val="21"/>
              </w:rPr>
            </w:pPr>
          </w:p>
        </w:tc>
        <w:tc>
          <w:tcPr>
            <w:tcW w:w="864" w:type="dxa"/>
            <w:vAlign w:val="top"/>
          </w:tcPr>
          <w:p w14:paraId="08CB36EA">
            <w:pPr>
              <w:pStyle w:val="6"/>
              <w:spacing w:before="4" w:line="242" w:lineRule="auto"/>
              <w:ind w:left="140"/>
              <w:rPr>
                <w:rFonts w:ascii="Times New Roman" w:hAnsi="Times New Roman" w:eastAsia="Times New Roman" w:cs="Times New Roman"/>
                <w:sz w:val="20"/>
                <w:szCs w:val="20"/>
              </w:rPr>
            </w:pPr>
            <w:r>
              <w:rPr>
                <w:spacing w:val="22"/>
                <w:sz w:val="20"/>
                <w:szCs w:val="20"/>
              </w:rPr>
              <w:t>宿舍</w:t>
            </w:r>
            <w:r>
              <w:rPr>
                <w:rFonts w:ascii="Times New Roman" w:hAnsi="Times New Roman" w:eastAsia="Times New Roman" w:cs="Times New Roman"/>
                <w:spacing w:val="22"/>
                <w:sz w:val="20"/>
                <w:szCs w:val="20"/>
              </w:rPr>
              <w:t>4</w:t>
            </w:r>
          </w:p>
        </w:tc>
        <w:tc>
          <w:tcPr>
            <w:tcW w:w="958" w:type="dxa"/>
            <w:gridSpan w:val="2"/>
            <w:vAlign w:val="top"/>
          </w:tcPr>
          <w:p w14:paraId="3E707CC8">
            <w:pPr>
              <w:pStyle w:val="6"/>
              <w:spacing w:before="4" w:line="242" w:lineRule="auto"/>
              <w:ind w:left="292"/>
              <w:rPr>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9"/>
                <w:sz w:val="20"/>
                <w:szCs w:val="20"/>
              </w:rPr>
              <w:t xml:space="preserve"> </w:t>
            </w:r>
            <w:r>
              <w:rPr>
                <w:spacing w:val="-2"/>
                <w:sz w:val="20"/>
                <w:szCs w:val="20"/>
              </w:rPr>
              <w:t>层</w:t>
            </w:r>
          </w:p>
        </w:tc>
        <w:tc>
          <w:tcPr>
            <w:tcW w:w="1262" w:type="dxa"/>
            <w:vMerge w:val="continue"/>
            <w:tcBorders>
              <w:top w:val="nil"/>
              <w:bottom w:val="nil"/>
            </w:tcBorders>
            <w:vAlign w:val="top"/>
          </w:tcPr>
          <w:p w14:paraId="714DB0DB">
            <w:pPr>
              <w:rPr>
                <w:rFonts w:ascii="Arial"/>
                <w:sz w:val="21"/>
              </w:rPr>
            </w:pPr>
          </w:p>
        </w:tc>
        <w:tc>
          <w:tcPr>
            <w:tcW w:w="1424" w:type="dxa"/>
            <w:gridSpan w:val="2"/>
            <w:vMerge w:val="continue"/>
            <w:tcBorders>
              <w:top w:val="nil"/>
              <w:bottom w:val="nil"/>
            </w:tcBorders>
            <w:vAlign w:val="top"/>
          </w:tcPr>
          <w:p w14:paraId="7F36CD06">
            <w:pPr>
              <w:rPr>
                <w:rFonts w:ascii="Arial"/>
                <w:sz w:val="21"/>
              </w:rPr>
            </w:pPr>
          </w:p>
        </w:tc>
        <w:tc>
          <w:tcPr>
            <w:tcW w:w="1591" w:type="dxa"/>
            <w:gridSpan w:val="2"/>
            <w:vAlign w:val="top"/>
          </w:tcPr>
          <w:p w14:paraId="1EC30EA6">
            <w:pPr>
              <w:spacing w:before="5" w:line="261" w:lineRule="exact"/>
              <w:ind w:left="63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18m</w:t>
            </w:r>
          </w:p>
        </w:tc>
        <w:tc>
          <w:tcPr>
            <w:tcW w:w="1468" w:type="dxa"/>
            <w:tcBorders>
              <w:right w:val="single" w:color="000000" w:sz="10" w:space="0"/>
            </w:tcBorders>
            <w:vAlign w:val="top"/>
          </w:tcPr>
          <w:p w14:paraId="6194FF21">
            <w:pPr>
              <w:pStyle w:val="6"/>
              <w:spacing w:before="36" w:line="213" w:lineRule="auto"/>
              <w:ind w:left="494"/>
              <w:rPr>
                <w:sz w:val="20"/>
                <w:szCs w:val="20"/>
              </w:rPr>
            </w:pPr>
            <w:r>
              <w:rPr>
                <w:spacing w:val="-7"/>
                <w:sz w:val="20"/>
                <w:szCs w:val="20"/>
              </w:rPr>
              <w:t>已建</w:t>
            </w:r>
          </w:p>
        </w:tc>
      </w:tr>
      <w:tr w14:paraId="19F14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right w:val="single" w:color="000000" w:sz="2" w:space="0"/>
            </w:tcBorders>
            <w:vAlign w:val="top"/>
          </w:tcPr>
          <w:p w14:paraId="0629A889">
            <w:pPr>
              <w:rPr>
                <w:rFonts w:ascii="Arial"/>
                <w:sz w:val="21"/>
              </w:rPr>
            </w:pPr>
          </w:p>
        </w:tc>
        <w:tc>
          <w:tcPr>
            <w:tcW w:w="587" w:type="dxa"/>
            <w:vMerge w:val="continue"/>
            <w:tcBorders>
              <w:top w:val="nil"/>
              <w:left w:val="single" w:color="000000" w:sz="2" w:space="0"/>
              <w:bottom w:val="nil"/>
            </w:tcBorders>
            <w:textDirection w:val="tbRlV"/>
            <w:vAlign w:val="top"/>
          </w:tcPr>
          <w:p w14:paraId="7EA3D69A">
            <w:pPr>
              <w:rPr>
                <w:rFonts w:ascii="Arial"/>
                <w:sz w:val="21"/>
              </w:rPr>
            </w:pPr>
          </w:p>
        </w:tc>
        <w:tc>
          <w:tcPr>
            <w:tcW w:w="667" w:type="dxa"/>
            <w:gridSpan w:val="2"/>
            <w:vMerge w:val="continue"/>
            <w:tcBorders>
              <w:top w:val="nil"/>
              <w:bottom w:val="nil"/>
            </w:tcBorders>
            <w:vAlign w:val="top"/>
          </w:tcPr>
          <w:p w14:paraId="7FF9626D">
            <w:pPr>
              <w:rPr>
                <w:rFonts w:ascii="Arial"/>
                <w:sz w:val="21"/>
              </w:rPr>
            </w:pPr>
          </w:p>
        </w:tc>
        <w:tc>
          <w:tcPr>
            <w:tcW w:w="864" w:type="dxa"/>
            <w:vAlign w:val="top"/>
          </w:tcPr>
          <w:p w14:paraId="2CA87829">
            <w:pPr>
              <w:pStyle w:val="6"/>
              <w:spacing w:before="34" w:line="215" w:lineRule="auto"/>
              <w:ind w:left="140"/>
              <w:rPr>
                <w:rFonts w:ascii="Times New Roman" w:hAnsi="Times New Roman" w:eastAsia="Times New Roman" w:cs="Times New Roman"/>
                <w:sz w:val="20"/>
                <w:szCs w:val="20"/>
              </w:rPr>
            </w:pPr>
            <w:r>
              <w:rPr>
                <w:spacing w:val="2"/>
                <w:sz w:val="20"/>
                <w:szCs w:val="20"/>
              </w:rPr>
              <w:t>宿舍</w:t>
            </w:r>
            <w:r>
              <w:rPr>
                <w:spacing w:val="-34"/>
                <w:sz w:val="20"/>
                <w:szCs w:val="20"/>
              </w:rPr>
              <w:t xml:space="preserve"> </w:t>
            </w:r>
            <w:r>
              <w:rPr>
                <w:rFonts w:ascii="Times New Roman" w:hAnsi="Times New Roman" w:eastAsia="Times New Roman" w:cs="Times New Roman"/>
                <w:spacing w:val="2"/>
                <w:sz w:val="20"/>
                <w:szCs w:val="20"/>
              </w:rPr>
              <w:t>5</w:t>
            </w:r>
          </w:p>
        </w:tc>
        <w:tc>
          <w:tcPr>
            <w:tcW w:w="958" w:type="dxa"/>
            <w:gridSpan w:val="2"/>
            <w:vAlign w:val="top"/>
          </w:tcPr>
          <w:p w14:paraId="792F34D5">
            <w:pPr>
              <w:pStyle w:val="6"/>
              <w:spacing w:before="3" w:line="263" w:lineRule="exact"/>
              <w:ind w:left="292"/>
              <w:rPr>
                <w:sz w:val="20"/>
                <w:szCs w:val="20"/>
              </w:rPr>
            </w:pPr>
            <w:r>
              <w:rPr>
                <w:rFonts w:ascii="Times New Roman" w:hAnsi="Times New Roman" w:eastAsia="Times New Roman" w:cs="Times New Roman"/>
                <w:spacing w:val="-2"/>
                <w:position w:val="1"/>
                <w:sz w:val="20"/>
                <w:szCs w:val="20"/>
              </w:rPr>
              <w:t>6</w:t>
            </w:r>
            <w:r>
              <w:rPr>
                <w:rFonts w:ascii="Times New Roman" w:hAnsi="Times New Roman" w:eastAsia="Times New Roman" w:cs="Times New Roman"/>
                <w:spacing w:val="9"/>
                <w:position w:val="1"/>
                <w:sz w:val="20"/>
                <w:szCs w:val="20"/>
              </w:rPr>
              <w:t xml:space="preserve"> </w:t>
            </w:r>
            <w:r>
              <w:rPr>
                <w:spacing w:val="-2"/>
                <w:position w:val="1"/>
                <w:sz w:val="20"/>
                <w:szCs w:val="20"/>
              </w:rPr>
              <w:t>层</w:t>
            </w:r>
          </w:p>
        </w:tc>
        <w:tc>
          <w:tcPr>
            <w:tcW w:w="1262" w:type="dxa"/>
            <w:vMerge w:val="continue"/>
            <w:tcBorders>
              <w:top w:val="nil"/>
              <w:bottom w:val="nil"/>
            </w:tcBorders>
            <w:vAlign w:val="top"/>
          </w:tcPr>
          <w:p w14:paraId="206B6BD1">
            <w:pPr>
              <w:rPr>
                <w:rFonts w:ascii="Arial"/>
                <w:sz w:val="21"/>
              </w:rPr>
            </w:pPr>
          </w:p>
        </w:tc>
        <w:tc>
          <w:tcPr>
            <w:tcW w:w="1424" w:type="dxa"/>
            <w:gridSpan w:val="2"/>
            <w:vMerge w:val="continue"/>
            <w:tcBorders>
              <w:top w:val="nil"/>
              <w:bottom w:val="nil"/>
            </w:tcBorders>
            <w:vAlign w:val="top"/>
          </w:tcPr>
          <w:p w14:paraId="3414ADD4">
            <w:pPr>
              <w:rPr>
                <w:rFonts w:ascii="Arial"/>
                <w:sz w:val="21"/>
              </w:rPr>
            </w:pPr>
          </w:p>
        </w:tc>
        <w:tc>
          <w:tcPr>
            <w:tcW w:w="1591" w:type="dxa"/>
            <w:gridSpan w:val="2"/>
            <w:vAlign w:val="top"/>
          </w:tcPr>
          <w:p w14:paraId="3D45E97E">
            <w:pPr>
              <w:spacing w:before="3" w:line="263" w:lineRule="exact"/>
              <w:ind w:left="63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18m</w:t>
            </w:r>
          </w:p>
        </w:tc>
        <w:tc>
          <w:tcPr>
            <w:tcW w:w="1468" w:type="dxa"/>
            <w:tcBorders>
              <w:right w:val="single" w:color="000000" w:sz="10" w:space="0"/>
            </w:tcBorders>
            <w:vAlign w:val="top"/>
          </w:tcPr>
          <w:p w14:paraId="73285F3E">
            <w:pPr>
              <w:pStyle w:val="6"/>
              <w:spacing w:before="34" w:line="215" w:lineRule="auto"/>
              <w:ind w:left="494"/>
              <w:rPr>
                <w:sz w:val="20"/>
                <w:szCs w:val="20"/>
              </w:rPr>
            </w:pPr>
            <w:r>
              <w:rPr>
                <w:spacing w:val="-7"/>
                <w:sz w:val="20"/>
                <w:szCs w:val="20"/>
              </w:rPr>
              <w:t>已建</w:t>
            </w:r>
          </w:p>
        </w:tc>
      </w:tr>
      <w:tr w14:paraId="050FD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right w:val="single" w:color="000000" w:sz="2" w:space="0"/>
            </w:tcBorders>
            <w:vAlign w:val="top"/>
          </w:tcPr>
          <w:p w14:paraId="7A26A52E">
            <w:pPr>
              <w:rPr>
                <w:rFonts w:ascii="Arial"/>
                <w:sz w:val="21"/>
              </w:rPr>
            </w:pPr>
          </w:p>
        </w:tc>
        <w:tc>
          <w:tcPr>
            <w:tcW w:w="587" w:type="dxa"/>
            <w:vMerge w:val="continue"/>
            <w:tcBorders>
              <w:top w:val="nil"/>
              <w:left w:val="single" w:color="000000" w:sz="2" w:space="0"/>
              <w:bottom w:val="nil"/>
            </w:tcBorders>
            <w:textDirection w:val="tbRlV"/>
            <w:vAlign w:val="top"/>
          </w:tcPr>
          <w:p w14:paraId="75607C28">
            <w:pPr>
              <w:rPr>
                <w:rFonts w:ascii="Arial"/>
                <w:sz w:val="21"/>
              </w:rPr>
            </w:pPr>
          </w:p>
        </w:tc>
        <w:tc>
          <w:tcPr>
            <w:tcW w:w="667" w:type="dxa"/>
            <w:gridSpan w:val="2"/>
            <w:vMerge w:val="continue"/>
            <w:tcBorders>
              <w:top w:val="nil"/>
              <w:bottom w:val="nil"/>
            </w:tcBorders>
            <w:vAlign w:val="top"/>
          </w:tcPr>
          <w:p w14:paraId="29DC5EB8">
            <w:pPr>
              <w:rPr>
                <w:rFonts w:ascii="Arial"/>
                <w:sz w:val="21"/>
              </w:rPr>
            </w:pPr>
          </w:p>
        </w:tc>
        <w:tc>
          <w:tcPr>
            <w:tcW w:w="864" w:type="dxa"/>
            <w:vAlign w:val="top"/>
          </w:tcPr>
          <w:p w14:paraId="6F5463E8">
            <w:pPr>
              <w:pStyle w:val="6"/>
              <w:spacing w:before="4" w:line="242" w:lineRule="auto"/>
              <w:ind w:left="140"/>
              <w:rPr>
                <w:rFonts w:ascii="Times New Roman" w:hAnsi="Times New Roman" w:eastAsia="Times New Roman" w:cs="Times New Roman"/>
                <w:sz w:val="20"/>
                <w:szCs w:val="20"/>
              </w:rPr>
            </w:pPr>
            <w:r>
              <w:rPr>
                <w:spacing w:val="2"/>
                <w:sz w:val="20"/>
                <w:szCs w:val="20"/>
              </w:rPr>
              <w:t>宿舍</w:t>
            </w:r>
            <w:r>
              <w:rPr>
                <w:spacing w:val="-36"/>
                <w:sz w:val="20"/>
                <w:szCs w:val="20"/>
              </w:rPr>
              <w:t xml:space="preserve"> </w:t>
            </w:r>
            <w:r>
              <w:rPr>
                <w:rFonts w:ascii="Times New Roman" w:hAnsi="Times New Roman" w:eastAsia="Times New Roman" w:cs="Times New Roman"/>
                <w:spacing w:val="2"/>
                <w:sz w:val="20"/>
                <w:szCs w:val="20"/>
              </w:rPr>
              <w:t>6</w:t>
            </w:r>
          </w:p>
        </w:tc>
        <w:tc>
          <w:tcPr>
            <w:tcW w:w="958" w:type="dxa"/>
            <w:gridSpan w:val="2"/>
            <w:vAlign w:val="top"/>
          </w:tcPr>
          <w:p w14:paraId="023EA873">
            <w:pPr>
              <w:pStyle w:val="6"/>
              <w:spacing w:before="4" w:line="242" w:lineRule="auto"/>
              <w:ind w:left="292"/>
              <w:rPr>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9"/>
                <w:sz w:val="20"/>
                <w:szCs w:val="20"/>
              </w:rPr>
              <w:t xml:space="preserve"> </w:t>
            </w:r>
            <w:r>
              <w:rPr>
                <w:spacing w:val="-2"/>
                <w:sz w:val="20"/>
                <w:szCs w:val="20"/>
              </w:rPr>
              <w:t>层</w:t>
            </w:r>
          </w:p>
        </w:tc>
        <w:tc>
          <w:tcPr>
            <w:tcW w:w="1262" w:type="dxa"/>
            <w:vMerge w:val="continue"/>
            <w:tcBorders>
              <w:top w:val="nil"/>
              <w:bottom w:val="nil"/>
            </w:tcBorders>
            <w:vAlign w:val="top"/>
          </w:tcPr>
          <w:p w14:paraId="155A97C3">
            <w:pPr>
              <w:rPr>
                <w:rFonts w:ascii="Arial"/>
                <w:sz w:val="21"/>
              </w:rPr>
            </w:pPr>
          </w:p>
        </w:tc>
        <w:tc>
          <w:tcPr>
            <w:tcW w:w="1424" w:type="dxa"/>
            <w:gridSpan w:val="2"/>
            <w:vMerge w:val="continue"/>
            <w:tcBorders>
              <w:top w:val="nil"/>
              <w:bottom w:val="nil"/>
            </w:tcBorders>
            <w:vAlign w:val="top"/>
          </w:tcPr>
          <w:p w14:paraId="01D3EC17">
            <w:pPr>
              <w:rPr>
                <w:rFonts w:ascii="Arial"/>
                <w:sz w:val="21"/>
              </w:rPr>
            </w:pPr>
          </w:p>
        </w:tc>
        <w:tc>
          <w:tcPr>
            <w:tcW w:w="1591" w:type="dxa"/>
            <w:gridSpan w:val="2"/>
            <w:vAlign w:val="top"/>
          </w:tcPr>
          <w:p w14:paraId="1F2E22E1">
            <w:pPr>
              <w:spacing w:before="4" w:line="262" w:lineRule="exact"/>
              <w:ind w:left="63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18m</w:t>
            </w:r>
          </w:p>
        </w:tc>
        <w:tc>
          <w:tcPr>
            <w:tcW w:w="1468" w:type="dxa"/>
            <w:tcBorders>
              <w:right w:val="single" w:color="000000" w:sz="10" w:space="0"/>
            </w:tcBorders>
            <w:vAlign w:val="top"/>
          </w:tcPr>
          <w:p w14:paraId="33BE6450">
            <w:pPr>
              <w:pStyle w:val="6"/>
              <w:spacing w:before="35" w:line="214" w:lineRule="auto"/>
              <w:ind w:left="494"/>
              <w:rPr>
                <w:sz w:val="20"/>
                <w:szCs w:val="20"/>
              </w:rPr>
            </w:pPr>
            <w:r>
              <w:rPr>
                <w:spacing w:val="-7"/>
                <w:sz w:val="20"/>
                <w:szCs w:val="20"/>
              </w:rPr>
              <w:t>已建</w:t>
            </w:r>
          </w:p>
        </w:tc>
      </w:tr>
      <w:tr w14:paraId="24FE0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right w:val="single" w:color="000000" w:sz="2" w:space="0"/>
            </w:tcBorders>
            <w:vAlign w:val="top"/>
          </w:tcPr>
          <w:p w14:paraId="425572C3">
            <w:pPr>
              <w:rPr>
                <w:rFonts w:ascii="Arial"/>
                <w:sz w:val="21"/>
              </w:rPr>
            </w:pPr>
          </w:p>
        </w:tc>
        <w:tc>
          <w:tcPr>
            <w:tcW w:w="587" w:type="dxa"/>
            <w:vMerge w:val="continue"/>
            <w:tcBorders>
              <w:top w:val="nil"/>
              <w:left w:val="single" w:color="000000" w:sz="2" w:space="0"/>
              <w:bottom w:val="nil"/>
            </w:tcBorders>
            <w:textDirection w:val="tbRlV"/>
            <w:vAlign w:val="top"/>
          </w:tcPr>
          <w:p w14:paraId="3CDCA995">
            <w:pPr>
              <w:rPr>
                <w:rFonts w:ascii="Arial"/>
                <w:sz w:val="21"/>
              </w:rPr>
            </w:pPr>
          </w:p>
        </w:tc>
        <w:tc>
          <w:tcPr>
            <w:tcW w:w="667" w:type="dxa"/>
            <w:gridSpan w:val="2"/>
            <w:vMerge w:val="continue"/>
            <w:tcBorders>
              <w:top w:val="nil"/>
            </w:tcBorders>
            <w:vAlign w:val="top"/>
          </w:tcPr>
          <w:p w14:paraId="79E30267">
            <w:pPr>
              <w:rPr>
                <w:rFonts w:ascii="Arial"/>
                <w:sz w:val="21"/>
              </w:rPr>
            </w:pPr>
          </w:p>
        </w:tc>
        <w:tc>
          <w:tcPr>
            <w:tcW w:w="864" w:type="dxa"/>
            <w:vAlign w:val="top"/>
          </w:tcPr>
          <w:p w14:paraId="773B8C83">
            <w:pPr>
              <w:pStyle w:val="6"/>
              <w:spacing w:before="36" w:line="213" w:lineRule="auto"/>
              <w:ind w:left="140"/>
              <w:rPr>
                <w:rFonts w:ascii="Times New Roman" w:hAnsi="Times New Roman" w:eastAsia="Times New Roman" w:cs="Times New Roman"/>
                <w:sz w:val="20"/>
                <w:szCs w:val="20"/>
              </w:rPr>
            </w:pPr>
            <w:r>
              <w:rPr>
                <w:spacing w:val="2"/>
                <w:sz w:val="20"/>
                <w:szCs w:val="20"/>
              </w:rPr>
              <w:t>宿舍</w:t>
            </w:r>
            <w:r>
              <w:rPr>
                <w:spacing w:val="-37"/>
                <w:sz w:val="20"/>
                <w:szCs w:val="20"/>
              </w:rPr>
              <w:t xml:space="preserve"> </w:t>
            </w:r>
            <w:r>
              <w:rPr>
                <w:rFonts w:ascii="Times New Roman" w:hAnsi="Times New Roman" w:eastAsia="Times New Roman" w:cs="Times New Roman"/>
                <w:spacing w:val="2"/>
                <w:sz w:val="20"/>
                <w:szCs w:val="20"/>
              </w:rPr>
              <w:t>7</w:t>
            </w:r>
          </w:p>
        </w:tc>
        <w:tc>
          <w:tcPr>
            <w:tcW w:w="958" w:type="dxa"/>
            <w:gridSpan w:val="2"/>
            <w:vAlign w:val="top"/>
          </w:tcPr>
          <w:p w14:paraId="0AEDAB5D">
            <w:pPr>
              <w:pStyle w:val="6"/>
              <w:spacing w:before="4" w:line="242" w:lineRule="auto"/>
              <w:ind w:left="292"/>
              <w:rPr>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9"/>
                <w:sz w:val="20"/>
                <w:szCs w:val="20"/>
              </w:rPr>
              <w:t xml:space="preserve"> </w:t>
            </w:r>
            <w:r>
              <w:rPr>
                <w:spacing w:val="-2"/>
                <w:sz w:val="20"/>
                <w:szCs w:val="20"/>
              </w:rPr>
              <w:t>层</w:t>
            </w:r>
          </w:p>
        </w:tc>
        <w:tc>
          <w:tcPr>
            <w:tcW w:w="1262" w:type="dxa"/>
            <w:vMerge w:val="continue"/>
            <w:tcBorders>
              <w:top w:val="nil"/>
            </w:tcBorders>
            <w:vAlign w:val="top"/>
          </w:tcPr>
          <w:p w14:paraId="72DC6D5B">
            <w:pPr>
              <w:rPr>
                <w:rFonts w:ascii="Arial"/>
                <w:sz w:val="21"/>
              </w:rPr>
            </w:pPr>
          </w:p>
        </w:tc>
        <w:tc>
          <w:tcPr>
            <w:tcW w:w="1424" w:type="dxa"/>
            <w:gridSpan w:val="2"/>
            <w:vMerge w:val="continue"/>
            <w:tcBorders>
              <w:top w:val="nil"/>
            </w:tcBorders>
            <w:vAlign w:val="top"/>
          </w:tcPr>
          <w:p w14:paraId="221091E1">
            <w:pPr>
              <w:rPr>
                <w:rFonts w:ascii="Arial"/>
                <w:sz w:val="21"/>
              </w:rPr>
            </w:pPr>
          </w:p>
        </w:tc>
        <w:tc>
          <w:tcPr>
            <w:tcW w:w="1591" w:type="dxa"/>
            <w:gridSpan w:val="2"/>
            <w:vAlign w:val="top"/>
          </w:tcPr>
          <w:p w14:paraId="74E5835F">
            <w:pPr>
              <w:spacing w:before="5" w:line="262" w:lineRule="exact"/>
              <w:ind w:left="63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18m</w:t>
            </w:r>
          </w:p>
        </w:tc>
        <w:tc>
          <w:tcPr>
            <w:tcW w:w="1468" w:type="dxa"/>
            <w:tcBorders>
              <w:right w:val="single" w:color="000000" w:sz="10" w:space="0"/>
            </w:tcBorders>
            <w:vAlign w:val="top"/>
          </w:tcPr>
          <w:p w14:paraId="4C85839C">
            <w:pPr>
              <w:pStyle w:val="6"/>
              <w:spacing w:before="36" w:line="213" w:lineRule="auto"/>
              <w:ind w:left="494"/>
              <w:rPr>
                <w:sz w:val="20"/>
                <w:szCs w:val="20"/>
              </w:rPr>
            </w:pPr>
            <w:r>
              <w:rPr>
                <w:spacing w:val="-7"/>
                <w:sz w:val="20"/>
                <w:szCs w:val="20"/>
              </w:rPr>
              <w:t>已建</w:t>
            </w:r>
          </w:p>
        </w:tc>
      </w:tr>
      <w:tr w14:paraId="3080A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468" w:type="dxa"/>
            <w:vMerge w:val="continue"/>
            <w:tcBorders>
              <w:top w:val="nil"/>
              <w:left w:val="single" w:color="000000" w:sz="10" w:space="0"/>
              <w:bottom w:val="nil"/>
              <w:right w:val="single" w:color="000000" w:sz="2" w:space="0"/>
            </w:tcBorders>
            <w:vAlign w:val="top"/>
          </w:tcPr>
          <w:p w14:paraId="35BD5C13">
            <w:pPr>
              <w:rPr>
                <w:rFonts w:ascii="Arial"/>
                <w:sz w:val="21"/>
              </w:rPr>
            </w:pPr>
          </w:p>
        </w:tc>
        <w:tc>
          <w:tcPr>
            <w:tcW w:w="587" w:type="dxa"/>
            <w:vMerge w:val="continue"/>
            <w:tcBorders>
              <w:top w:val="nil"/>
              <w:left w:val="single" w:color="000000" w:sz="2" w:space="0"/>
              <w:bottom w:val="single" w:color="000000" w:sz="10" w:space="0"/>
            </w:tcBorders>
            <w:textDirection w:val="tbRlV"/>
            <w:vAlign w:val="top"/>
          </w:tcPr>
          <w:p w14:paraId="6E6D5E02">
            <w:pPr>
              <w:rPr>
                <w:rFonts w:ascii="Arial"/>
                <w:sz w:val="21"/>
              </w:rPr>
            </w:pPr>
          </w:p>
        </w:tc>
        <w:tc>
          <w:tcPr>
            <w:tcW w:w="1531" w:type="dxa"/>
            <w:gridSpan w:val="3"/>
            <w:tcBorders>
              <w:bottom w:val="single" w:color="000000" w:sz="10" w:space="0"/>
            </w:tcBorders>
            <w:vAlign w:val="top"/>
          </w:tcPr>
          <w:p w14:paraId="582FE49E">
            <w:pPr>
              <w:pStyle w:val="6"/>
              <w:spacing w:before="36" w:line="216" w:lineRule="auto"/>
              <w:ind w:left="240"/>
              <w:rPr>
                <w:sz w:val="20"/>
                <w:szCs w:val="20"/>
              </w:rPr>
            </w:pPr>
            <w:r>
              <w:rPr>
                <w:spacing w:val="6"/>
                <w:sz w:val="20"/>
                <w:szCs w:val="20"/>
              </w:rPr>
              <w:t>空地及绿化</w:t>
            </w:r>
          </w:p>
        </w:tc>
        <w:tc>
          <w:tcPr>
            <w:tcW w:w="958" w:type="dxa"/>
            <w:gridSpan w:val="2"/>
            <w:tcBorders>
              <w:bottom w:val="single" w:color="000000" w:sz="10" w:space="0"/>
            </w:tcBorders>
            <w:vAlign w:val="top"/>
          </w:tcPr>
          <w:p w14:paraId="2D4EC327">
            <w:pPr>
              <w:spacing w:before="5" w:line="265" w:lineRule="exact"/>
              <w:ind w:left="43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262" w:type="dxa"/>
            <w:tcBorders>
              <w:bottom w:val="single" w:color="000000" w:sz="10" w:space="0"/>
            </w:tcBorders>
            <w:vAlign w:val="top"/>
          </w:tcPr>
          <w:p w14:paraId="47800E04">
            <w:pPr>
              <w:spacing w:before="5" w:line="265" w:lineRule="exact"/>
              <w:ind w:left="137"/>
              <w:rPr>
                <w:rFonts w:ascii="Times New Roman" w:hAnsi="Times New Roman" w:eastAsia="Times New Roman" w:cs="Times New Roman"/>
                <w:sz w:val="13"/>
                <w:szCs w:val="13"/>
              </w:rPr>
            </w:pPr>
            <w:r>
              <w:rPr>
                <w:rFonts w:ascii="Times New Roman" w:hAnsi="Times New Roman" w:eastAsia="Times New Roman" w:cs="Times New Roman"/>
                <w:spacing w:val="2"/>
                <w:position w:val="1"/>
                <w:sz w:val="20"/>
                <w:szCs w:val="20"/>
              </w:rPr>
              <w:t>18416.44m</w:t>
            </w:r>
            <w:r>
              <w:rPr>
                <w:rFonts w:ascii="Times New Roman" w:hAnsi="Times New Roman" w:eastAsia="Times New Roman" w:cs="Times New Roman"/>
                <w:spacing w:val="2"/>
                <w:position w:val="7"/>
                <w:sz w:val="13"/>
                <w:szCs w:val="13"/>
              </w:rPr>
              <w:t>2</w:t>
            </w:r>
          </w:p>
        </w:tc>
        <w:tc>
          <w:tcPr>
            <w:tcW w:w="1424" w:type="dxa"/>
            <w:gridSpan w:val="2"/>
            <w:tcBorders>
              <w:bottom w:val="single" w:color="000000" w:sz="10" w:space="0"/>
            </w:tcBorders>
            <w:vAlign w:val="top"/>
          </w:tcPr>
          <w:p w14:paraId="19F798EB">
            <w:pPr>
              <w:spacing w:before="5" w:line="265" w:lineRule="exact"/>
              <w:ind w:left="67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591" w:type="dxa"/>
            <w:gridSpan w:val="2"/>
            <w:tcBorders>
              <w:bottom w:val="single" w:color="000000" w:sz="10" w:space="0"/>
            </w:tcBorders>
            <w:vAlign w:val="top"/>
          </w:tcPr>
          <w:p w14:paraId="5B9F7A72">
            <w:pPr>
              <w:spacing w:before="5" w:line="265" w:lineRule="exact"/>
              <w:ind w:left="76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468" w:type="dxa"/>
            <w:tcBorders>
              <w:bottom w:val="single" w:color="000000" w:sz="10" w:space="0"/>
              <w:right w:val="single" w:color="000000" w:sz="10" w:space="0"/>
            </w:tcBorders>
            <w:vAlign w:val="top"/>
          </w:tcPr>
          <w:p w14:paraId="6CF912B0">
            <w:pPr>
              <w:spacing w:before="5" w:line="265" w:lineRule="exact"/>
              <w:ind w:left="64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36DAD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trPr>
        <w:tc>
          <w:tcPr>
            <w:tcW w:w="468" w:type="dxa"/>
            <w:vMerge w:val="continue"/>
            <w:tcBorders>
              <w:top w:val="nil"/>
              <w:left w:val="single" w:color="000000" w:sz="10" w:space="0"/>
              <w:bottom w:val="nil"/>
              <w:right w:val="single" w:color="000000" w:sz="2" w:space="0"/>
            </w:tcBorders>
            <w:vAlign w:val="top"/>
          </w:tcPr>
          <w:p w14:paraId="6721D7C6">
            <w:pPr>
              <w:rPr>
                <w:rFonts w:ascii="Arial"/>
                <w:sz w:val="21"/>
              </w:rPr>
            </w:pPr>
          </w:p>
        </w:tc>
        <w:tc>
          <w:tcPr>
            <w:tcW w:w="8821" w:type="dxa"/>
            <w:gridSpan w:val="12"/>
            <w:tcBorders>
              <w:top w:val="single" w:color="000000" w:sz="10" w:space="0"/>
              <w:left w:val="single" w:color="000000" w:sz="2" w:space="0"/>
              <w:bottom w:val="single" w:color="000000" w:sz="10" w:space="0"/>
              <w:right w:val="single" w:color="000000" w:sz="10" w:space="0"/>
            </w:tcBorders>
            <w:vAlign w:val="top"/>
          </w:tcPr>
          <w:p w14:paraId="4D9E140D">
            <w:pPr>
              <w:pStyle w:val="6"/>
              <w:spacing w:before="153" w:line="229" w:lineRule="auto"/>
              <w:ind w:left="3136"/>
              <w:rPr>
                <w:sz w:val="20"/>
                <w:szCs w:val="20"/>
              </w:rPr>
            </w:pPr>
            <w:r>
              <w:rPr>
                <w:b/>
                <w:bCs/>
                <w:spacing w:val="6"/>
                <w:sz w:val="20"/>
                <w:szCs w:val="20"/>
              </w:rPr>
              <w:t>表</w:t>
            </w:r>
            <w:r>
              <w:rPr>
                <w:spacing w:val="-42"/>
                <w:sz w:val="20"/>
                <w:szCs w:val="20"/>
              </w:rPr>
              <w:t xml:space="preserve"> </w:t>
            </w:r>
            <w:r>
              <w:rPr>
                <w:rFonts w:ascii="Times New Roman" w:hAnsi="Times New Roman" w:eastAsia="Times New Roman" w:cs="Times New Roman"/>
                <w:b/>
                <w:bCs/>
                <w:spacing w:val="6"/>
                <w:sz w:val="20"/>
                <w:szCs w:val="20"/>
              </w:rPr>
              <w:t xml:space="preserve">2-2  </w:t>
            </w:r>
            <w:r>
              <w:rPr>
                <w:b/>
                <w:bCs/>
                <w:spacing w:val="6"/>
                <w:sz w:val="20"/>
                <w:szCs w:val="20"/>
              </w:rPr>
              <w:t>项目建设组成一览表</w:t>
            </w:r>
          </w:p>
        </w:tc>
      </w:tr>
      <w:tr w14:paraId="1844F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8" w:hRule="atLeast"/>
        </w:trPr>
        <w:tc>
          <w:tcPr>
            <w:tcW w:w="468" w:type="dxa"/>
            <w:vMerge w:val="continue"/>
            <w:tcBorders>
              <w:top w:val="nil"/>
              <w:left w:val="single" w:color="000000" w:sz="10" w:space="0"/>
              <w:bottom w:val="nil"/>
              <w:right w:val="single" w:color="000000" w:sz="2" w:space="0"/>
            </w:tcBorders>
            <w:vAlign w:val="top"/>
          </w:tcPr>
          <w:p w14:paraId="3463CEB5">
            <w:pPr>
              <w:rPr>
                <w:rFonts w:ascii="Arial"/>
                <w:sz w:val="21"/>
              </w:rPr>
            </w:pPr>
          </w:p>
        </w:tc>
        <w:tc>
          <w:tcPr>
            <w:tcW w:w="1177" w:type="dxa"/>
            <w:gridSpan w:val="2"/>
            <w:vMerge w:val="restart"/>
            <w:tcBorders>
              <w:top w:val="single" w:color="000000" w:sz="10" w:space="0"/>
              <w:left w:val="single" w:color="000000" w:sz="2" w:space="0"/>
              <w:bottom w:val="nil"/>
              <w:right w:val="single" w:color="000000" w:sz="2" w:space="0"/>
            </w:tcBorders>
            <w:vAlign w:val="top"/>
          </w:tcPr>
          <w:p w14:paraId="57EE008A">
            <w:pPr>
              <w:pStyle w:val="6"/>
              <w:spacing w:before="215" w:line="228" w:lineRule="auto"/>
              <w:ind w:left="221"/>
              <w:rPr>
                <w:sz w:val="20"/>
                <w:szCs w:val="20"/>
              </w:rPr>
            </w:pPr>
            <w:r>
              <w:rPr>
                <w:b/>
                <w:bCs/>
                <w:spacing w:val="5"/>
                <w:sz w:val="20"/>
                <w:szCs w:val="20"/>
              </w:rPr>
              <w:t>工程类别</w:t>
            </w:r>
          </w:p>
        </w:tc>
        <w:tc>
          <w:tcPr>
            <w:tcW w:w="1338" w:type="dxa"/>
            <w:gridSpan w:val="3"/>
            <w:vMerge w:val="restart"/>
            <w:tcBorders>
              <w:top w:val="single" w:color="000000" w:sz="10" w:space="0"/>
              <w:left w:val="single" w:color="000000" w:sz="2" w:space="0"/>
              <w:bottom w:val="nil"/>
              <w:right w:val="single" w:color="000000" w:sz="2" w:space="0"/>
            </w:tcBorders>
            <w:vAlign w:val="top"/>
          </w:tcPr>
          <w:p w14:paraId="367A65F5">
            <w:pPr>
              <w:pStyle w:val="6"/>
              <w:spacing w:before="215" w:line="229" w:lineRule="auto"/>
              <w:ind w:left="249"/>
              <w:rPr>
                <w:sz w:val="20"/>
                <w:szCs w:val="20"/>
              </w:rPr>
            </w:pPr>
            <w:r>
              <w:rPr>
                <w:b/>
                <w:bCs/>
                <w:spacing w:val="5"/>
                <w:sz w:val="20"/>
                <w:szCs w:val="20"/>
              </w:rPr>
              <w:t>指标名称</w:t>
            </w:r>
          </w:p>
        </w:tc>
        <w:tc>
          <w:tcPr>
            <w:tcW w:w="4541" w:type="dxa"/>
            <w:gridSpan w:val="5"/>
            <w:tcBorders>
              <w:top w:val="single" w:color="000000" w:sz="10" w:space="0"/>
              <w:left w:val="single" w:color="000000" w:sz="2" w:space="0"/>
              <w:bottom w:val="single" w:color="000000" w:sz="2" w:space="0"/>
              <w:right w:val="single" w:color="000000" w:sz="2" w:space="0"/>
            </w:tcBorders>
            <w:vAlign w:val="top"/>
          </w:tcPr>
          <w:p w14:paraId="32195C9A">
            <w:pPr>
              <w:pStyle w:val="6"/>
              <w:spacing w:before="54" w:line="225" w:lineRule="auto"/>
              <w:ind w:left="1858"/>
              <w:rPr>
                <w:sz w:val="20"/>
                <w:szCs w:val="20"/>
              </w:rPr>
            </w:pPr>
            <w:r>
              <w:rPr>
                <w:b/>
                <w:bCs/>
                <w:spacing w:val="5"/>
                <w:sz w:val="20"/>
                <w:szCs w:val="20"/>
              </w:rPr>
              <w:t>工程内容</w:t>
            </w:r>
          </w:p>
        </w:tc>
        <w:tc>
          <w:tcPr>
            <w:tcW w:w="1765" w:type="dxa"/>
            <w:gridSpan w:val="2"/>
            <w:vMerge w:val="restart"/>
            <w:tcBorders>
              <w:top w:val="single" w:color="000000" w:sz="10" w:space="0"/>
              <w:left w:val="single" w:color="000000" w:sz="2" w:space="0"/>
              <w:bottom w:val="nil"/>
              <w:right w:val="single" w:color="000000" w:sz="10" w:space="0"/>
            </w:tcBorders>
            <w:vAlign w:val="top"/>
          </w:tcPr>
          <w:p w14:paraId="3FD5BEC6">
            <w:pPr>
              <w:pStyle w:val="6"/>
              <w:spacing w:before="215" w:line="230" w:lineRule="auto"/>
              <w:ind w:left="629"/>
              <w:rPr>
                <w:sz w:val="20"/>
                <w:szCs w:val="20"/>
              </w:rPr>
            </w:pPr>
            <w:r>
              <w:rPr>
                <w:b/>
                <w:bCs/>
                <w:spacing w:val="2"/>
                <w:sz w:val="20"/>
                <w:szCs w:val="20"/>
              </w:rPr>
              <w:t>备注</w:t>
            </w:r>
          </w:p>
        </w:tc>
      </w:tr>
      <w:tr w14:paraId="5CE38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7" w:hRule="atLeast"/>
        </w:trPr>
        <w:tc>
          <w:tcPr>
            <w:tcW w:w="468" w:type="dxa"/>
            <w:vMerge w:val="continue"/>
            <w:tcBorders>
              <w:top w:val="nil"/>
              <w:left w:val="single" w:color="000000" w:sz="10" w:space="0"/>
              <w:bottom w:val="nil"/>
              <w:right w:val="single" w:color="000000" w:sz="2" w:space="0"/>
            </w:tcBorders>
            <w:vAlign w:val="top"/>
          </w:tcPr>
          <w:p w14:paraId="4194803D">
            <w:pPr>
              <w:rPr>
                <w:rFonts w:ascii="Arial"/>
                <w:sz w:val="21"/>
              </w:rPr>
            </w:pPr>
          </w:p>
        </w:tc>
        <w:tc>
          <w:tcPr>
            <w:tcW w:w="1177" w:type="dxa"/>
            <w:gridSpan w:val="2"/>
            <w:vMerge w:val="continue"/>
            <w:tcBorders>
              <w:top w:val="nil"/>
              <w:left w:val="single" w:color="000000" w:sz="2" w:space="0"/>
              <w:bottom w:val="single" w:color="000000" w:sz="2" w:space="0"/>
              <w:right w:val="single" w:color="000000" w:sz="2" w:space="0"/>
            </w:tcBorders>
            <w:vAlign w:val="top"/>
          </w:tcPr>
          <w:p w14:paraId="15053624">
            <w:pPr>
              <w:rPr>
                <w:rFonts w:ascii="Arial"/>
                <w:sz w:val="21"/>
              </w:rPr>
            </w:pPr>
          </w:p>
        </w:tc>
        <w:tc>
          <w:tcPr>
            <w:tcW w:w="1338" w:type="dxa"/>
            <w:gridSpan w:val="3"/>
            <w:vMerge w:val="continue"/>
            <w:tcBorders>
              <w:top w:val="nil"/>
              <w:left w:val="single" w:color="000000" w:sz="2" w:space="0"/>
              <w:bottom w:val="single" w:color="000000" w:sz="2" w:space="0"/>
              <w:right w:val="single" w:color="000000" w:sz="2" w:space="0"/>
            </w:tcBorders>
            <w:vAlign w:val="top"/>
          </w:tcPr>
          <w:p w14:paraId="35804DAF">
            <w:pPr>
              <w:rPr>
                <w:rFonts w:ascii="Arial"/>
                <w:sz w:val="21"/>
              </w:rPr>
            </w:pPr>
          </w:p>
        </w:tc>
        <w:tc>
          <w:tcPr>
            <w:tcW w:w="2658" w:type="dxa"/>
            <w:gridSpan w:val="3"/>
            <w:tcBorders>
              <w:top w:val="single" w:color="000000" w:sz="2" w:space="0"/>
              <w:left w:val="single" w:color="000000" w:sz="2" w:space="0"/>
              <w:bottom w:val="single" w:color="000000" w:sz="2" w:space="0"/>
              <w:right w:val="single" w:color="000000" w:sz="2" w:space="0"/>
            </w:tcBorders>
            <w:vAlign w:val="top"/>
          </w:tcPr>
          <w:p w14:paraId="19ADC348">
            <w:pPr>
              <w:pStyle w:val="6"/>
              <w:spacing w:before="65" w:line="223" w:lineRule="auto"/>
              <w:ind w:left="914"/>
              <w:rPr>
                <w:sz w:val="20"/>
                <w:szCs w:val="20"/>
              </w:rPr>
            </w:pPr>
            <w:r>
              <w:rPr>
                <w:b/>
                <w:bCs/>
                <w:spacing w:val="6"/>
                <w:sz w:val="20"/>
                <w:szCs w:val="20"/>
              </w:rPr>
              <w:t>现有项目</w:t>
            </w:r>
          </w:p>
        </w:tc>
        <w:tc>
          <w:tcPr>
            <w:tcW w:w="1883" w:type="dxa"/>
            <w:gridSpan w:val="2"/>
            <w:tcBorders>
              <w:top w:val="single" w:color="000000" w:sz="2" w:space="0"/>
              <w:left w:val="single" w:color="000000" w:sz="2" w:space="0"/>
              <w:bottom w:val="single" w:color="000000" w:sz="2" w:space="0"/>
              <w:right w:val="single" w:color="000000" w:sz="2" w:space="0"/>
            </w:tcBorders>
            <w:vAlign w:val="top"/>
          </w:tcPr>
          <w:p w14:paraId="1F58E1B7">
            <w:pPr>
              <w:pStyle w:val="6"/>
              <w:spacing w:before="65" w:line="223" w:lineRule="auto"/>
              <w:ind w:left="530"/>
              <w:rPr>
                <w:sz w:val="20"/>
                <w:szCs w:val="20"/>
              </w:rPr>
            </w:pPr>
            <w:r>
              <w:rPr>
                <w:b/>
                <w:bCs/>
                <w:spacing w:val="6"/>
                <w:sz w:val="20"/>
                <w:szCs w:val="20"/>
              </w:rPr>
              <w:t>技改项目</w:t>
            </w:r>
          </w:p>
        </w:tc>
        <w:tc>
          <w:tcPr>
            <w:tcW w:w="1765" w:type="dxa"/>
            <w:gridSpan w:val="2"/>
            <w:vMerge w:val="continue"/>
            <w:tcBorders>
              <w:top w:val="nil"/>
              <w:left w:val="single" w:color="000000" w:sz="2" w:space="0"/>
              <w:bottom w:val="single" w:color="000000" w:sz="2" w:space="0"/>
              <w:right w:val="single" w:color="000000" w:sz="10" w:space="0"/>
            </w:tcBorders>
            <w:vAlign w:val="top"/>
          </w:tcPr>
          <w:p w14:paraId="74BE179E">
            <w:pPr>
              <w:rPr>
                <w:rFonts w:ascii="Arial"/>
                <w:sz w:val="21"/>
              </w:rPr>
            </w:pPr>
          </w:p>
        </w:tc>
      </w:tr>
      <w:tr w14:paraId="5CDD8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36" w:hRule="atLeast"/>
        </w:trPr>
        <w:tc>
          <w:tcPr>
            <w:tcW w:w="468" w:type="dxa"/>
            <w:vMerge w:val="continue"/>
            <w:tcBorders>
              <w:top w:val="nil"/>
              <w:left w:val="single" w:color="000000" w:sz="10" w:space="0"/>
              <w:bottom w:val="nil"/>
              <w:right w:val="single" w:color="000000" w:sz="2" w:space="0"/>
            </w:tcBorders>
            <w:vAlign w:val="top"/>
          </w:tcPr>
          <w:p w14:paraId="14A4D5A9">
            <w:pPr>
              <w:rPr>
                <w:rFonts w:ascii="Arial"/>
                <w:sz w:val="21"/>
              </w:rPr>
            </w:pPr>
          </w:p>
        </w:tc>
        <w:tc>
          <w:tcPr>
            <w:tcW w:w="1177" w:type="dxa"/>
            <w:gridSpan w:val="2"/>
            <w:vMerge w:val="restart"/>
            <w:tcBorders>
              <w:top w:val="single" w:color="000000" w:sz="2" w:space="0"/>
              <w:left w:val="single" w:color="000000" w:sz="2" w:space="0"/>
              <w:bottom w:val="nil"/>
              <w:right w:val="single" w:color="000000" w:sz="2" w:space="0"/>
            </w:tcBorders>
            <w:vAlign w:val="top"/>
          </w:tcPr>
          <w:p w14:paraId="70FB2FFC">
            <w:pPr>
              <w:spacing w:line="251" w:lineRule="auto"/>
              <w:rPr>
                <w:rFonts w:ascii="Arial"/>
                <w:sz w:val="21"/>
              </w:rPr>
            </w:pPr>
          </w:p>
          <w:p w14:paraId="670EC645">
            <w:pPr>
              <w:spacing w:line="252" w:lineRule="auto"/>
              <w:rPr>
                <w:rFonts w:ascii="Arial"/>
                <w:sz w:val="21"/>
              </w:rPr>
            </w:pPr>
          </w:p>
          <w:p w14:paraId="29FF440F">
            <w:pPr>
              <w:spacing w:line="252" w:lineRule="auto"/>
              <w:rPr>
                <w:rFonts w:ascii="Arial"/>
                <w:sz w:val="21"/>
              </w:rPr>
            </w:pPr>
          </w:p>
          <w:p w14:paraId="524F59E3">
            <w:pPr>
              <w:spacing w:line="252" w:lineRule="auto"/>
              <w:rPr>
                <w:rFonts w:ascii="Arial"/>
                <w:sz w:val="21"/>
              </w:rPr>
            </w:pPr>
          </w:p>
          <w:p w14:paraId="7DD7AAD1">
            <w:pPr>
              <w:spacing w:line="252" w:lineRule="auto"/>
              <w:rPr>
                <w:rFonts w:ascii="Arial"/>
                <w:sz w:val="21"/>
              </w:rPr>
            </w:pPr>
          </w:p>
          <w:p w14:paraId="768A8538">
            <w:pPr>
              <w:spacing w:line="252" w:lineRule="auto"/>
              <w:rPr>
                <w:rFonts w:ascii="Arial"/>
                <w:sz w:val="21"/>
              </w:rPr>
            </w:pPr>
          </w:p>
          <w:p w14:paraId="7D6AE859">
            <w:pPr>
              <w:spacing w:line="252" w:lineRule="auto"/>
              <w:rPr>
                <w:rFonts w:ascii="Arial"/>
                <w:sz w:val="21"/>
              </w:rPr>
            </w:pPr>
          </w:p>
          <w:p w14:paraId="17471FF7">
            <w:pPr>
              <w:spacing w:line="252" w:lineRule="auto"/>
              <w:rPr>
                <w:rFonts w:ascii="Arial"/>
                <w:sz w:val="21"/>
              </w:rPr>
            </w:pPr>
          </w:p>
          <w:p w14:paraId="057D614C">
            <w:pPr>
              <w:pStyle w:val="6"/>
              <w:spacing w:before="65" w:line="229" w:lineRule="auto"/>
              <w:ind w:left="223"/>
              <w:rPr>
                <w:sz w:val="20"/>
                <w:szCs w:val="20"/>
              </w:rPr>
            </w:pPr>
            <w:r>
              <w:rPr>
                <w:spacing w:val="6"/>
                <w:sz w:val="20"/>
                <w:szCs w:val="20"/>
              </w:rPr>
              <w:t>主体工程</w:t>
            </w:r>
          </w:p>
        </w:tc>
        <w:tc>
          <w:tcPr>
            <w:tcW w:w="1338" w:type="dxa"/>
            <w:gridSpan w:val="3"/>
            <w:tcBorders>
              <w:top w:val="single" w:color="000000" w:sz="2" w:space="0"/>
              <w:left w:val="single" w:color="000000" w:sz="2" w:space="0"/>
              <w:bottom w:val="single" w:color="000000" w:sz="2" w:space="0"/>
              <w:right w:val="single" w:color="000000" w:sz="2" w:space="0"/>
            </w:tcBorders>
            <w:vAlign w:val="top"/>
          </w:tcPr>
          <w:p w14:paraId="73977D74">
            <w:pPr>
              <w:spacing w:line="312" w:lineRule="auto"/>
              <w:rPr>
                <w:rFonts w:ascii="Arial"/>
                <w:sz w:val="21"/>
              </w:rPr>
            </w:pPr>
          </w:p>
          <w:p w14:paraId="1EAE8374">
            <w:pPr>
              <w:spacing w:line="313" w:lineRule="auto"/>
              <w:rPr>
                <w:rFonts w:ascii="Arial"/>
                <w:sz w:val="21"/>
              </w:rPr>
            </w:pPr>
          </w:p>
          <w:p w14:paraId="5DB1589B">
            <w:pPr>
              <w:pStyle w:val="6"/>
              <w:spacing w:before="65" w:line="274" w:lineRule="exact"/>
              <w:ind w:left="381"/>
              <w:rPr>
                <w:rFonts w:ascii="Times New Roman" w:hAnsi="Times New Roman" w:eastAsia="Times New Roman" w:cs="Times New Roman"/>
                <w:sz w:val="20"/>
                <w:szCs w:val="20"/>
              </w:rPr>
            </w:pPr>
            <w:r>
              <w:rPr>
                <w:spacing w:val="2"/>
                <w:position w:val="1"/>
                <w:sz w:val="20"/>
                <w:szCs w:val="20"/>
              </w:rPr>
              <w:t>厂房</w:t>
            </w:r>
            <w:r>
              <w:rPr>
                <w:spacing w:val="-21"/>
                <w:position w:val="1"/>
                <w:sz w:val="20"/>
                <w:szCs w:val="20"/>
              </w:rPr>
              <w:t xml:space="preserve"> </w:t>
            </w:r>
            <w:r>
              <w:rPr>
                <w:rFonts w:ascii="Times New Roman" w:hAnsi="Times New Roman" w:eastAsia="Times New Roman" w:cs="Times New Roman"/>
                <w:spacing w:val="2"/>
                <w:position w:val="1"/>
                <w:sz w:val="20"/>
                <w:szCs w:val="20"/>
              </w:rPr>
              <w:t>1</w:t>
            </w:r>
          </w:p>
        </w:tc>
        <w:tc>
          <w:tcPr>
            <w:tcW w:w="2658" w:type="dxa"/>
            <w:gridSpan w:val="3"/>
            <w:tcBorders>
              <w:top w:val="single" w:color="000000" w:sz="2" w:space="0"/>
              <w:left w:val="single" w:color="000000" w:sz="2" w:space="0"/>
              <w:bottom w:val="single" w:color="000000" w:sz="2" w:space="0"/>
              <w:right w:val="single" w:color="000000" w:sz="2" w:space="0"/>
            </w:tcBorders>
            <w:vAlign w:val="top"/>
          </w:tcPr>
          <w:p w14:paraId="5E8393D0">
            <w:pPr>
              <w:pStyle w:val="6"/>
              <w:spacing w:before="15" w:line="272" w:lineRule="exact"/>
              <w:ind w:left="110"/>
              <w:rPr>
                <w:sz w:val="20"/>
                <w:szCs w:val="20"/>
              </w:rPr>
            </w:pPr>
            <w:r>
              <w:rPr>
                <w:spacing w:val="6"/>
                <w:position w:val="1"/>
                <w:sz w:val="20"/>
                <w:szCs w:val="20"/>
              </w:rPr>
              <w:t>现有建筑面积为</w:t>
            </w:r>
            <w:r>
              <w:rPr>
                <w:spacing w:val="-43"/>
                <w:position w:val="1"/>
                <w:sz w:val="20"/>
                <w:szCs w:val="20"/>
              </w:rPr>
              <w:t xml:space="preserve"> </w:t>
            </w:r>
            <w:r>
              <w:rPr>
                <w:rFonts w:ascii="Times New Roman" w:hAnsi="Times New Roman" w:eastAsia="Times New Roman" w:cs="Times New Roman"/>
                <w:spacing w:val="6"/>
                <w:position w:val="1"/>
                <w:sz w:val="20"/>
                <w:szCs w:val="20"/>
              </w:rPr>
              <w:t>21592m</w:t>
            </w:r>
            <w:r>
              <w:rPr>
                <w:rFonts w:ascii="Times New Roman" w:hAnsi="Times New Roman" w:eastAsia="Times New Roman" w:cs="Times New Roman"/>
                <w:spacing w:val="6"/>
                <w:position w:val="7"/>
                <w:sz w:val="13"/>
                <w:szCs w:val="13"/>
              </w:rPr>
              <w:t>2</w:t>
            </w:r>
            <w:r>
              <w:rPr>
                <w:spacing w:val="6"/>
                <w:position w:val="1"/>
                <w:sz w:val="20"/>
                <w:szCs w:val="20"/>
              </w:rPr>
              <w:t>，</w:t>
            </w:r>
          </w:p>
          <w:p w14:paraId="6D13CDAD">
            <w:pPr>
              <w:pStyle w:val="6"/>
              <w:spacing w:line="271" w:lineRule="exact"/>
              <w:ind w:left="108"/>
              <w:rPr>
                <w:sz w:val="20"/>
                <w:szCs w:val="20"/>
              </w:rPr>
            </w:pPr>
            <w:r>
              <w:rPr>
                <w:spacing w:val="5"/>
                <w:position w:val="1"/>
                <w:sz w:val="20"/>
                <w:szCs w:val="20"/>
              </w:rPr>
              <w:t>共</w:t>
            </w:r>
            <w:r>
              <w:rPr>
                <w:spacing w:val="-36"/>
                <w:position w:val="1"/>
                <w:sz w:val="20"/>
                <w:szCs w:val="20"/>
              </w:rPr>
              <w:t xml:space="preserve"> </w:t>
            </w:r>
            <w:r>
              <w:rPr>
                <w:rFonts w:ascii="Times New Roman" w:hAnsi="Times New Roman" w:eastAsia="Times New Roman" w:cs="Times New Roman"/>
                <w:spacing w:val="5"/>
                <w:position w:val="1"/>
                <w:sz w:val="20"/>
                <w:szCs w:val="20"/>
              </w:rPr>
              <w:t xml:space="preserve">4/5 </w:t>
            </w:r>
            <w:r>
              <w:rPr>
                <w:spacing w:val="5"/>
                <w:position w:val="1"/>
                <w:sz w:val="20"/>
                <w:szCs w:val="20"/>
              </w:rPr>
              <w:t>层，主要生产设备为</w:t>
            </w:r>
          </w:p>
          <w:p w14:paraId="11643D22">
            <w:pPr>
              <w:pStyle w:val="6"/>
              <w:spacing w:line="272" w:lineRule="exact"/>
              <w:ind w:left="109"/>
              <w:rPr>
                <w:sz w:val="20"/>
                <w:szCs w:val="20"/>
              </w:rPr>
            </w:pPr>
            <w:r>
              <w:rPr>
                <w:spacing w:val="-1"/>
                <w:position w:val="1"/>
                <w:sz w:val="20"/>
                <w:szCs w:val="20"/>
              </w:rPr>
              <w:t>缝纫机</w:t>
            </w:r>
            <w:r>
              <w:rPr>
                <w:spacing w:val="-28"/>
                <w:position w:val="1"/>
                <w:sz w:val="20"/>
                <w:szCs w:val="20"/>
              </w:rPr>
              <w:t xml:space="preserve"> </w:t>
            </w:r>
            <w:r>
              <w:rPr>
                <w:rFonts w:ascii="Times New Roman" w:hAnsi="Times New Roman" w:eastAsia="Times New Roman" w:cs="Times New Roman"/>
                <w:spacing w:val="-1"/>
                <w:position w:val="1"/>
                <w:sz w:val="20"/>
                <w:szCs w:val="20"/>
              </w:rPr>
              <w:t>800</w:t>
            </w:r>
            <w:r>
              <w:rPr>
                <w:rFonts w:ascii="Times New Roman" w:hAnsi="Times New Roman" w:eastAsia="Times New Roman" w:cs="Times New Roman"/>
                <w:spacing w:val="29"/>
                <w:position w:val="1"/>
                <w:sz w:val="20"/>
                <w:szCs w:val="20"/>
              </w:rPr>
              <w:t xml:space="preserve"> </w:t>
            </w:r>
            <w:r>
              <w:rPr>
                <w:spacing w:val="-1"/>
                <w:position w:val="1"/>
                <w:sz w:val="20"/>
                <w:szCs w:val="20"/>
              </w:rPr>
              <w:t>台、园头锁边机</w:t>
            </w:r>
          </w:p>
          <w:p w14:paraId="1A8588F4">
            <w:pPr>
              <w:pStyle w:val="6"/>
              <w:spacing w:line="273" w:lineRule="exact"/>
              <w:ind w:left="125"/>
              <w:rPr>
                <w:sz w:val="20"/>
                <w:szCs w:val="20"/>
              </w:rPr>
            </w:pPr>
            <w:r>
              <w:rPr>
                <w:rFonts w:ascii="Times New Roman" w:hAnsi="Times New Roman" w:eastAsia="Times New Roman" w:cs="Times New Roman"/>
                <w:spacing w:val="1"/>
                <w:position w:val="1"/>
                <w:sz w:val="20"/>
                <w:szCs w:val="20"/>
              </w:rPr>
              <w:t>10</w:t>
            </w:r>
            <w:r>
              <w:rPr>
                <w:rFonts w:ascii="Times New Roman" w:hAnsi="Times New Roman" w:eastAsia="Times New Roman" w:cs="Times New Roman"/>
                <w:spacing w:val="32"/>
                <w:position w:val="1"/>
                <w:sz w:val="20"/>
                <w:szCs w:val="20"/>
              </w:rPr>
              <w:t xml:space="preserve"> </w:t>
            </w:r>
            <w:r>
              <w:rPr>
                <w:spacing w:val="1"/>
                <w:position w:val="1"/>
                <w:sz w:val="20"/>
                <w:szCs w:val="20"/>
              </w:rPr>
              <w:t>台、立线包边机</w:t>
            </w:r>
            <w:r>
              <w:rPr>
                <w:spacing w:val="-41"/>
                <w:position w:val="1"/>
                <w:sz w:val="20"/>
                <w:szCs w:val="20"/>
              </w:rPr>
              <w:t xml:space="preserve"> </w:t>
            </w:r>
            <w:r>
              <w:rPr>
                <w:rFonts w:ascii="Times New Roman" w:hAnsi="Times New Roman" w:eastAsia="Times New Roman" w:cs="Times New Roman"/>
                <w:spacing w:val="1"/>
                <w:position w:val="1"/>
                <w:sz w:val="20"/>
                <w:szCs w:val="20"/>
              </w:rPr>
              <w:t>20</w:t>
            </w:r>
            <w:r>
              <w:rPr>
                <w:rFonts w:ascii="Times New Roman" w:hAnsi="Times New Roman" w:eastAsia="Times New Roman" w:cs="Times New Roman"/>
                <w:spacing w:val="26"/>
                <w:w w:val="101"/>
                <w:position w:val="1"/>
                <w:sz w:val="20"/>
                <w:szCs w:val="20"/>
              </w:rPr>
              <w:t xml:space="preserve"> </w:t>
            </w:r>
            <w:r>
              <w:rPr>
                <w:spacing w:val="1"/>
                <w:position w:val="1"/>
                <w:sz w:val="20"/>
                <w:szCs w:val="20"/>
              </w:rPr>
              <w:t>台、</w:t>
            </w:r>
          </w:p>
          <w:p w14:paraId="6C5245CA">
            <w:pPr>
              <w:pStyle w:val="6"/>
              <w:spacing w:line="272" w:lineRule="exact"/>
              <w:ind w:right="9"/>
              <w:jc w:val="right"/>
              <w:rPr>
                <w:sz w:val="20"/>
                <w:szCs w:val="20"/>
              </w:rPr>
            </w:pPr>
            <w:r>
              <w:rPr>
                <w:spacing w:val="-3"/>
                <w:position w:val="1"/>
                <w:sz w:val="20"/>
                <w:szCs w:val="20"/>
              </w:rPr>
              <w:t>裁刀机</w:t>
            </w:r>
            <w:r>
              <w:rPr>
                <w:spacing w:val="-60"/>
                <w:position w:val="1"/>
                <w:sz w:val="20"/>
                <w:szCs w:val="20"/>
              </w:rPr>
              <w:t xml:space="preserve"> </w:t>
            </w:r>
            <w:r>
              <w:rPr>
                <w:rFonts w:ascii="Times New Roman" w:hAnsi="Times New Roman" w:eastAsia="Times New Roman" w:cs="Times New Roman"/>
                <w:spacing w:val="-3"/>
                <w:position w:val="1"/>
                <w:sz w:val="20"/>
                <w:szCs w:val="20"/>
              </w:rPr>
              <w:t xml:space="preserve">25 </w:t>
            </w:r>
            <w:r>
              <w:rPr>
                <w:spacing w:val="-3"/>
                <w:position w:val="1"/>
                <w:sz w:val="20"/>
                <w:szCs w:val="20"/>
              </w:rPr>
              <w:t>台、压平机</w:t>
            </w:r>
            <w:r>
              <w:rPr>
                <w:spacing w:val="-60"/>
                <w:position w:val="1"/>
                <w:sz w:val="20"/>
                <w:szCs w:val="20"/>
              </w:rPr>
              <w:t xml:space="preserve"> </w:t>
            </w:r>
            <w:r>
              <w:rPr>
                <w:rFonts w:ascii="Times New Roman" w:hAnsi="Times New Roman" w:eastAsia="Times New Roman" w:cs="Times New Roman"/>
                <w:spacing w:val="-3"/>
                <w:position w:val="1"/>
                <w:sz w:val="20"/>
                <w:szCs w:val="20"/>
              </w:rPr>
              <w:t xml:space="preserve">25 </w:t>
            </w:r>
            <w:r>
              <w:rPr>
                <w:spacing w:val="-3"/>
                <w:position w:val="1"/>
                <w:sz w:val="20"/>
                <w:szCs w:val="20"/>
              </w:rPr>
              <w:t>台、</w:t>
            </w:r>
          </w:p>
          <w:p w14:paraId="41057494">
            <w:pPr>
              <w:pStyle w:val="6"/>
              <w:spacing w:line="229" w:lineRule="auto"/>
              <w:ind w:left="758"/>
              <w:rPr>
                <w:sz w:val="20"/>
                <w:szCs w:val="20"/>
              </w:rPr>
            </w:pPr>
            <w:r>
              <w:rPr>
                <w:spacing w:val="13"/>
                <w:sz w:val="20"/>
                <w:szCs w:val="20"/>
              </w:rPr>
              <w:t>熨烫机</w:t>
            </w:r>
            <w:r>
              <w:rPr>
                <w:rFonts w:ascii="Times New Roman" w:hAnsi="Times New Roman" w:eastAsia="Times New Roman" w:cs="Times New Roman"/>
                <w:spacing w:val="13"/>
                <w:sz w:val="20"/>
                <w:szCs w:val="20"/>
              </w:rPr>
              <w:t>35</w:t>
            </w:r>
            <w:r>
              <w:rPr>
                <w:rFonts w:ascii="Times New Roman" w:hAnsi="Times New Roman" w:eastAsia="Times New Roman" w:cs="Times New Roman"/>
                <w:spacing w:val="31"/>
                <w:sz w:val="20"/>
                <w:szCs w:val="20"/>
              </w:rPr>
              <w:t xml:space="preserve"> </w:t>
            </w:r>
            <w:r>
              <w:rPr>
                <w:spacing w:val="13"/>
                <w:sz w:val="20"/>
                <w:szCs w:val="20"/>
              </w:rPr>
              <w:t>台</w:t>
            </w:r>
          </w:p>
        </w:tc>
        <w:tc>
          <w:tcPr>
            <w:tcW w:w="1883" w:type="dxa"/>
            <w:gridSpan w:val="2"/>
            <w:tcBorders>
              <w:top w:val="single" w:color="000000" w:sz="2" w:space="0"/>
              <w:left w:val="single" w:color="000000" w:sz="2" w:space="0"/>
              <w:bottom w:val="single" w:color="000000" w:sz="2" w:space="0"/>
              <w:right w:val="single" w:color="000000" w:sz="2" w:space="0"/>
            </w:tcBorders>
            <w:vAlign w:val="top"/>
          </w:tcPr>
          <w:p w14:paraId="1477D115">
            <w:pPr>
              <w:spacing w:line="327" w:lineRule="auto"/>
              <w:rPr>
                <w:rFonts w:ascii="Arial"/>
                <w:sz w:val="21"/>
              </w:rPr>
            </w:pPr>
          </w:p>
          <w:p w14:paraId="416F9A49">
            <w:pPr>
              <w:spacing w:line="328" w:lineRule="auto"/>
              <w:rPr>
                <w:rFonts w:ascii="Arial"/>
                <w:sz w:val="21"/>
              </w:rPr>
            </w:pPr>
          </w:p>
          <w:p w14:paraId="0F68AAEA">
            <w:pPr>
              <w:pStyle w:val="6"/>
              <w:spacing w:before="65" w:line="228" w:lineRule="auto"/>
              <w:ind w:left="323"/>
              <w:rPr>
                <w:sz w:val="20"/>
                <w:szCs w:val="20"/>
              </w:rPr>
            </w:pPr>
            <w:r>
              <w:rPr>
                <w:spacing w:val="7"/>
                <w:sz w:val="20"/>
                <w:szCs w:val="20"/>
              </w:rPr>
              <w:t>依托现有项目</w:t>
            </w:r>
          </w:p>
        </w:tc>
        <w:tc>
          <w:tcPr>
            <w:tcW w:w="1765" w:type="dxa"/>
            <w:gridSpan w:val="2"/>
            <w:tcBorders>
              <w:top w:val="single" w:color="000000" w:sz="2" w:space="0"/>
              <w:left w:val="single" w:color="000000" w:sz="2" w:space="0"/>
              <w:bottom w:val="single" w:color="000000" w:sz="2" w:space="0"/>
              <w:right w:val="single" w:color="000000" w:sz="10" w:space="0"/>
            </w:tcBorders>
            <w:vAlign w:val="top"/>
          </w:tcPr>
          <w:p w14:paraId="12E2A9C1">
            <w:pPr>
              <w:spacing w:line="317" w:lineRule="auto"/>
              <w:rPr>
                <w:rFonts w:ascii="Arial"/>
                <w:sz w:val="21"/>
              </w:rPr>
            </w:pPr>
          </w:p>
          <w:p w14:paraId="06DB8B1E">
            <w:pPr>
              <w:spacing w:line="318" w:lineRule="auto"/>
              <w:rPr>
                <w:rFonts w:ascii="Arial"/>
                <w:sz w:val="21"/>
              </w:rPr>
            </w:pPr>
          </w:p>
          <w:p w14:paraId="0A065819">
            <w:pPr>
              <w:spacing w:before="57" w:line="275" w:lineRule="exact"/>
              <w:ind w:left="80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58B7D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4" w:hRule="atLeast"/>
        </w:trPr>
        <w:tc>
          <w:tcPr>
            <w:tcW w:w="468" w:type="dxa"/>
            <w:vMerge w:val="continue"/>
            <w:tcBorders>
              <w:top w:val="nil"/>
              <w:left w:val="single" w:color="000000" w:sz="10" w:space="0"/>
              <w:bottom w:val="nil"/>
              <w:right w:val="single" w:color="000000" w:sz="2" w:space="0"/>
            </w:tcBorders>
            <w:vAlign w:val="top"/>
          </w:tcPr>
          <w:p w14:paraId="7C839CDF">
            <w:pPr>
              <w:rPr>
                <w:rFonts w:ascii="Arial"/>
                <w:sz w:val="21"/>
              </w:rPr>
            </w:pPr>
          </w:p>
        </w:tc>
        <w:tc>
          <w:tcPr>
            <w:tcW w:w="1177" w:type="dxa"/>
            <w:gridSpan w:val="2"/>
            <w:vMerge w:val="continue"/>
            <w:tcBorders>
              <w:top w:val="nil"/>
              <w:left w:val="single" w:color="000000" w:sz="2" w:space="0"/>
              <w:bottom w:val="single" w:color="000000" w:sz="2" w:space="0"/>
              <w:right w:val="single" w:color="000000" w:sz="2" w:space="0"/>
            </w:tcBorders>
            <w:vAlign w:val="top"/>
          </w:tcPr>
          <w:p w14:paraId="24A56C78">
            <w:pPr>
              <w:rPr>
                <w:rFonts w:ascii="Arial"/>
                <w:sz w:val="21"/>
              </w:rPr>
            </w:pPr>
          </w:p>
        </w:tc>
        <w:tc>
          <w:tcPr>
            <w:tcW w:w="1338" w:type="dxa"/>
            <w:gridSpan w:val="3"/>
            <w:tcBorders>
              <w:top w:val="single" w:color="000000" w:sz="2" w:space="0"/>
              <w:left w:val="single" w:color="000000" w:sz="2" w:space="0"/>
              <w:bottom w:val="single" w:color="000000" w:sz="2" w:space="0"/>
              <w:right w:val="single" w:color="000000" w:sz="2" w:space="0"/>
            </w:tcBorders>
            <w:vAlign w:val="top"/>
          </w:tcPr>
          <w:p w14:paraId="0A19E5C9">
            <w:pPr>
              <w:spacing w:line="292" w:lineRule="auto"/>
              <w:rPr>
                <w:rFonts w:ascii="Arial"/>
                <w:sz w:val="21"/>
              </w:rPr>
            </w:pPr>
          </w:p>
          <w:p w14:paraId="2EBF220D">
            <w:pPr>
              <w:spacing w:line="292" w:lineRule="auto"/>
              <w:rPr>
                <w:rFonts w:ascii="Arial"/>
                <w:sz w:val="21"/>
              </w:rPr>
            </w:pPr>
          </w:p>
          <w:p w14:paraId="2F467FB8">
            <w:pPr>
              <w:spacing w:line="292" w:lineRule="auto"/>
              <w:rPr>
                <w:rFonts w:ascii="Arial"/>
                <w:sz w:val="21"/>
              </w:rPr>
            </w:pPr>
          </w:p>
          <w:p w14:paraId="42DBFCD4">
            <w:pPr>
              <w:spacing w:line="293" w:lineRule="auto"/>
              <w:rPr>
                <w:rFonts w:ascii="Arial"/>
                <w:sz w:val="21"/>
              </w:rPr>
            </w:pPr>
          </w:p>
          <w:p w14:paraId="64BE7D98">
            <w:pPr>
              <w:pStyle w:val="6"/>
              <w:spacing w:before="65" w:line="275" w:lineRule="exact"/>
              <w:ind w:left="381"/>
              <w:rPr>
                <w:rFonts w:ascii="Times New Roman" w:hAnsi="Times New Roman" w:eastAsia="Times New Roman" w:cs="Times New Roman"/>
                <w:sz w:val="20"/>
                <w:szCs w:val="20"/>
              </w:rPr>
            </w:pPr>
            <w:r>
              <w:rPr>
                <w:spacing w:val="22"/>
                <w:position w:val="1"/>
                <w:sz w:val="20"/>
                <w:szCs w:val="20"/>
              </w:rPr>
              <w:t>厂房</w:t>
            </w:r>
            <w:r>
              <w:rPr>
                <w:rFonts w:ascii="Times New Roman" w:hAnsi="Times New Roman" w:eastAsia="Times New Roman" w:cs="Times New Roman"/>
                <w:spacing w:val="22"/>
                <w:position w:val="1"/>
                <w:sz w:val="20"/>
                <w:szCs w:val="20"/>
              </w:rPr>
              <w:t>2</w:t>
            </w:r>
          </w:p>
        </w:tc>
        <w:tc>
          <w:tcPr>
            <w:tcW w:w="2658" w:type="dxa"/>
            <w:gridSpan w:val="3"/>
            <w:tcBorders>
              <w:top w:val="single" w:color="000000" w:sz="2" w:space="0"/>
              <w:left w:val="single" w:color="000000" w:sz="2" w:space="0"/>
              <w:bottom w:val="single" w:color="000000" w:sz="2" w:space="0"/>
              <w:right w:val="single" w:color="000000" w:sz="2" w:space="0"/>
            </w:tcBorders>
            <w:vAlign w:val="top"/>
          </w:tcPr>
          <w:p w14:paraId="7D779048">
            <w:pPr>
              <w:spacing w:line="329" w:lineRule="auto"/>
              <w:rPr>
                <w:rFonts w:ascii="Arial"/>
                <w:sz w:val="21"/>
              </w:rPr>
            </w:pPr>
          </w:p>
          <w:p w14:paraId="5955EEF0">
            <w:pPr>
              <w:spacing w:line="329" w:lineRule="auto"/>
              <w:rPr>
                <w:rFonts w:ascii="Arial"/>
                <w:sz w:val="21"/>
              </w:rPr>
            </w:pPr>
          </w:p>
          <w:p w14:paraId="0C8BDDDA">
            <w:pPr>
              <w:pStyle w:val="6"/>
              <w:spacing w:before="65" w:line="222" w:lineRule="auto"/>
              <w:ind w:left="600"/>
              <w:rPr>
                <w:sz w:val="20"/>
                <w:szCs w:val="20"/>
              </w:rPr>
            </w:pPr>
            <w:r>
              <w:rPr>
                <w:spacing w:val="8"/>
                <w:sz w:val="20"/>
                <w:szCs w:val="20"/>
              </w:rPr>
              <w:t>现有建筑面积为</w:t>
            </w:r>
          </w:p>
          <w:p w14:paraId="0AF02FC7">
            <w:pPr>
              <w:pStyle w:val="6"/>
              <w:spacing w:before="2" w:line="260" w:lineRule="auto"/>
              <w:ind w:left="108" w:right="66" w:firstLine="34"/>
              <w:rPr>
                <w:sz w:val="20"/>
                <w:szCs w:val="20"/>
              </w:rPr>
            </w:pPr>
            <w:r>
              <w:rPr>
                <w:rFonts w:ascii="Times New Roman" w:hAnsi="Times New Roman" w:eastAsia="Times New Roman" w:cs="Times New Roman"/>
                <w:spacing w:val="3"/>
                <w:sz w:val="20"/>
                <w:szCs w:val="20"/>
              </w:rPr>
              <w:t>7203.42m</w:t>
            </w:r>
            <w:r>
              <w:rPr>
                <w:rFonts w:ascii="Times New Roman" w:hAnsi="Times New Roman" w:eastAsia="Times New Roman" w:cs="Times New Roman"/>
                <w:spacing w:val="3"/>
                <w:position w:val="6"/>
                <w:sz w:val="13"/>
                <w:szCs w:val="13"/>
              </w:rPr>
              <w:t xml:space="preserve">2 </w:t>
            </w:r>
            <w:r>
              <w:rPr>
                <w:spacing w:val="3"/>
                <w:sz w:val="20"/>
                <w:szCs w:val="20"/>
              </w:rPr>
              <w:t>，共</w:t>
            </w:r>
            <w:r>
              <w:rPr>
                <w:spacing w:val="-38"/>
                <w:sz w:val="20"/>
                <w:szCs w:val="20"/>
              </w:rPr>
              <w:t xml:space="preserve"> </w:t>
            </w:r>
            <w:r>
              <w:rPr>
                <w:rFonts w:ascii="Times New Roman" w:hAnsi="Times New Roman" w:eastAsia="Times New Roman" w:cs="Times New Roman"/>
                <w:spacing w:val="3"/>
                <w:sz w:val="20"/>
                <w:szCs w:val="20"/>
              </w:rPr>
              <w:t xml:space="preserve">7 </w:t>
            </w:r>
            <w:r>
              <w:rPr>
                <w:spacing w:val="3"/>
                <w:sz w:val="20"/>
                <w:szCs w:val="20"/>
              </w:rPr>
              <w:t>层，主要生产设备为缝纫机</w:t>
            </w:r>
            <w:r>
              <w:rPr>
                <w:spacing w:val="-38"/>
                <w:sz w:val="20"/>
                <w:szCs w:val="20"/>
              </w:rPr>
              <w:t xml:space="preserve"> </w:t>
            </w:r>
            <w:r>
              <w:rPr>
                <w:rFonts w:ascii="Times New Roman" w:hAnsi="Times New Roman" w:eastAsia="Times New Roman" w:cs="Times New Roman"/>
                <w:spacing w:val="3"/>
                <w:sz w:val="20"/>
                <w:szCs w:val="20"/>
              </w:rPr>
              <w:t>500</w:t>
            </w:r>
            <w:r>
              <w:rPr>
                <w:rFonts w:ascii="Times New Roman" w:hAnsi="Times New Roman" w:eastAsia="Times New Roman" w:cs="Times New Roman"/>
                <w:spacing w:val="26"/>
                <w:sz w:val="20"/>
                <w:szCs w:val="20"/>
              </w:rPr>
              <w:t xml:space="preserve"> </w:t>
            </w:r>
            <w:r>
              <w:rPr>
                <w:spacing w:val="3"/>
                <w:sz w:val="20"/>
                <w:szCs w:val="20"/>
              </w:rPr>
              <w:t>台、</w:t>
            </w:r>
            <w:r>
              <w:rPr>
                <w:spacing w:val="5"/>
                <w:sz w:val="20"/>
                <w:szCs w:val="20"/>
              </w:rPr>
              <w:t>园头锁边机</w:t>
            </w:r>
            <w:r>
              <w:rPr>
                <w:rFonts w:ascii="Times New Roman" w:hAnsi="Times New Roman" w:eastAsia="Times New Roman" w:cs="Times New Roman"/>
                <w:spacing w:val="5"/>
                <w:sz w:val="20"/>
                <w:szCs w:val="20"/>
              </w:rPr>
              <w:t>6</w:t>
            </w:r>
            <w:r>
              <w:rPr>
                <w:rFonts w:ascii="Times New Roman" w:hAnsi="Times New Roman" w:eastAsia="Times New Roman" w:cs="Times New Roman"/>
                <w:spacing w:val="29"/>
                <w:w w:val="101"/>
                <w:sz w:val="20"/>
                <w:szCs w:val="20"/>
              </w:rPr>
              <w:t xml:space="preserve"> </w:t>
            </w:r>
            <w:r>
              <w:rPr>
                <w:spacing w:val="5"/>
                <w:sz w:val="20"/>
                <w:szCs w:val="20"/>
              </w:rPr>
              <w:t>台、立线包边</w:t>
            </w:r>
            <w:r>
              <w:rPr>
                <w:spacing w:val="-5"/>
                <w:sz w:val="20"/>
                <w:szCs w:val="20"/>
              </w:rPr>
              <w:t>机</w:t>
            </w:r>
            <w:r>
              <w:rPr>
                <w:spacing w:val="-14"/>
                <w:sz w:val="20"/>
                <w:szCs w:val="20"/>
              </w:rPr>
              <w:t xml:space="preserve"> </w:t>
            </w:r>
            <w:r>
              <w:rPr>
                <w:rFonts w:ascii="Times New Roman" w:hAnsi="Times New Roman" w:eastAsia="Times New Roman" w:cs="Times New Roman"/>
                <w:spacing w:val="-5"/>
                <w:sz w:val="20"/>
                <w:szCs w:val="20"/>
              </w:rPr>
              <w:t>10</w:t>
            </w:r>
            <w:r>
              <w:rPr>
                <w:rFonts w:ascii="Times New Roman" w:hAnsi="Times New Roman" w:eastAsia="Times New Roman" w:cs="Times New Roman"/>
                <w:spacing w:val="28"/>
                <w:w w:val="101"/>
                <w:sz w:val="20"/>
                <w:szCs w:val="20"/>
              </w:rPr>
              <w:t xml:space="preserve"> </w:t>
            </w:r>
            <w:r>
              <w:rPr>
                <w:spacing w:val="-5"/>
                <w:sz w:val="20"/>
                <w:szCs w:val="20"/>
              </w:rPr>
              <w:t>台、双针平缝机</w:t>
            </w:r>
            <w:r>
              <w:rPr>
                <w:spacing w:val="-21"/>
                <w:sz w:val="20"/>
                <w:szCs w:val="20"/>
              </w:rPr>
              <w:t xml:space="preserve"> </w:t>
            </w:r>
            <w:r>
              <w:rPr>
                <w:rFonts w:ascii="Times New Roman" w:hAnsi="Times New Roman" w:eastAsia="Times New Roman" w:cs="Times New Roman"/>
                <w:spacing w:val="-5"/>
                <w:sz w:val="20"/>
                <w:szCs w:val="20"/>
              </w:rPr>
              <w:t>15</w:t>
            </w:r>
            <w:r>
              <w:rPr>
                <w:rFonts w:ascii="Times New Roman" w:hAnsi="Times New Roman" w:eastAsia="Times New Roman" w:cs="Times New Roman"/>
                <w:spacing w:val="26"/>
                <w:w w:val="101"/>
                <w:sz w:val="20"/>
                <w:szCs w:val="20"/>
              </w:rPr>
              <w:t xml:space="preserve"> </w:t>
            </w:r>
            <w:r>
              <w:rPr>
                <w:spacing w:val="-5"/>
                <w:sz w:val="20"/>
                <w:szCs w:val="20"/>
              </w:rPr>
              <w:t>台</w:t>
            </w:r>
          </w:p>
        </w:tc>
        <w:tc>
          <w:tcPr>
            <w:tcW w:w="1883" w:type="dxa"/>
            <w:gridSpan w:val="2"/>
            <w:tcBorders>
              <w:top w:val="single" w:color="000000" w:sz="2" w:space="0"/>
              <w:left w:val="single" w:color="000000" w:sz="2" w:space="0"/>
              <w:bottom w:val="single" w:color="000000" w:sz="2" w:space="0"/>
              <w:right w:val="single" w:color="000000" w:sz="2" w:space="0"/>
            </w:tcBorders>
            <w:vAlign w:val="top"/>
          </w:tcPr>
          <w:p w14:paraId="252AEC48">
            <w:pPr>
              <w:spacing w:line="299" w:lineRule="auto"/>
              <w:rPr>
                <w:rFonts w:ascii="Arial"/>
                <w:sz w:val="21"/>
              </w:rPr>
            </w:pPr>
          </w:p>
          <w:p w14:paraId="3E48C304">
            <w:pPr>
              <w:spacing w:line="299" w:lineRule="auto"/>
              <w:rPr>
                <w:rFonts w:ascii="Arial"/>
                <w:sz w:val="21"/>
              </w:rPr>
            </w:pPr>
          </w:p>
          <w:p w14:paraId="3E635088">
            <w:pPr>
              <w:spacing w:line="300" w:lineRule="auto"/>
              <w:rPr>
                <w:rFonts w:ascii="Arial"/>
                <w:sz w:val="21"/>
              </w:rPr>
            </w:pPr>
          </w:p>
          <w:p w14:paraId="11F14687">
            <w:pPr>
              <w:pStyle w:val="6"/>
              <w:spacing w:before="65" w:line="273" w:lineRule="exact"/>
              <w:ind w:left="120"/>
              <w:rPr>
                <w:sz w:val="20"/>
                <w:szCs w:val="20"/>
              </w:rPr>
            </w:pPr>
            <w:r>
              <w:rPr>
                <w:spacing w:val="6"/>
                <w:position w:val="1"/>
                <w:sz w:val="20"/>
                <w:szCs w:val="20"/>
              </w:rPr>
              <w:t>于现有厂房</w:t>
            </w:r>
            <w:r>
              <w:rPr>
                <w:spacing w:val="-48"/>
                <w:position w:val="1"/>
                <w:sz w:val="20"/>
                <w:szCs w:val="20"/>
              </w:rPr>
              <w:t xml:space="preserve"> </w:t>
            </w:r>
            <w:r>
              <w:rPr>
                <w:rFonts w:ascii="Times New Roman" w:hAnsi="Times New Roman" w:eastAsia="Times New Roman" w:cs="Times New Roman"/>
                <w:spacing w:val="6"/>
                <w:position w:val="1"/>
                <w:sz w:val="20"/>
                <w:szCs w:val="20"/>
              </w:rPr>
              <w:t xml:space="preserve">2 </w:t>
            </w:r>
            <w:r>
              <w:rPr>
                <w:spacing w:val="6"/>
                <w:position w:val="1"/>
                <w:sz w:val="20"/>
                <w:szCs w:val="20"/>
              </w:rPr>
              <w:t>新增</w:t>
            </w:r>
          </w:p>
          <w:p w14:paraId="5500B796">
            <w:pPr>
              <w:pStyle w:val="6"/>
              <w:spacing w:line="272" w:lineRule="exact"/>
              <w:ind w:left="120"/>
              <w:rPr>
                <w:sz w:val="20"/>
                <w:szCs w:val="20"/>
              </w:rPr>
            </w:pPr>
            <w:r>
              <w:rPr>
                <w:spacing w:val="1"/>
                <w:position w:val="1"/>
                <w:sz w:val="20"/>
                <w:szCs w:val="20"/>
              </w:rPr>
              <w:t>织布机</w:t>
            </w:r>
            <w:r>
              <w:rPr>
                <w:spacing w:val="-23"/>
                <w:position w:val="1"/>
                <w:sz w:val="20"/>
                <w:szCs w:val="20"/>
              </w:rPr>
              <w:t xml:space="preserve"> </w:t>
            </w:r>
            <w:r>
              <w:rPr>
                <w:rFonts w:ascii="Times New Roman" w:hAnsi="Times New Roman" w:eastAsia="Times New Roman" w:cs="Times New Roman"/>
                <w:spacing w:val="1"/>
                <w:position w:val="1"/>
                <w:sz w:val="20"/>
                <w:szCs w:val="20"/>
              </w:rPr>
              <w:t>100</w:t>
            </w:r>
            <w:r>
              <w:rPr>
                <w:rFonts w:ascii="Times New Roman" w:hAnsi="Times New Roman" w:eastAsia="Times New Roman" w:cs="Times New Roman"/>
                <w:spacing w:val="26"/>
                <w:position w:val="1"/>
                <w:sz w:val="20"/>
                <w:szCs w:val="20"/>
              </w:rPr>
              <w:t xml:space="preserve"> </w:t>
            </w:r>
            <w:r>
              <w:rPr>
                <w:spacing w:val="1"/>
                <w:position w:val="1"/>
                <w:sz w:val="20"/>
                <w:szCs w:val="20"/>
              </w:rPr>
              <w:t>台、定</w:t>
            </w:r>
          </w:p>
          <w:p w14:paraId="4CB559B6">
            <w:pPr>
              <w:pStyle w:val="6"/>
              <w:spacing w:line="272" w:lineRule="exact"/>
              <w:ind w:left="539"/>
              <w:rPr>
                <w:sz w:val="20"/>
                <w:szCs w:val="20"/>
              </w:rPr>
            </w:pPr>
            <w:r>
              <w:rPr>
                <w:spacing w:val="-1"/>
                <w:position w:val="1"/>
                <w:sz w:val="20"/>
                <w:szCs w:val="20"/>
              </w:rPr>
              <w:t>型机</w:t>
            </w:r>
            <w:r>
              <w:rPr>
                <w:spacing w:val="-35"/>
                <w:position w:val="1"/>
                <w:sz w:val="20"/>
                <w:szCs w:val="20"/>
              </w:rPr>
              <w:t xml:space="preserve"> </w:t>
            </w:r>
            <w:r>
              <w:rPr>
                <w:rFonts w:ascii="Times New Roman" w:hAnsi="Times New Roman" w:eastAsia="Times New Roman" w:cs="Times New Roman"/>
                <w:spacing w:val="-1"/>
                <w:position w:val="1"/>
                <w:sz w:val="20"/>
                <w:szCs w:val="20"/>
              </w:rPr>
              <w:t>6</w:t>
            </w:r>
            <w:r>
              <w:rPr>
                <w:rFonts w:ascii="Times New Roman" w:hAnsi="Times New Roman" w:eastAsia="Times New Roman" w:cs="Times New Roman"/>
                <w:spacing w:val="26"/>
                <w:w w:val="101"/>
                <w:position w:val="1"/>
                <w:sz w:val="20"/>
                <w:szCs w:val="20"/>
              </w:rPr>
              <w:t xml:space="preserve"> </w:t>
            </w:r>
            <w:r>
              <w:rPr>
                <w:spacing w:val="-1"/>
                <w:position w:val="1"/>
                <w:sz w:val="20"/>
                <w:szCs w:val="20"/>
              </w:rPr>
              <w:t>台</w:t>
            </w:r>
          </w:p>
        </w:tc>
        <w:tc>
          <w:tcPr>
            <w:tcW w:w="1765" w:type="dxa"/>
            <w:gridSpan w:val="2"/>
            <w:tcBorders>
              <w:top w:val="single" w:color="000000" w:sz="2" w:space="0"/>
              <w:left w:val="single" w:color="000000" w:sz="2" w:space="0"/>
              <w:bottom w:val="single" w:color="000000" w:sz="2" w:space="0"/>
              <w:right w:val="single" w:color="000000" w:sz="10" w:space="0"/>
            </w:tcBorders>
            <w:vAlign w:val="top"/>
          </w:tcPr>
          <w:p w14:paraId="0A21C55F">
            <w:pPr>
              <w:pStyle w:val="6"/>
              <w:spacing w:before="21" w:line="251" w:lineRule="auto"/>
              <w:ind w:left="122" w:right="204" w:hanging="1"/>
              <w:jc w:val="both"/>
              <w:rPr>
                <w:sz w:val="20"/>
                <w:szCs w:val="20"/>
              </w:rPr>
            </w:pPr>
            <w:r>
              <w:rPr>
                <w:spacing w:val="15"/>
                <w:sz w:val="20"/>
                <w:szCs w:val="20"/>
              </w:rPr>
              <w:t>技改后，厂房</w:t>
            </w:r>
            <w:r>
              <w:rPr>
                <w:rFonts w:ascii="Times New Roman" w:hAnsi="Times New Roman" w:eastAsia="Times New Roman" w:cs="Times New Roman"/>
                <w:spacing w:val="15"/>
                <w:sz w:val="20"/>
                <w:szCs w:val="20"/>
              </w:rPr>
              <w:t>2</w:t>
            </w:r>
            <w:r>
              <w:rPr>
                <w:spacing w:val="3"/>
                <w:sz w:val="20"/>
                <w:szCs w:val="20"/>
              </w:rPr>
              <w:t>建筑面积不变，</w:t>
            </w:r>
            <w:r>
              <w:rPr>
                <w:spacing w:val="22"/>
                <w:sz w:val="20"/>
                <w:szCs w:val="20"/>
              </w:rPr>
              <w:t>生产设备主要</w:t>
            </w:r>
            <w:r>
              <w:rPr>
                <w:spacing w:val="20"/>
                <w:sz w:val="20"/>
                <w:szCs w:val="20"/>
              </w:rPr>
              <w:t>为缝纫机</w:t>
            </w:r>
            <w:r>
              <w:rPr>
                <w:spacing w:val="-33"/>
                <w:sz w:val="20"/>
                <w:szCs w:val="20"/>
              </w:rPr>
              <w:t xml:space="preserve"> </w:t>
            </w:r>
            <w:r>
              <w:rPr>
                <w:rFonts w:ascii="Times New Roman" w:hAnsi="Times New Roman" w:eastAsia="Times New Roman" w:cs="Times New Roman"/>
                <w:spacing w:val="20"/>
                <w:sz w:val="20"/>
                <w:szCs w:val="20"/>
              </w:rPr>
              <w:t>500</w:t>
            </w:r>
            <w:r>
              <w:rPr>
                <w:spacing w:val="3"/>
                <w:sz w:val="20"/>
                <w:szCs w:val="20"/>
              </w:rPr>
              <w:t>台、园头锁边机</w:t>
            </w:r>
            <w:r>
              <w:rPr>
                <w:rFonts w:ascii="Times New Roman" w:hAnsi="Times New Roman" w:eastAsia="Times New Roman" w:cs="Times New Roman"/>
                <w:spacing w:val="4"/>
                <w:sz w:val="20"/>
                <w:szCs w:val="20"/>
              </w:rPr>
              <w:t>6</w:t>
            </w:r>
            <w:r>
              <w:rPr>
                <w:rFonts w:ascii="Times New Roman" w:hAnsi="Times New Roman" w:eastAsia="Times New Roman" w:cs="Times New Roman"/>
                <w:spacing w:val="33"/>
                <w:w w:val="101"/>
                <w:sz w:val="20"/>
                <w:szCs w:val="20"/>
              </w:rPr>
              <w:t xml:space="preserve"> </w:t>
            </w:r>
            <w:r>
              <w:rPr>
                <w:spacing w:val="4"/>
                <w:sz w:val="20"/>
                <w:szCs w:val="20"/>
              </w:rPr>
              <w:t>台、立线包边机</w:t>
            </w:r>
            <w:r>
              <w:rPr>
                <w:spacing w:val="-19"/>
                <w:sz w:val="20"/>
                <w:szCs w:val="20"/>
              </w:rPr>
              <w:t xml:space="preserve"> </w:t>
            </w:r>
            <w:r>
              <w:rPr>
                <w:rFonts w:ascii="Times New Roman" w:hAnsi="Times New Roman" w:eastAsia="Times New Roman" w:cs="Times New Roman"/>
                <w:spacing w:val="4"/>
                <w:sz w:val="20"/>
                <w:szCs w:val="20"/>
              </w:rPr>
              <w:t>10</w:t>
            </w:r>
            <w:r>
              <w:rPr>
                <w:rFonts w:ascii="Times New Roman" w:hAnsi="Times New Roman" w:eastAsia="Times New Roman" w:cs="Times New Roman"/>
                <w:spacing w:val="26"/>
                <w:sz w:val="20"/>
                <w:szCs w:val="20"/>
              </w:rPr>
              <w:t xml:space="preserve"> </w:t>
            </w:r>
            <w:r>
              <w:rPr>
                <w:spacing w:val="4"/>
                <w:sz w:val="20"/>
                <w:szCs w:val="20"/>
              </w:rPr>
              <w:t>台、双针</w:t>
            </w:r>
            <w:r>
              <w:rPr>
                <w:spacing w:val="3"/>
                <w:sz w:val="20"/>
                <w:szCs w:val="20"/>
              </w:rPr>
              <w:t>平缝机</w:t>
            </w:r>
            <w:r>
              <w:rPr>
                <w:spacing w:val="-21"/>
                <w:sz w:val="20"/>
                <w:szCs w:val="20"/>
              </w:rPr>
              <w:t xml:space="preserve"> </w:t>
            </w:r>
            <w:r>
              <w:rPr>
                <w:rFonts w:ascii="Times New Roman" w:hAnsi="Times New Roman" w:eastAsia="Times New Roman" w:cs="Times New Roman"/>
                <w:spacing w:val="3"/>
                <w:sz w:val="20"/>
                <w:szCs w:val="20"/>
              </w:rPr>
              <w:t>15</w:t>
            </w:r>
            <w:r>
              <w:rPr>
                <w:rFonts w:ascii="Times New Roman" w:hAnsi="Times New Roman" w:eastAsia="Times New Roman" w:cs="Times New Roman"/>
                <w:spacing w:val="26"/>
                <w:w w:val="101"/>
                <w:sz w:val="20"/>
                <w:szCs w:val="20"/>
              </w:rPr>
              <w:t xml:space="preserve"> </w:t>
            </w:r>
            <w:r>
              <w:rPr>
                <w:spacing w:val="3"/>
                <w:sz w:val="20"/>
                <w:szCs w:val="20"/>
              </w:rPr>
              <w:t>台、</w:t>
            </w:r>
          </w:p>
          <w:p w14:paraId="52CC55E5">
            <w:pPr>
              <w:pStyle w:val="6"/>
              <w:spacing w:before="1" w:line="238" w:lineRule="auto"/>
              <w:ind w:left="317" w:right="203" w:hanging="193"/>
              <w:jc w:val="both"/>
              <w:rPr>
                <w:sz w:val="20"/>
                <w:szCs w:val="20"/>
              </w:rPr>
            </w:pPr>
            <w:r>
              <w:rPr>
                <w:spacing w:val="-5"/>
                <w:sz w:val="20"/>
                <w:szCs w:val="20"/>
              </w:rPr>
              <w:t>织布机</w:t>
            </w:r>
            <w:r>
              <w:rPr>
                <w:spacing w:val="-17"/>
                <w:sz w:val="20"/>
                <w:szCs w:val="20"/>
              </w:rPr>
              <w:t xml:space="preserve"> </w:t>
            </w:r>
            <w:r>
              <w:rPr>
                <w:rFonts w:ascii="Times New Roman" w:hAnsi="Times New Roman" w:eastAsia="Times New Roman" w:cs="Times New Roman"/>
                <w:spacing w:val="-5"/>
                <w:sz w:val="20"/>
                <w:szCs w:val="20"/>
              </w:rPr>
              <w:t>100</w:t>
            </w:r>
            <w:r>
              <w:rPr>
                <w:rFonts w:ascii="Times New Roman" w:hAnsi="Times New Roman" w:eastAsia="Times New Roman" w:cs="Times New Roman"/>
                <w:spacing w:val="28"/>
                <w:w w:val="101"/>
                <w:sz w:val="20"/>
                <w:szCs w:val="20"/>
              </w:rPr>
              <w:t xml:space="preserve"> </w:t>
            </w:r>
            <w:r>
              <w:rPr>
                <w:spacing w:val="-5"/>
                <w:sz w:val="20"/>
                <w:szCs w:val="20"/>
              </w:rPr>
              <w:t>台、</w:t>
            </w:r>
            <w:r>
              <w:rPr>
                <w:spacing w:val="14"/>
                <w:sz w:val="20"/>
                <w:szCs w:val="20"/>
              </w:rPr>
              <w:t>定型机</w:t>
            </w:r>
            <w:r>
              <w:rPr>
                <w:rFonts w:ascii="Times New Roman" w:hAnsi="Times New Roman" w:eastAsia="Times New Roman" w:cs="Times New Roman"/>
                <w:spacing w:val="14"/>
                <w:sz w:val="20"/>
                <w:szCs w:val="20"/>
              </w:rPr>
              <w:t>6</w:t>
            </w:r>
            <w:r>
              <w:rPr>
                <w:rFonts w:ascii="Times New Roman" w:hAnsi="Times New Roman" w:eastAsia="Times New Roman" w:cs="Times New Roman"/>
                <w:spacing w:val="30"/>
                <w:sz w:val="20"/>
                <w:szCs w:val="20"/>
              </w:rPr>
              <w:t xml:space="preserve"> </w:t>
            </w:r>
            <w:r>
              <w:rPr>
                <w:spacing w:val="14"/>
                <w:sz w:val="20"/>
                <w:szCs w:val="20"/>
              </w:rPr>
              <w:t>台</w:t>
            </w:r>
          </w:p>
        </w:tc>
      </w:tr>
      <w:tr w14:paraId="4E292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5" w:hRule="atLeast"/>
        </w:trPr>
        <w:tc>
          <w:tcPr>
            <w:tcW w:w="468" w:type="dxa"/>
            <w:vMerge w:val="continue"/>
            <w:tcBorders>
              <w:top w:val="nil"/>
              <w:left w:val="single" w:color="000000" w:sz="10" w:space="0"/>
              <w:bottom w:val="nil"/>
              <w:right w:val="single" w:color="000000" w:sz="2" w:space="0"/>
            </w:tcBorders>
            <w:vAlign w:val="top"/>
          </w:tcPr>
          <w:p w14:paraId="624412A8">
            <w:pPr>
              <w:rPr>
                <w:rFonts w:ascii="Arial"/>
                <w:sz w:val="21"/>
              </w:rPr>
            </w:pPr>
          </w:p>
        </w:tc>
        <w:tc>
          <w:tcPr>
            <w:tcW w:w="1177" w:type="dxa"/>
            <w:gridSpan w:val="2"/>
            <w:vMerge w:val="restart"/>
            <w:tcBorders>
              <w:top w:val="single" w:color="000000" w:sz="2" w:space="0"/>
              <w:left w:val="single" w:color="000000" w:sz="2" w:space="0"/>
              <w:bottom w:val="nil"/>
              <w:right w:val="single" w:color="000000" w:sz="2" w:space="0"/>
            </w:tcBorders>
            <w:vAlign w:val="top"/>
          </w:tcPr>
          <w:p w14:paraId="0A29520C">
            <w:pPr>
              <w:spacing w:line="241" w:lineRule="auto"/>
              <w:rPr>
                <w:rFonts w:ascii="Arial"/>
                <w:sz w:val="21"/>
              </w:rPr>
            </w:pPr>
          </w:p>
          <w:p w14:paraId="2BAE2EC0">
            <w:pPr>
              <w:spacing w:line="242" w:lineRule="auto"/>
              <w:rPr>
                <w:rFonts w:ascii="Arial"/>
                <w:sz w:val="21"/>
              </w:rPr>
            </w:pPr>
          </w:p>
          <w:p w14:paraId="4F84DAFD">
            <w:pPr>
              <w:spacing w:line="242" w:lineRule="auto"/>
              <w:rPr>
                <w:rFonts w:ascii="Arial"/>
                <w:sz w:val="21"/>
              </w:rPr>
            </w:pPr>
          </w:p>
          <w:p w14:paraId="6717889F">
            <w:pPr>
              <w:spacing w:line="242" w:lineRule="auto"/>
              <w:rPr>
                <w:rFonts w:ascii="Arial"/>
                <w:sz w:val="21"/>
              </w:rPr>
            </w:pPr>
          </w:p>
          <w:p w14:paraId="7B1E33F1">
            <w:pPr>
              <w:spacing w:line="242" w:lineRule="auto"/>
              <w:rPr>
                <w:rFonts w:ascii="Arial"/>
                <w:sz w:val="21"/>
              </w:rPr>
            </w:pPr>
          </w:p>
          <w:p w14:paraId="75E4D8A4">
            <w:pPr>
              <w:pStyle w:val="6"/>
              <w:spacing w:before="65" w:line="229" w:lineRule="auto"/>
              <w:ind w:left="220"/>
              <w:rPr>
                <w:sz w:val="20"/>
                <w:szCs w:val="20"/>
              </w:rPr>
            </w:pPr>
            <w:r>
              <w:rPr>
                <w:spacing w:val="7"/>
                <w:sz w:val="20"/>
                <w:szCs w:val="20"/>
              </w:rPr>
              <w:t>储运工程</w:t>
            </w:r>
          </w:p>
        </w:tc>
        <w:tc>
          <w:tcPr>
            <w:tcW w:w="1338" w:type="dxa"/>
            <w:gridSpan w:val="3"/>
            <w:tcBorders>
              <w:top w:val="single" w:color="000000" w:sz="2" w:space="0"/>
              <w:left w:val="single" w:color="000000" w:sz="2" w:space="0"/>
              <w:bottom w:val="single" w:color="000000" w:sz="2" w:space="0"/>
              <w:right w:val="single" w:color="000000" w:sz="2" w:space="0"/>
            </w:tcBorders>
            <w:vAlign w:val="top"/>
          </w:tcPr>
          <w:p w14:paraId="7D4795DC">
            <w:pPr>
              <w:spacing w:line="264" w:lineRule="auto"/>
              <w:rPr>
                <w:rFonts w:ascii="Arial"/>
                <w:sz w:val="21"/>
              </w:rPr>
            </w:pPr>
          </w:p>
          <w:p w14:paraId="0EE123DF">
            <w:pPr>
              <w:spacing w:line="264" w:lineRule="auto"/>
              <w:rPr>
                <w:rFonts w:ascii="Arial"/>
                <w:sz w:val="21"/>
              </w:rPr>
            </w:pPr>
          </w:p>
          <w:p w14:paraId="79CBFD05">
            <w:pPr>
              <w:pStyle w:val="6"/>
              <w:spacing w:before="65" w:line="228" w:lineRule="auto"/>
              <w:ind w:left="457"/>
              <w:rPr>
                <w:sz w:val="20"/>
                <w:szCs w:val="20"/>
              </w:rPr>
            </w:pPr>
            <w:r>
              <w:rPr>
                <w:spacing w:val="5"/>
                <w:sz w:val="20"/>
                <w:szCs w:val="20"/>
              </w:rPr>
              <w:t>仓库</w:t>
            </w:r>
          </w:p>
        </w:tc>
        <w:tc>
          <w:tcPr>
            <w:tcW w:w="2658" w:type="dxa"/>
            <w:gridSpan w:val="3"/>
            <w:tcBorders>
              <w:top w:val="single" w:color="000000" w:sz="2" w:space="0"/>
              <w:left w:val="single" w:color="000000" w:sz="2" w:space="0"/>
              <w:bottom w:val="single" w:color="000000" w:sz="2" w:space="0"/>
              <w:right w:val="single" w:color="000000" w:sz="2" w:space="0"/>
            </w:tcBorders>
            <w:vAlign w:val="top"/>
          </w:tcPr>
          <w:p w14:paraId="6230A696">
            <w:pPr>
              <w:pStyle w:val="6"/>
              <w:spacing w:before="53" w:line="222" w:lineRule="auto"/>
              <w:ind w:left="600"/>
              <w:rPr>
                <w:sz w:val="20"/>
                <w:szCs w:val="20"/>
              </w:rPr>
            </w:pPr>
            <w:r>
              <w:rPr>
                <w:spacing w:val="8"/>
                <w:sz w:val="20"/>
                <w:szCs w:val="20"/>
              </w:rPr>
              <w:t>现有建筑面积为</w:t>
            </w:r>
          </w:p>
          <w:p w14:paraId="0C0C652E">
            <w:pPr>
              <w:pStyle w:val="6"/>
              <w:spacing w:line="272" w:lineRule="exact"/>
              <w:ind w:left="125"/>
              <w:rPr>
                <w:sz w:val="20"/>
                <w:szCs w:val="20"/>
              </w:rPr>
            </w:pPr>
            <w:r>
              <w:rPr>
                <w:rFonts w:ascii="Times New Roman" w:hAnsi="Times New Roman" w:eastAsia="Times New Roman" w:cs="Times New Roman"/>
                <w:spacing w:val="1"/>
                <w:position w:val="1"/>
                <w:sz w:val="20"/>
                <w:szCs w:val="20"/>
              </w:rPr>
              <w:t>15154.62m</w:t>
            </w:r>
            <w:r>
              <w:rPr>
                <w:rFonts w:ascii="Times New Roman" w:hAnsi="Times New Roman" w:eastAsia="Times New Roman" w:cs="Times New Roman"/>
                <w:spacing w:val="1"/>
                <w:position w:val="7"/>
                <w:sz w:val="13"/>
                <w:szCs w:val="13"/>
              </w:rPr>
              <w:t>2</w:t>
            </w:r>
            <w:r>
              <w:rPr>
                <w:rFonts w:ascii="Times New Roman" w:hAnsi="Times New Roman" w:eastAsia="Times New Roman" w:cs="Times New Roman"/>
                <w:spacing w:val="-10"/>
                <w:position w:val="7"/>
                <w:sz w:val="13"/>
                <w:szCs w:val="13"/>
              </w:rPr>
              <w:t xml:space="preserve"> </w:t>
            </w:r>
            <w:r>
              <w:rPr>
                <w:spacing w:val="1"/>
                <w:position w:val="1"/>
                <w:sz w:val="20"/>
                <w:szCs w:val="20"/>
              </w:rPr>
              <w:t>，共</w:t>
            </w:r>
            <w:r>
              <w:rPr>
                <w:spacing w:val="-39"/>
                <w:position w:val="1"/>
                <w:sz w:val="20"/>
                <w:szCs w:val="20"/>
              </w:rPr>
              <w:t xml:space="preserve"> </w:t>
            </w:r>
            <w:r>
              <w:rPr>
                <w:rFonts w:ascii="Times New Roman" w:hAnsi="Times New Roman" w:eastAsia="Times New Roman" w:cs="Times New Roman"/>
                <w:spacing w:val="1"/>
                <w:position w:val="1"/>
                <w:sz w:val="20"/>
                <w:szCs w:val="20"/>
              </w:rPr>
              <w:t xml:space="preserve">3 </w:t>
            </w:r>
            <w:r>
              <w:rPr>
                <w:spacing w:val="1"/>
                <w:position w:val="1"/>
                <w:sz w:val="20"/>
                <w:szCs w:val="20"/>
              </w:rPr>
              <w:t>栋，仓库</w:t>
            </w:r>
          </w:p>
          <w:p w14:paraId="75BA871A">
            <w:pPr>
              <w:pStyle w:val="6"/>
              <w:spacing w:line="272" w:lineRule="exact"/>
              <w:ind w:left="125"/>
              <w:rPr>
                <w:sz w:val="20"/>
                <w:szCs w:val="20"/>
              </w:rPr>
            </w:pPr>
            <w:r>
              <w:rPr>
                <w:rFonts w:ascii="Times New Roman" w:hAnsi="Times New Roman" w:eastAsia="Times New Roman" w:cs="Times New Roman"/>
                <w:spacing w:val="1"/>
                <w:position w:val="1"/>
                <w:sz w:val="20"/>
                <w:szCs w:val="20"/>
              </w:rPr>
              <w:t xml:space="preserve">1 </w:t>
            </w:r>
            <w:r>
              <w:rPr>
                <w:spacing w:val="1"/>
                <w:position w:val="1"/>
                <w:sz w:val="20"/>
                <w:szCs w:val="20"/>
              </w:rPr>
              <w:t>共</w:t>
            </w:r>
            <w:r>
              <w:rPr>
                <w:spacing w:val="-31"/>
                <w:position w:val="1"/>
                <w:sz w:val="20"/>
                <w:szCs w:val="20"/>
              </w:rPr>
              <w:t xml:space="preserve"> </w:t>
            </w:r>
            <w:r>
              <w:rPr>
                <w:rFonts w:ascii="Times New Roman" w:hAnsi="Times New Roman" w:eastAsia="Times New Roman" w:cs="Times New Roman"/>
                <w:spacing w:val="1"/>
                <w:position w:val="1"/>
                <w:sz w:val="20"/>
                <w:szCs w:val="20"/>
              </w:rPr>
              <w:t>3</w:t>
            </w:r>
            <w:r>
              <w:rPr>
                <w:rFonts w:ascii="Times New Roman" w:hAnsi="Times New Roman" w:eastAsia="Times New Roman" w:cs="Times New Roman"/>
                <w:spacing w:val="12"/>
                <w:w w:val="101"/>
                <w:position w:val="1"/>
                <w:sz w:val="20"/>
                <w:szCs w:val="20"/>
              </w:rPr>
              <w:t xml:space="preserve"> </w:t>
            </w:r>
            <w:r>
              <w:rPr>
                <w:spacing w:val="1"/>
                <w:position w:val="1"/>
                <w:sz w:val="20"/>
                <w:szCs w:val="20"/>
              </w:rPr>
              <w:t>层，仓库</w:t>
            </w:r>
            <w:r>
              <w:rPr>
                <w:spacing w:val="-41"/>
                <w:position w:val="1"/>
                <w:sz w:val="20"/>
                <w:szCs w:val="20"/>
              </w:rPr>
              <w:t xml:space="preserve"> </w:t>
            </w:r>
            <w:r>
              <w:rPr>
                <w:rFonts w:ascii="Times New Roman" w:hAnsi="Times New Roman" w:eastAsia="Times New Roman" w:cs="Times New Roman"/>
                <w:spacing w:val="1"/>
                <w:position w:val="1"/>
                <w:sz w:val="20"/>
                <w:szCs w:val="20"/>
              </w:rPr>
              <w:t>2</w:t>
            </w:r>
            <w:r>
              <w:rPr>
                <w:rFonts w:ascii="Times New Roman" w:hAnsi="Times New Roman" w:eastAsia="Times New Roman" w:cs="Times New Roman"/>
                <w:spacing w:val="9"/>
                <w:position w:val="1"/>
                <w:sz w:val="20"/>
                <w:szCs w:val="20"/>
              </w:rPr>
              <w:t xml:space="preserve"> </w:t>
            </w:r>
            <w:r>
              <w:rPr>
                <w:spacing w:val="1"/>
                <w:position w:val="1"/>
                <w:sz w:val="20"/>
                <w:szCs w:val="20"/>
              </w:rPr>
              <w:t>共</w:t>
            </w:r>
            <w:r>
              <w:rPr>
                <w:spacing w:val="-42"/>
                <w:position w:val="1"/>
                <w:sz w:val="20"/>
                <w:szCs w:val="20"/>
              </w:rPr>
              <w:t xml:space="preserve"> </w:t>
            </w:r>
            <w:r>
              <w:rPr>
                <w:rFonts w:ascii="Times New Roman" w:hAnsi="Times New Roman" w:eastAsia="Times New Roman" w:cs="Times New Roman"/>
                <w:spacing w:val="1"/>
                <w:position w:val="1"/>
                <w:sz w:val="20"/>
                <w:szCs w:val="20"/>
              </w:rPr>
              <w:t>4</w:t>
            </w:r>
            <w:r>
              <w:rPr>
                <w:rFonts w:ascii="Times New Roman" w:hAnsi="Times New Roman" w:eastAsia="Times New Roman" w:cs="Times New Roman"/>
                <w:spacing w:val="10"/>
                <w:position w:val="1"/>
                <w:sz w:val="20"/>
                <w:szCs w:val="20"/>
              </w:rPr>
              <w:t xml:space="preserve"> </w:t>
            </w:r>
            <w:r>
              <w:rPr>
                <w:spacing w:val="1"/>
                <w:position w:val="1"/>
                <w:sz w:val="20"/>
                <w:szCs w:val="20"/>
              </w:rPr>
              <w:t>层，</w:t>
            </w:r>
          </w:p>
          <w:p w14:paraId="020989C1">
            <w:pPr>
              <w:pStyle w:val="6"/>
              <w:spacing w:line="273" w:lineRule="exact"/>
              <w:ind w:left="108"/>
              <w:rPr>
                <w:sz w:val="20"/>
                <w:szCs w:val="20"/>
              </w:rPr>
            </w:pPr>
            <w:r>
              <w:rPr>
                <w:position w:val="1"/>
                <w:sz w:val="20"/>
                <w:szCs w:val="20"/>
              </w:rPr>
              <w:t>仓库</w:t>
            </w:r>
            <w:r>
              <w:rPr>
                <w:spacing w:val="-29"/>
                <w:position w:val="1"/>
                <w:sz w:val="20"/>
                <w:szCs w:val="20"/>
              </w:rPr>
              <w:t xml:space="preserve"> </w:t>
            </w:r>
            <w:r>
              <w:rPr>
                <w:rFonts w:ascii="Times New Roman" w:hAnsi="Times New Roman" w:eastAsia="Times New Roman" w:cs="Times New Roman"/>
                <w:position w:val="1"/>
                <w:sz w:val="20"/>
                <w:szCs w:val="20"/>
              </w:rPr>
              <w:t xml:space="preserve">3 </w:t>
            </w:r>
            <w:r>
              <w:rPr>
                <w:position w:val="1"/>
                <w:sz w:val="20"/>
                <w:szCs w:val="20"/>
              </w:rPr>
              <w:t>共</w:t>
            </w:r>
            <w:r>
              <w:rPr>
                <w:spacing w:val="-44"/>
                <w:position w:val="1"/>
                <w:sz w:val="20"/>
                <w:szCs w:val="20"/>
              </w:rPr>
              <w:t xml:space="preserve"> </w:t>
            </w:r>
            <w:r>
              <w:rPr>
                <w:rFonts w:ascii="Times New Roman" w:hAnsi="Times New Roman" w:eastAsia="Times New Roman" w:cs="Times New Roman"/>
                <w:position w:val="1"/>
                <w:sz w:val="20"/>
                <w:szCs w:val="20"/>
              </w:rPr>
              <w:t>4</w:t>
            </w:r>
            <w:r>
              <w:rPr>
                <w:rFonts w:ascii="Times New Roman" w:hAnsi="Times New Roman" w:eastAsia="Times New Roman" w:cs="Times New Roman"/>
                <w:spacing w:val="12"/>
                <w:w w:val="101"/>
                <w:position w:val="1"/>
                <w:sz w:val="20"/>
                <w:szCs w:val="20"/>
              </w:rPr>
              <w:t xml:space="preserve"> </w:t>
            </w:r>
            <w:r>
              <w:rPr>
                <w:position w:val="1"/>
                <w:sz w:val="20"/>
                <w:szCs w:val="20"/>
              </w:rPr>
              <w:t>层，用于存放原</w:t>
            </w:r>
          </w:p>
          <w:p w14:paraId="6F2F569B">
            <w:pPr>
              <w:pStyle w:val="6"/>
              <w:spacing w:before="27" w:line="198" w:lineRule="auto"/>
              <w:ind w:left="705"/>
              <w:rPr>
                <w:sz w:val="20"/>
                <w:szCs w:val="20"/>
              </w:rPr>
            </w:pPr>
            <w:r>
              <w:rPr>
                <w:spacing w:val="7"/>
                <w:sz w:val="20"/>
                <w:szCs w:val="20"/>
              </w:rPr>
              <w:t>辅材料及成品</w:t>
            </w:r>
          </w:p>
        </w:tc>
        <w:tc>
          <w:tcPr>
            <w:tcW w:w="1883" w:type="dxa"/>
            <w:gridSpan w:val="2"/>
            <w:tcBorders>
              <w:top w:val="single" w:color="000000" w:sz="2" w:space="0"/>
              <w:left w:val="single" w:color="000000" w:sz="2" w:space="0"/>
              <w:bottom w:val="single" w:color="000000" w:sz="2" w:space="0"/>
              <w:right w:val="single" w:color="000000" w:sz="2" w:space="0"/>
            </w:tcBorders>
            <w:vAlign w:val="top"/>
          </w:tcPr>
          <w:p w14:paraId="69591972">
            <w:pPr>
              <w:spacing w:line="263" w:lineRule="auto"/>
              <w:rPr>
                <w:rFonts w:ascii="Arial"/>
                <w:sz w:val="21"/>
              </w:rPr>
            </w:pPr>
          </w:p>
          <w:p w14:paraId="1B2CF311">
            <w:pPr>
              <w:spacing w:line="264" w:lineRule="auto"/>
              <w:rPr>
                <w:rFonts w:ascii="Arial"/>
                <w:sz w:val="21"/>
              </w:rPr>
            </w:pPr>
          </w:p>
          <w:p w14:paraId="48FBF4B4">
            <w:pPr>
              <w:pStyle w:val="6"/>
              <w:spacing w:before="65" w:line="228" w:lineRule="auto"/>
              <w:ind w:left="323"/>
              <w:rPr>
                <w:sz w:val="20"/>
                <w:szCs w:val="20"/>
              </w:rPr>
            </w:pPr>
            <w:r>
              <w:rPr>
                <w:spacing w:val="7"/>
                <w:sz w:val="20"/>
                <w:szCs w:val="20"/>
              </w:rPr>
              <w:t>依托现有项目</w:t>
            </w:r>
          </w:p>
        </w:tc>
        <w:tc>
          <w:tcPr>
            <w:tcW w:w="1765" w:type="dxa"/>
            <w:gridSpan w:val="2"/>
            <w:tcBorders>
              <w:top w:val="single" w:color="000000" w:sz="2" w:space="0"/>
              <w:left w:val="single" w:color="000000" w:sz="2" w:space="0"/>
              <w:bottom w:val="single" w:color="000000" w:sz="2" w:space="0"/>
              <w:right w:val="single" w:color="000000" w:sz="10" w:space="0"/>
            </w:tcBorders>
            <w:vAlign w:val="top"/>
          </w:tcPr>
          <w:p w14:paraId="4AC0E696">
            <w:pPr>
              <w:spacing w:line="252" w:lineRule="auto"/>
              <w:rPr>
                <w:rFonts w:ascii="Arial"/>
                <w:sz w:val="21"/>
              </w:rPr>
            </w:pPr>
          </w:p>
          <w:p w14:paraId="6E5EDB7F">
            <w:pPr>
              <w:spacing w:line="252" w:lineRule="auto"/>
              <w:rPr>
                <w:rFonts w:ascii="Arial"/>
                <w:sz w:val="21"/>
              </w:rPr>
            </w:pPr>
          </w:p>
          <w:p w14:paraId="5074ED8E">
            <w:pPr>
              <w:spacing w:before="58" w:line="274" w:lineRule="exact"/>
              <w:ind w:left="80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1BD28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386" w:hRule="atLeast"/>
        </w:trPr>
        <w:tc>
          <w:tcPr>
            <w:tcW w:w="468" w:type="dxa"/>
            <w:vMerge w:val="continue"/>
            <w:tcBorders>
              <w:top w:val="nil"/>
              <w:left w:val="single" w:color="000000" w:sz="10" w:space="0"/>
              <w:bottom w:val="single" w:color="000000" w:sz="10" w:space="0"/>
              <w:right w:val="single" w:color="000000" w:sz="2" w:space="0"/>
            </w:tcBorders>
            <w:vAlign w:val="top"/>
          </w:tcPr>
          <w:p w14:paraId="465D728A">
            <w:pPr>
              <w:rPr>
                <w:rFonts w:ascii="Arial"/>
                <w:sz w:val="21"/>
              </w:rPr>
            </w:pPr>
          </w:p>
        </w:tc>
        <w:tc>
          <w:tcPr>
            <w:tcW w:w="1177" w:type="dxa"/>
            <w:gridSpan w:val="2"/>
            <w:vMerge w:val="continue"/>
            <w:tcBorders>
              <w:top w:val="nil"/>
              <w:left w:val="single" w:color="000000" w:sz="2" w:space="0"/>
              <w:bottom w:val="single" w:color="000000" w:sz="10" w:space="0"/>
              <w:right w:val="single" w:color="000000" w:sz="2" w:space="0"/>
            </w:tcBorders>
            <w:vAlign w:val="top"/>
          </w:tcPr>
          <w:p w14:paraId="1C50BA9D">
            <w:pPr>
              <w:rPr>
                <w:rFonts w:ascii="Arial"/>
                <w:sz w:val="21"/>
              </w:rPr>
            </w:pPr>
          </w:p>
        </w:tc>
        <w:tc>
          <w:tcPr>
            <w:tcW w:w="1338" w:type="dxa"/>
            <w:gridSpan w:val="3"/>
            <w:tcBorders>
              <w:top w:val="single" w:color="000000" w:sz="2" w:space="0"/>
              <w:left w:val="single" w:color="000000" w:sz="2" w:space="0"/>
              <w:bottom w:val="single" w:color="000000" w:sz="10" w:space="0"/>
              <w:right w:val="single" w:color="000000" w:sz="2" w:space="0"/>
            </w:tcBorders>
            <w:vAlign w:val="top"/>
          </w:tcPr>
          <w:p w14:paraId="7AA3E2F5">
            <w:pPr>
              <w:spacing w:line="265" w:lineRule="auto"/>
              <w:rPr>
                <w:rFonts w:ascii="Arial"/>
                <w:sz w:val="21"/>
              </w:rPr>
            </w:pPr>
          </w:p>
          <w:p w14:paraId="07955670">
            <w:pPr>
              <w:spacing w:line="265" w:lineRule="auto"/>
              <w:rPr>
                <w:rFonts w:ascii="Arial"/>
                <w:sz w:val="21"/>
              </w:rPr>
            </w:pPr>
          </w:p>
          <w:p w14:paraId="5BB4BB10">
            <w:pPr>
              <w:pStyle w:val="6"/>
              <w:spacing w:before="65" w:line="229" w:lineRule="auto"/>
              <w:ind w:left="142"/>
              <w:rPr>
                <w:sz w:val="20"/>
                <w:szCs w:val="20"/>
              </w:rPr>
            </w:pPr>
            <w:r>
              <w:rPr>
                <w:spacing w:val="8"/>
                <w:sz w:val="20"/>
                <w:szCs w:val="20"/>
              </w:rPr>
              <w:t>燃料堆放区</w:t>
            </w:r>
          </w:p>
        </w:tc>
        <w:tc>
          <w:tcPr>
            <w:tcW w:w="2658" w:type="dxa"/>
            <w:gridSpan w:val="3"/>
            <w:tcBorders>
              <w:top w:val="single" w:color="000000" w:sz="2" w:space="0"/>
              <w:left w:val="single" w:color="000000" w:sz="2" w:space="0"/>
              <w:bottom w:val="single" w:color="000000" w:sz="10" w:space="0"/>
              <w:right w:val="single" w:color="000000" w:sz="2" w:space="0"/>
            </w:tcBorders>
            <w:vAlign w:val="top"/>
          </w:tcPr>
          <w:p w14:paraId="2632CD6C">
            <w:pPr>
              <w:pStyle w:val="6"/>
              <w:spacing w:before="54" w:line="228" w:lineRule="auto"/>
              <w:ind w:left="108"/>
              <w:rPr>
                <w:sz w:val="20"/>
                <w:szCs w:val="20"/>
              </w:rPr>
            </w:pPr>
            <w:r>
              <w:rPr>
                <w:spacing w:val="3"/>
                <w:sz w:val="20"/>
                <w:szCs w:val="20"/>
              </w:rPr>
              <w:t>位于锅炉房西侧，用于堆放</w:t>
            </w:r>
          </w:p>
          <w:p w14:paraId="0DBBB0F7">
            <w:pPr>
              <w:pStyle w:val="6"/>
              <w:spacing w:before="26" w:line="222" w:lineRule="auto"/>
              <w:ind w:left="283"/>
              <w:rPr>
                <w:sz w:val="20"/>
                <w:szCs w:val="20"/>
              </w:rPr>
            </w:pPr>
            <w:r>
              <w:rPr>
                <w:spacing w:val="4"/>
                <w:sz w:val="20"/>
                <w:szCs w:val="20"/>
              </w:rPr>
              <w:t>优质煤，</w:t>
            </w:r>
            <w:r>
              <w:rPr>
                <w:spacing w:val="-51"/>
                <w:sz w:val="20"/>
                <w:szCs w:val="20"/>
              </w:rPr>
              <w:t xml:space="preserve"> </w:t>
            </w:r>
            <w:r>
              <w:rPr>
                <w:spacing w:val="4"/>
                <w:sz w:val="20"/>
                <w:szCs w:val="20"/>
              </w:rPr>
              <w:t>占地面积约为</w:t>
            </w:r>
          </w:p>
          <w:p w14:paraId="07E78BA6">
            <w:pPr>
              <w:pStyle w:val="6"/>
              <w:spacing w:line="273" w:lineRule="exact"/>
              <w:ind w:right="9"/>
              <w:jc w:val="right"/>
              <w:rPr>
                <w:sz w:val="20"/>
                <w:szCs w:val="20"/>
              </w:rPr>
            </w:pPr>
            <w:r>
              <w:rPr>
                <w:rFonts w:ascii="Times New Roman" w:hAnsi="Times New Roman" w:eastAsia="Times New Roman" w:cs="Times New Roman"/>
                <w:spacing w:val="-3"/>
                <w:position w:val="1"/>
                <w:sz w:val="20"/>
                <w:szCs w:val="20"/>
              </w:rPr>
              <w:t>30m</w:t>
            </w:r>
            <w:r>
              <w:rPr>
                <w:rFonts w:ascii="Times New Roman" w:hAnsi="Times New Roman" w:eastAsia="Times New Roman" w:cs="Times New Roman"/>
                <w:spacing w:val="-3"/>
                <w:position w:val="7"/>
                <w:sz w:val="13"/>
                <w:szCs w:val="13"/>
              </w:rPr>
              <w:t>2</w:t>
            </w:r>
            <w:r>
              <w:rPr>
                <w:spacing w:val="-3"/>
                <w:position w:val="1"/>
                <w:sz w:val="20"/>
                <w:szCs w:val="20"/>
              </w:rPr>
              <w:t>，堆放高度按</w:t>
            </w:r>
            <w:r>
              <w:rPr>
                <w:spacing w:val="-39"/>
                <w:position w:val="1"/>
                <w:sz w:val="20"/>
                <w:szCs w:val="20"/>
              </w:rPr>
              <w:t xml:space="preserve"> </w:t>
            </w:r>
            <w:r>
              <w:rPr>
                <w:rFonts w:ascii="Times New Roman" w:hAnsi="Times New Roman" w:eastAsia="Times New Roman" w:cs="Times New Roman"/>
                <w:spacing w:val="-3"/>
                <w:position w:val="1"/>
                <w:sz w:val="20"/>
                <w:szCs w:val="20"/>
              </w:rPr>
              <w:t>1m</w:t>
            </w:r>
            <w:r>
              <w:rPr>
                <w:rFonts w:ascii="Times New Roman" w:hAnsi="Times New Roman" w:eastAsia="Times New Roman" w:cs="Times New Roman"/>
                <w:spacing w:val="-10"/>
                <w:position w:val="1"/>
                <w:sz w:val="20"/>
                <w:szCs w:val="20"/>
              </w:rPr>
              <w:t xml:space="preserve"> </w:t>
            </w:r>
            <w:r>
              <w:rPr>
                <w:spacing w:val="-3"/>
                <w:position w:val="1"/>
                <w:sz w:val="20"/>
                <w:szCs w:val="20"/>
              </w:rPr>
              <w:t>计算，</w:t>
            </w:r>
          </w:p>
          <w:p w14:paraId="6FFEE758">
            <w:pPr>
              <w:pStyle w:val="6"/>
              <w:spacing w:line="273" w:lineRule="exact"/>
              <w:ind w:left="108"/>
              <w:rPr>
                <w:sz w:val="20"/>
                <w:szCs w:val="20"/>
              </w:rPr>
            </w:pPr>
            <w:r>
              <w:rPr>
                <w:spacing w:val="5"/>
                <w:position w:val="2"/>
                <w:sz w:val="20"/>
                <w:szCs w:val="20"/>
              </w:rPr>
              <w:t>优质煤密度约为</w:t>
            </w:r>
            <w:r>
              <w:rPr>
                <w:spacing w:val="-20"/>
                <w:position w:val="2"/>
                <w:sz w:val="20"/>
                <w:szCs w:val="20"/>
              </w:rPr>
              <w:t xml:space="preserve"> </w:t>
            </w:r>
            <w:r>
              <w:rPr>
                <w:rFonts w:ascii="Times New Roman" w:hAnsi="Times New Roman" w:eastAsia="Times New Roman" w:cs="Times New Roman"/>
                <w:spacing w:val="5"/>
                <w:position w:val="2"/>
                <w:sz w:val="20"/>
                <w:szCs w:val="20"/>
              </w:rPr>
              <w:t>1.5g/</w:t>
            </w:r>
            <w:r>
              <w:rPr>
                <w:rFonts w:ascii="Times New Roman" w:hAnsi="Times New Roman" w:eastAsia="Times New Roman" w:cs="Times New Roman"/>
                <w:position w:val="2"/>
                <w:sz w:val="20"/>
                <w:szCs w:val="20"/>
              </w:rPr>
              <w:t>cm</w:t>
            </w:r>
            <w:r>
              <w:rPr>
                <w:rFonts w:ascii="Times New Roman" w:hAnsi="Times New Roman" w:eastAsia="Times New Roman" w:cs="Times New Roman"/>
                <w:spacing w:val="5"/>
                <w:position w:val="8"/>
                <w:sz w:val="13"/>
                <w:szCs w:val="13"/>
              </w:rPr>
              <w:t>3</w:t>
            </w:r>
            <w:r>
              <w:rPr>
                <w:spacing w:val="5"/>
                <w:position w:val="2"/>
                <w:sz w:val="20"/>
                <w:szCs w:val="20"/>
              </w:rPr>
              <w:t>，</w:t>
            </w:r>
          </w:p>
          <w:p w14:paraId="4742378A">
            <w:pPr>
              <w:pStyle w:val="6"/>
              <w:spacing w:before="27" w:line="215" w:lineRule="auto"/>
              <w:ind w:left="182"/>
              <w:rPr>
                <w:sz w:val="20"/>
                <w:szCs w:val="20"/>
              </w:rPr>
            </w:pPr>
            <w:r>
              <w:rPr>
                <w:spacing w:val="8"/>
                <w:sz w:val="20"/>
                <w:szCs w:val="20"/>
              </w:rPr>
              <w:t>则现有项目燃料堆放区可</w:t>
            </w:r>
          </w:p>
        </w:tc>
        <w:tc>
          <w:tcPr>
            <w:tcW w:w="1883" w:type="dxa"/>
            <w:gridSpan w:val="2"/>
            <w:tcBorders>
              <w:top w:val="single" w:color="000000" w:sz="2" w:space="0"/>
              <w:left w:val="single" w:color="000000" w:sz="2" w:space="0"/>
              <w:bottom w:val="single" w:color="000000" w:sz="10" w:space="0"/>
              <w:right w:val="single" w:color="000000" w:sz="2" w:space="0"/>
            </w:tcBorders>
            <w:vAlign w:val="top"/>
          </w:tcPr>
          <w:p w14:paraId="6A4B5CD4">
            <w:pPr>
              <w:pStyle w:val="6"/>
              <w:spacing w:before="54" w:line="244" w:lineRule="auto"/>
              <w:ind w:left="117" w:right="98" w:firstLine="1"/>
              <w:jc w:val="both"/>
              <w:rPr>
                <w:sz w:val="20"/>
                <w:szCs w:val="20"/>
              </w:rPr>
            </w:pPr>
            <w:r>
              <w:rPr>
                <w:spacing w:val="7"/>
                <w:sz w:val="20"/>
                <w:szCs w:val="20"/>
              </w:rPr>
              <w:t>依托现有项目，新</w:t>
            </w:r>
            <w:r>
              <w:rPr>
                <w:spacing w:val="23"/>
                <w:sz w:val="20"/>
                <w:szCs w:val="20"/>
              </w:rPr>
              <w:t>增燃料堆放区面</w:t>
            </w:r>
            <w:r>
              <w:rPr>
                <w:spacing w:val="-3"/>
                <w:sz w:val="20"/>
                <w:szCs w:val="20"/>
              </w:rPr>
              <w:t>积</w:t>
            </w:r>
            <w:r>
              <w:rPr>
                <w:spacing w:val="-32"/>
                <w:sz w:val="20"/>
                <w:szCs w:val="20"/>
              </w:rPr>
              <w:t xml:space="preserve"> </w:t>
            </w:r>
            <w:r>
              <w:rPr>
                <w:rFonts w:ascii="Times New Roman" w:hAnsi="Times New Roman" w:eastAsia="Times New Roman" w:cs="Times New Roman"/>
                <w:spacing w:val="-3"/>
                <w:sz w:val="20"/>
                <w:szCs w:val="20"/>
              </w:rPr>
              <w:t>50m</w:t>
            </w:r>
            <w:r>
              <w:rPr>
                <w:rFonts w:ascii="Times New Roman" w:hAnsi="Times New Roman" w:eastAsia="Times New Roman" w:cs="Times New Roman"/>
                <w:spacing w:val="-3"/>
                <w:position w:val="6"/>
                <w:sz w:val="13"/>
                <w:szCs w:val="13"/>
              </w:rPr>
              <w:t>2</w:t>
            </w:r>
            <w:r>
              <w:rPr>
                <w:spacing w:val="-3"/>
                <w:sz w:val="20"/>
                <w:szCs w:val="20"/>
              </w:rPr>
              <w:t>，即技改后</w:t>
            </w:r>
            <w:r>
              <w:rPr>
                <w:spacing w:val="23"/>
                <w:sz w:val="20"/>
                <w:szCs w:val="20"/>
              </w:rPr>
              <w:t>燃料堆放区总面</w:t>
            </w:r>
            <w:r>
              <w:rPr>
                <w:spacing w:val="-3"/>
                <w:sz w:val="20"/>
                <w:szCs w:val="20"/>
              </w:rPr>
              <w:t>积为</w:t>
            </w:r>
            <w:r>
              <w:rPr>
                <w:spacing w:val="-30"/>
                <w:sz w:val="20"/>
                <w:szCs w:val="20"/>
              </w:rPr>
              <w:t xml:space="preserve"> </w:t>
            </w:r>
            <w:r>
              <w:rPr>
                <w:rFonts w:ascii="Times New Roman" w:hAnsi="Times New Roman" w:eastAsia="Times New Roman" w:cs="Times New Roman"/>
                <w:spacing w:val="-3"/>
                <w:sz w:val="20"/>
                <w:szCs w:val="20"/>
              </w:rPr>
              <w:t>80m</w:t>
            </w:r>
            <w:r>
              <w:rPr>
                <w:rFonts w:ascii="Times New Roman" w:hAnsi="Times New Roman" w:eastAsia="Times New Roman" w:cs="Times New Roman"/>
                <w:spacing w:val="-3"/>
                <w:position w:val="6"/>
                <w:sz w:val="13"/>
                <w:szCs w:val="13"/>
              </w:rPr>
              <w:t>2</w:t>
            </w:r>
            <w:r>
              <w:rPr>
                <w:spacing w:val="-3"/>
                <w:sz w:val="20"/>
                <w:szCs w:val="20"/>
              </w:rPr>
              <w:t>，堆放高</w:t>
            </w:r>
          </w:p>
        </w:tc>
        <w:tc>
          <w:tcPr>
            <w:tcW w:w="1765" w:type="dxa"/>
            <w:gridSpan w:val="2"/>
            <w:tcBorders>
              <w:top w:val="single" w:color="000000" w:sz="2" w:space="0"/>
              <w:left w:val="single" w:color="000000" w:sz="2" w:space="0"/>
              <w:bottom w:val="single" w:color="000000" w:sz="10" w:space="0"/>
              <w:right w:val="single" w:color="000000" w:sz="10" w:space="0"/>
            </w:tcBorders>
            <w:vAlign w:val="top"/>
          </w:tcPr>
          <w:p w14:paraId="27D39AE0">
            <w:pPr>
              <w:pStyle w:val="6"/>
              <w:spacing w:before="54" w:line="244" w:lineRule="auto"/>
              <w:ind w:left="124" w:right="204" w:hanging="3"/>
              <w:jc w:val="both"/>
              <w:rPr>
                <w:sz w:val="20"/>
                <w:szCs w:val="20"/>
              </w:rPr>
            </w:pPr>
            <w:r>
              <w:rPr>
                <w:spacing w:val="3"/>
                <w:sz w:val="20"/>
                <w:szCs w:val="20"/>
              </w:rPr>
              <w:t>技改后，燃料堆</w:t>
            </w:r>
            <w:r>
              <w:rPr>
                <w:spacing w:val="22"/>
                <w:sz w:val="20"/>
                <w:szCs w:val="20"/>
              </w:rPr>
              <w:t>放区总面积为</w:t>
            </w:r>
            <w:r>
              <w:rPr>
                <w:rFonts w:ascii="Times New Roman" w:hAnsi="Times New Roman" w:eastAsia="Times New Roman" w:cs="Times New Roman"/>
                <w:spacing w:val="-1"/>
                <w:sz w:val="20"/>
                <w:szCs w:val="20"/>
              </w:rPr>
              <w:t>80m</w:t>
            </w:r>
            <w:r>
              <w:rPr>
                <w:rFonts w:ascii="Times New Roman" w:hAnsi="Times New Roman" w:eastAsia="Times New Roman" w:cs="Times New Roman"/>
                <w:spacing w:val="-1"/>
                <w:position w:val="6"/>
                <w:sz w:val="13"/>
                <w:szCs w:val="13"/>
              </w:rPr>
              <w:t>2</w:t>
            </w:r>
            <w:r>
              <w:rPr>
                <w:spacing w:val="-1"/>
                <w:sz w:val="20"/>
                <w:szCs w:val="20"/>
              </w:rPr>
              <w:t>，堆放高度</w:t>
            </w:r>
            <w:r>
              <w:rPr>
                <w:spacing w:val="7"/>
                <w:sz w:val="20"/>
                <w:szCs w:val="20"/>
              </w:rPr>
              <w:t>按</w:t>
            </w:r>
            <w:r>
              <w:rPr>
                <w:spacing w:val="-17"/>
                <w:sz w:val="20"/>
                <w:szCs w:val="20"/>
              </w:rPr>
              <w:t xml:space="preserve"> </w:t>
            </w:r>
            <w:r>
              <w:rPr>
                <w:rFonts w:ascii="Times New Roman" w:hAnsi="Times New Roman" w:eastAsia="Times New Roman" w:cs="Times New Roman"/>
                <w:spacing w:val="7"/>
                <w:sz w:val="20"/>
                <w:szCs w:val="20"/>
              </w:rPr>
              <w:t xml:space="preserve">1.5m </w:t>
            </w:r>
            <w:r>
              <w:rPr>
                <w:spacing w:val="7"/>
                <w:sz w:val="20"/>
                <w:szCs w:val="20"/>
              </w:rPr>
              <w:t>计算，</w:t>
            </w:r>
            <w:r>
              <w:rPr>
                <w:spacing w:val="21"/>
                <w:sz w:val="20"/>
                <w:szCs w:val="20"/>
              </w:rPr>
              <w:t>生物质成型燃</w:t>
            </w:r>
          </w:p>
        </w:tc>
      </w:tr>
    </w:tbl>
    <w:p w14:paraId="45B2220E">
      <w:pPr>
        <w:pStyle w:val="2"/>
        <w:spacing w:line="68" w:lineRule="exact"/>
        <w:rPr>
          <w:sz w:val="5"/>
        </w:rPr>
      </w:pPr>
    </w:p>
    <w:p w14:paraId="4879120F">
      <w:pPr>
        <w:spacing w:line="68" w:lineRule="exact"/>
        <w:rPr>
          <w:sz w:val="5"/>
          <w:szCs w:val="5"/>
        </w:rPr>
        <w:sectPr>
          <w:footerReference r:id="rId25" w:type="default"/>
          <w:pgSz w:w="11906" w:h="16839"/>
          <w:pgMar w:top="1134" w:right="1295" w:bottom="1274" w:left="1295" w:header="0" w:footer="1037" w:gutter="0"/>
          <w:cols w:space="720" w:num="1"/>
        </w:sectPr>
      </w:pPr>
    </w:p>
    <w:tbl>
      <w:tblPr>
        <w:tblStyle w:val="5"/>
        <w:tblW w:w="92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
        <w:gridCol w:w="1178"/>
        <w:gridCol w:w="425"/>
        <w:gridCol w:w="912"/>
        <w:gridCol w:w="2658"/>
        <w:gridCol w:w="1883"/>
        <w:gridCol w:w="1765"/>
      </w:tblGrid>
      <w:tr w14:paraId="6653D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3" w:hRule="atLeast"/>
        </w:trPr>
        <w:tc>
          <w:tcPr>
            <w:tcW w:w="468" w:type="dxa"/>
            <w:vMerge w:val="restart"/>
            <w:tcBorders>
              <w:top w:val="single" w:color="000000" w:sz="10" w:space="0"/>
              <w:left w:val="single" w:color="000000" w:sz="10" w:space="0"/>
              <w:bottom w:val="nil"/>
            </w:tcBorders>
            <w:vAlign w:val="top"/>
          </w:tcPr>
          <w:p w14:paraId="2C311F9D">
            <w:pPr>
              <w:rPr>
                <w:rFonts w:ascii="Arial"/>
                <w:sz w:val="21"/>
              </w:rPr>
            </w:pPr>
          </w:p>
        </w:tc>
        <w:tc>
          <w:tcPr>
            <w:tcW w:w="1178" w:type="dxa"/>
            <w:tcBorders>
              <w:top w:val="single" w:color="000000" w:sz="10" w:space="0"/>
            </w:tcBorders>
            <w:vAlign w:val="top"/>
          </w:tcPr>
          <w:p w14:paraId="16307C11">
            <w:pPr>
              <w:rPr>
                <w:rFonts w:ascii="Arial"/>
                <w:sz w:val="21"/>
              </w:rPr>
            </w:pPr>
          </w:p>
        </w:tc>
        <w:tc>
          <w:tcPr>
            <w:tcW w:w="1337" w:type="dxa"/>
            <w:gridSpan w:val="2"/>
            <w:tcBorders>
              <w:top w:val="single" w:color="000000" w:sz="10" w:space="0"/>
            </w:tcBorders>
            <w:vAlign w:val="top"/>
          </w:tcPr>
          <w:p w14:paraId="1B164EF7">
            <w:pPr>
              <w:rPr>
                <w:rFonts w:ascii="Arial"/>
                <w:sz w:val="21"/>
              </w:rPr>
            </w:pPr>
          </w:p>
        </w:tc>
        <w:tc>
          <w:tcPr>
            <w:tcW w:w="2658" w:type="dxa"/>
            <w:tcBorders>
              <w:top w:val="single" w:color="000000" w:sz="10" w:space="0"/>
            </w:tcBorders>
            <w:vAlign w:val="top"/>
          </w:tcPr>
          <w:p w14:paraId="40F19FAF">
            <w:pPr>
              <w:pStyle w:val="6"/>
              <w:spacing w:before="16" w:line="274" w:lineRule="exact"/>
              <w:ind w:left="124"/>
              <w:rPr>
                <w:sz w:val="20"/>
                <w:szCs w:val="20"/>
              </w:rPr>
            </w:pPr>
            <w:r>
              <w:rPr>
                <w:spacing w:val="10"/>
                <w:position w:val="1"/>
                <w:sz w:val="20"/>
                <w:szCs w:val="20"/>
              </w:rPr>
              <w:t>堆放优质煤</w:t>
            </w:r>
            <w:r>
              <w:rPr>
                <w:rFonts w:ascii="Times New Roman" w:hAnsi="Times New Roman" w:eastAsia="Times New Roman" w:cs="Times New Roman"/>
                <w:spacing w:val="10"/>
                <w:position w:val="1"/>
                <w:sz w:val="20"/>
                <w:szCs w:val="20"/>
              </w:rPr>
              <w:t>45t</w:t>
            </w:r>
            <w:r>
              <w:rPr>
                <w:rFonts w:ascii="Times New Roman" w:hAnsi="Times New Roman" w:eastAsia="Times New Roman" w:cs="Times New Roman"/>
                <w:spacing w:val="-27"/>
                <w:position w:val="1"/>
                <w:sz w:val="20"/>
                <w:szCs w:val="20"/>
              </w:rPr>
              <w:t xml:space="preserve"> </w:t>
            </w:r>
            <w:r>
              <w:rPr>
                <w:spacing w:val="10"/>
                <w:position w:val="1"/>
                <w:sz w:val="20"/>
                <w:szCs w:val="20"/>
              </w:rPr>
              <w:t>，现有项目</w:t>
            </w:r>
          </w:p>
          <w:p w14:paraId="7D7A72F0">
            <w:pPr>
              <w:pStyle w:val="6"/>
              <w:spacing w:before="27" w:line="222" w:lineRule="auto"/>
              <w:ind w:left="283"/>
              <w:rPr>
                <w:sz w:val="20"/>
                <w:szCs w:val="20"/>
              </w:rPr>
            </w:pPr>
            <w:r>
              <w:rPr>
                <w:spacing w:val="9"/>
                <w:sz w:val="20"/>
                <w:szCs w:val="20"/>
              </w:rPr>
              <w:t>优质煤最大年储存量为</w:t>
            </w:r>
          </w:p>
          <w:p w14:paraId="24C90DF9">
            <w:pPr>
              <w:pStyle w:val="6"/>
              <w:spacing w:line="274" w:lineRule="exact"/>
              <w:ind w:left="109"/>
              <w:rPr>
                <w:sz w:val="20"/>
                <w:szCs w:val="20"/>
              </w:rPr>
            </w:pPr>
            <w:r>
              <w:rPr>
                <w:rFonts w:ascii="Times New Roman" w:hAnsi="Times New Roman" w:eastAsia="Times New Roman" w:cs="Times New Roman"/>
                <w:spacing w:val="2"/>
                <w:position w:val="1"/>
                <w:sz w:val="20"/>
                <w:szCs w:val="20"/>
              </w:rPr>
              <w:t>37.5t</w:t>
            </w:r>
            <w:r>
              <w:rPr>
                <w:spacing w:val="2"/>
                <w:position w:val="1"/>
                <w:sz w:val="20"/>
                <w:szCs w:val="20"/>
              </w:rPr>
              <w:t>，故燃料堆放区容积可</w:t>
            </w:r>
          </w:p>
          <w:p w14:paraId="5F0C5CA6">
            <w:pPr>
              <w:pStyle w:val="6"/>
              <w:spacing w:before="30" w:line="228" w:lineRule="auto"/>
              <w:ind w:left="178"/>
              <w:rPr>
                <w:sz w:val="20"/>
                <w:szCs w:val="20"/>
              </w:rPr>
            </w:pPr>
            <w:r>
              <w:rPr>
                <w:spacing w:val="9"/>
                <w:sz w:val="20"/>
                <w:szCs w:val="20"/>
              </w:rPr>
              <w:t>满足现有项目燃料储存需</w:t>
            </w:r>
          </w:p>
          <w:p w14:paraId="2DE58120">
            <w:pPr>
              <w:pStyle w:val="6"/>
              <w:spacing w:before="23" w:line="230" w:lineRule="auto"/>
              <w:ind w:left="1229"/>
              <w:rPr>
                <w:sz w:val="20"/>
                <w:szCs w:val="20"/>
              </w:rPr>
            </w:pPr>
            <w:r>
              <w:rPr>
                <w:sz w:val="20"/>
                <w:szCs w:val="20"/>
              </w:rPr>
              <w:t>求</w:t>
            </w:r>
          </w:p>
        </w:tc>
        <w:tc>
          <w:tcPr>
            <w:tcW w:w="1883" w:type="dxa"/>
            <w:tcBorders>
              <w:top w:val="single" w:color="000000" w:sz="10" w:space="0"/>
            </w:tcBorders>
            <w:vAlign w:val="top"/>
          </w:tcPr>
          <w:p w14:paraId="61B6D8BC">
            <w:pPr>
              <w:pStyle w:val="6"/>
              <w:spacing w:before="16" w:line="274" w:lineRule="exact"/>
              <w:ind w:left="159"/>
              <w:rPr>
                <w:sz w:val="20"/>
                <w:szCs w:val="20"/>
              </w:rPr>
            </w:pPr>
            <w:r>
              <w:rPr>
                <w:spacing w:val="2"/>
                <w:position w:val="1"/>
                <w:sz w:val="20"/>
                <w:szCs w:val="20"/>
              </w:rPr>
              <w:t>度按</w:t>
            </w:r>
            <w:r>
              <w:rPr>
                <w:spacing w:val="-16"/>
                <w:position w:val="1"/>
                <w:sz w:val="20"/>
                <w:szCs w:val="20"/>
              </w:rPr>
              <w:t xml:space="preserve"> </w:t>
            </w:r>
            <w:r>
              <w:rPr>
                <w:rFonts w:ascii="Times New Roman" w:hAnsi="Times New Roman" w:eastAsia="Times New Roman" w:cs="Times New Roman"/>
                <w:spacing w:val="2"/>
                <w:position w:val="1"/>
                <w:sz w:val="20"/>
                <w:szCs w:val="20"/>
              </w:rPr>
              <w:t xml:space="preserve">1.5m </w:t>
            </w:r>
            <w:r>
              <w:rPr>
                <w:spacing w:val="2"/>
                <w:position w:val="1"/>
                <w:sz w:val="20"/>
                <w:szCs w:val="20"/>
              </w:rPr>
              <w:t>计算，</w:t>
            </w:r>
          </w:p>
          <w:p w14:paraId="5FA6CB80">
            <w:pPr>
              <w:pStyle w:val="6"/>
              <w:spacing w:before="27" w:line="229" w:lineRule="auto"/>
              <w:ind w:left="219"/>
              <w:rPr>
                <w:sz w:val="20"/>
                <w:szCs w:val="20"/>
              </w:rPr>
            </w:pPr>
            <w:r>
              <w:rPr>
                <w:spacing w:val="8"/>
                <w:sz w:val="20"/>
                <w:szCs w:val="20"/>
              </w:rPr>
              <w:t>生物质成型燃料</w:t>
            </w:r>
          </w:p>
          <w:p w14:paraId="0D66C012">
            <w:pPr>
              <w:pStyle w:val="6"/>
              <w:spacing w:before="23" w:line="224" w:lineRule="auto"/>
              <w:ind w:left="533"/>
              <w:rPr>
                <w:sz w:val="20"/>
                <w:szCs w:val="20"/>
              </w:rPr>
            </w:pPr>
            <w:r>
              <w:rPr>
                <w:spacing w:val="7"/>
                <w:sz w:val="20"/>
                <w:szCs w:val="20"/>
              </w:rPr>
              <w:t>密度约为</w:t>
            </w:r>
          </w:p>
          <w:p w14:paraId="0E6A9A95">
            <w:pPr>
              <w:pStyle w:val="6"/>
              <w:spacing w:line="274" w:lineRule="exact"/>
              <w:ind w:left="174"/>
              <w:rPr>
                <w:sz w:val="20"/>
                <w:szCs w:val="20"/>
              </w:rPr>
            </w:pPr>
            <w:r>
              <w:rPr>
                <w:rFonts w:ascii="Times New Roman" w:hAnsi="Times New Roman" w:eastAsia="Times New Roman" w:cs="Times New Roman"/>
                <w:spacing w:val="2"/>
                <w:position w:val="2"/>
                <w:sz w:val="20"/>
                <w:szCs w:val="20"/>
              </w:rPr>
              <w:t>1.3g/</w:t>
            </w:r>
            <w:r>
              <w:rPr>
                <w:rFonts w:ascii="Times New Roman" w:hAnsi="Times New Roman" w:eastAsia="Times New Roman" w:cs="Times New Roman"/>
                <w:position w:val="2"/>
                <w:sz w:val="20"/>
                <w:szCs w:val="20"/>
              </w:rPr>
              <w:t>cm</w:t>
            </w:r>
            <w:r>
              <w:rPr>
                <w:rFonts w:ascii="Times New Roman" w:hAnsi="Times New Roman" w:eastAsia="Times New Roman" w:cs="Times New Roman"/>
                <w:spacing w:val="2"/>
                <w:position w:val="8"/>
                <w:sz w:val="13"/>
                <w:szCs w:val="13"/>
              </w:rPr>
              <w:t>3</w:t>
            </w:r>
            <w:r>
              <w:rPr>
                <w:rFonts w:ascii="Times New Roman" w:hAnsi="Times New Roman" w:eastAsia="Times New Roman" w:cs="Times New Roman"/>
                <w:spacing w:val="-7"/>
                <w:position w:val="8"/>
                <w:sz w:val="13"/>
                <w:szCs w:val="13"/>
              </w:rPr>
              <w:t xml:space="preserve"> </w:t>
            </w:r>
            <w:r>
              <w:rPr>
                <w:spacing w:val="2"/>
                <w:position w:val="2"/>
                <w:sz w:val="20"/>
                <w:szCs w:val="20"/>
              </w:rPr>
              <w:t>，则技改</w:t>
            </w:r>
          </w:p>
          <w:p w14:paraId="58E4C81B">
            <w:pPr>
              <w:pStyle w:val="6"/>
              <w:spacing w:before="27" w:line="229" w:lineRule="auto"/>
              <w:ind w:left="219"/>
              <w:rPr>
                <w:sz w:val="20"/>
                <w:szCs w:val="20"/>
              </w:rPr>
            </w:pPr>
            <w:r>
              <w:rPr>
                <w:spacing w:val="8"/>
                <w:sz w:val="20"/>
                <w:szCs w:val="20"/>
              </w:rPr>
              <w:t>后燃料堆放区可</w:t>
            </w:r>
          </w:p>
          <w:p w14:paraId="21845CB3">
            <w:pPr>
              <w:pStyle w:val="6"/>
              <w:spacing w:before="26" w:line="222" w:lineRule="auto"/>
              <w:ind w:left="218"/>
              <w:rPr>
                <w:sz w:val="20"/>
                <w:szCs w:val="20"/>
              </w:rPr>
            </w:pPr>
            <w:r>
              <w:rPr>
                <w:spacing w:val="8"/>
                <w:sz w:val="20"/>
                <w:szCs w:val="20"/>
              </w:rPr>
              <w:t>堆放生物质成型</w:t>
            </w:r>
          </w:p>
          <w:p w14:paraId="05C61897">
            <w:pPr>
              <w:pStyle w:val="6"/>
              <w:spacing w:line="274" w:lineRule="exact"/>
              <w:ind w:left="116"/>
              <w:rPr>
                <w:sz w:val="20"/>
                <w:szCs w:val="20"/>
              </w:rPr>
            </w:pPr>
            <w:r>
              <w:rPr>
                <w:position w:val="1"/>
                <w:sz w:val="20"/>
                <w:szCs w:val="20"/>
              </w:rPr>
              <w:t>燃料</w:t>
            </w:r>
            <w:r>
              <w:rPr>
                <w:spacing w:val="-16"/>
                <w:position w:val="1"/>
                <w:sz w:val="20"/>
                <w:szCs w:val="20"/>
              </w:rPr>
              <w:t xml:space="preserve"> </w:t>
            </w:r>
            <w:r>
              <w:rPr>
                <w:rFonts w:ascii="Times New Roman" w:hAnsi="Times New Roman" w:eastAsia="Times New Roman" w:cs="Times New Roman"/>
                <w:position w:val="1"/>
                <w:sz w:val="20"/>
                <w:szCs w:val="20"/>
              </w:rPr>
              <w:t>156t</w:t>
            </w:r>
            <w:r>
              <w:rPr>
                <w:rFonts w:ascii="Times New Roman" w:hAnsi="Times New Roman" w:eastAsia="Times New Roman" w:cs="Times New Roman"/>
                <w:spacing w:val="-28"/>
                <w:position w:val="1"/>
                <w:sz w:val="20"/>
                <w:szCs w:val="20"/>
              </w:rPr>
              <w:t xml:space="preserve"> </w:t>
            </w:r>
            <w:r>
              <w:rPr>
                <w:position w:val="1"/>
                <w:sz w:val="20"/>
                <w:szCs w:val="20"/>
              </w:rPr>
              <w:t>，技改后</w:t>
            </w:r>
          </w:p>
          <w:p w14:paraId="158AACD0">
            <w:pPr>
              <w:pStyle w:val="6"/>
              <w:spacing w:before="30" w:line="229" w:lineRule="auto"/>
              <w:ind w:left="221"/>
              <w:rPr>
                <w:sz w:val="20"/>
                <w:szCs w:val="20"/>
              </w:rPr>
            </w:pPr>
            <w:r>
              <w:rPr>
                <w:spacing w:val="8"/>
                <w:sz w:val="20"/>
                <w:szCs w:val="20"/>
              </w:rPr>
              <w:t>项目生物质成型</w:t>
            </w:r>
          </w:p>
          <w:p w14:paraId="4E502732">
            <w:pPr>
              <w:pStyle w:val="6"/>
              <w:spacing w:before="23" w:line="224" w:lineRule="auto"/>
              <w:ind w:left="217"/>
              <w:rPr>
                <w:sz w:val="20"/>
                <w:szCs w:val="20"/>
              </w:rPr>
            </w:pPr>
            <w:r>
              <w:rPr>
                <w:spacing w:val="8"/>
                <w:sz w:val="20"/>
                <w:szCs w:val="20"/>
              </w:rPr>
              <w:t>燃料最大储存量</w:t>
            </w:r>
          </w:p>
          <w:p w14:paraId="63A48F5B">
            <w:pPr>
              <w:pStyle w:val="6"/>
              <w:spacing w:line="275" w:lineRule="exact"/>
              <w:ind w:left="119"/>
              <w:rPr>
                <w:sz w:val="20"/>
                <w:szCs w:val="20"/>
              </w:rPr>
            </w:pPr>
            <w:r>
              <w:rPr>
                <w:spacing w:val="2"/>
                <w:position w:val="1"/>
                <w:sz w:val="20"/>
                <w:szCs w:val="20"/>
              </w:rPr>
              <w:t>为</w:t>
            </w:r>
            <w:r>
              <w:rPr>
                <w:spacing w:val="-20"/>
                <w:position w:val="1"/>
                <w:sz w:val="20"/>
                <w:szCs w:val="20"/>
              </w:rPr>
              <w:t xml:space="preserve"> </w:t>
            </w:r>
            <w:r>
              <w:rPr>
                <w:rFonts w:ascii="Times New Roman" w:hAnsi="Times New Roman" w:eastAsia="Times New Roman" w:cs="Times New Roman"/>
                <w:spacing w:val="2"/>
                <w:position w:val="1"/>
                <w:sz w:val="20"/>
                <w:szCs w:val="20"/>
              </w:rPr>
              <w:t>137t</w:t>
            </w:r>
            <w:r>
              <w:rPr>
                <w:spacing w:val="2"/>
                <w:position w:val="1"/>
                <w:sz w:val="20"/>
                <w:szCs w:val="20"/>
              </w:rPr>
              <w:t>，故燃料堆</w:t>
            </w:r>
          </w:p>
          <w:p w14:paraId="10B24827">
            <w:pPr>
              <w:pStyle w:val="6"/>
              <w:spacing w:before="28" w:line="228" w:lineRule="auto"/>
              <w:ind w:left="218"/>
              <w:rPr>
                <w:sz w:val="20"/>
                <w:szCs w:val="20"/>
              </w:rPr>
            </w:pPr>
            <w:r>
              <w:rPr>
                <w:spacing w:val="8"/>
                <w:sz w:val="20"/>
                <w:szCs w:val="20"/>
              </w:rPr>
              <w:t>放区容积可满足</w:t>
            </w:r>
          </w:p>
          <w:p w14:paraId="42FBD8C5">
            <w:pPr>
              <w:pStyle w:val="6"/>
              <w:spacing w:before="26" w:line="228" w:lineRule="auto"/>
              <w:ind w:left="218"/>
              <w:rPr>
                <w:sz w:val="20"/>
                <w:szCs w:val="20"/>
              </w:rPr>
            </w:pPr>
            <w:r>
              <w:rPr>
                <w:spacing w:val="8"/>
                <w:sz w:val="20"/>
                <w:szCs w:val="20"/>
              </w:rPr>
              <w:t>技改后项目燃料</w:t>
            </w:r>
          </w:p>
          <w:p w14:paraId="19B6B64E">
            <w:pPr>
              <w:pStyle w:val="6"/>
              <w:spacing w:before="24" w:line="212" w:lineRule="auto"/>
              <w:ind w:left="531"/>
              <w:rPr>
                <w:sz w:val="20"/>
                <w:szCs w:val="20"/>
              </w:rPr>
            </w:pPr>
            <w:r>
              <w:rPr>
                <w:spacing w:val="7"/>
                <w:sz w:val="20"/>
                <w:szCs w:val="20"/>
              </w:rPr>
              <w:t>储存需求</w:t>
            </w:r>
          </w:p>
        </w:tc>
        <w:tc>
          <w:tcPr>
            <w:tcW w:w="1765" w:type="dxa"/>
            <w:tcBorders>
              <w:top w:val="single" w:color="000000" w:sz="10" w:space="0"/>
              <w:right w:val="single" w:color="000000" w:sz="10" w:space="0"/>
            </w:tcBorders>
            <w:vAlign w:val="top"/>
          </w:tcPr>
          <w:p w14:paraId="4FA6A5DB">
            <w:pPr>
              <w:pStyle w:val="6"/>
              <w:spacing w:before="47" w:line="222" w:lineRule="auto"/>
              <w:ind w:left="312"/>
              <w:rPr>
                <w:sz w:val="20"/>
                <w:szCs w:val="20"/>
              </w:rPr>
            </w:pPr>
            <w:r>
              <w:rPr>
                <w:spacing w:val="8"/>
                <w:sz w:val="20"/>
                <w:szCs w:val="20"/>
              </w:rPr>
              <w:t>料密度约为</w:t>
            </w:r>
          </w:p>
          <w:p w14:paraId="7D5E2D29">
            <w:pPr>
              <w:pStyle w:val="6"/>
              <w:spacing w:line="274" w:lineRule="exact"/>
              <w:ind w:left="163"/>
              <w:rPr>
                <w:sz w:val="20"/>
                <w:szCs w:val="20"/>
              </w:rPr>
            </w:pPr>
            <w:r>
              <w:rPr>
                <w:rFonts w:ascii="Times New Roman" w:hAnsi="Times New Roman" w:eastAsia="Times New Roman" w:cs="Times New Roman"/>
                <w:spacing w:val="1"/>
                <w:position w:val="2"/>
                <w:sz w:val="20"/>
                <w:szCs w:val="20"/>
              </w:rPr>
              <w:t>1.3g/</w:t>
            </w:r>
            <w:r>
              <w:rPr>
                <w:rFonts w:ascii="Times New Roman" w:hAnsi="Times New Roman" w:eastAsia="Times New Roman" w:cs="Times New Roman"/>
                <w:position w:val="2"/>
                <w:sz w:val="20"/>
                <w:szCs w:val="20"/>
              </w:rPr>
              <w:t>cm</w:t>
            </w:r>
            <w:r>
              <w:rPr>
                <w:rFonts w:ascii="Times New Roman" w:hAnsi="Times New Roman" w:eastAsia="Times New Roman" w:cs="Times New Roman"/>
                <w:spacing w:val="1"/>
                <w:position w:val="8"/>
                <w:sz w:val="13"/>
                <w:szCs w:val="13"/>
              </w:rPr>
              <w:t>3</w:t>
            </w:r>
            <w:r>
              <w:rPr>
                <w:rFonts w:ascii="Times New Roman" w:hAnsi="Times New Roman" w:eastAsia="Times New Roman" w:cs="Times New Roman"/>
                <w:spacing w:val="-2"/>
                <w:position w:val="8"/>
                <w:sz w:val="13"/>
                <w:szCs w:val="13"/>
              </w:rPr>
              <w:t xml:space="preserve"> </w:t>
            </w:r>
            <w:r>
              <w:rPr>
                <w:spacing w:val="1"/>
                <w:position w:val="2"/>
                <w:sz w:val="20"/>
                <w:szCs w:val="20"/>
              </w:rPr>
              <w:t>，则技</w:t>
            </w:r>
          </w:p>
          <w:p w14:paraId="0B27FB18">
            <w:pPr>
              <w:pStyle w:val="6"/>
              <w:spacing w:before="28" w:line="228" w:lineRule="auto"/>
              <w:ind w:left="214"/>
              <w:rPr>
                <w:sz w:val="20"/>
                <w:szCs w:val="20"/>
              </w:rPr>
            </w:pPr>
            <w:r>
              <w:rPr>
                <w:spacing w:val="7"/>
                <w:sz w:val="20"/>
                <w:szCs w:val="20"/>
              </w:rPr>
              <w:t>改后燃料堆放</w:t>
            </w:r>
          </w:p>
          <w:p w14:paraId="508A2C5F">
            <w:pPr>
              <w:pStyle w:val="6"/>
              <w:spacing w:before="26" w:line="230" w:lineRule="auto"/>
              <w:ind w:left="222"/>
              <w:rPr>
                <w:sz w:val="20"/>
                <w:szCs w:val="20"/>
              </w:rPr>
            </w:pPr>
            <w:r>
              <w:rPr>
                <w:spacing w:val="5"/>
                <w:sz w:val="20"/>
                <w:szCs w:val="20"/>
              </w:rPr>
              <w:t>区可堆放生物</w:t>
            </w:r>
          </w:p>
          <w:p w14:paraId="67D3DDE8">
            <w:pPr>
              <w:pStyle w:val="6"/>
              <w:spacing w:before="22" w:line="224" w:lineRule="auto"/>
              <w:ind w:left="313"/>
              <w:rPr>
                <w:sz w:val="20"/>
                <w:szCs w:val="20"/>
              </w:rPr>
            </w:pPr>
            <w:r>
              <w:rPr>
                <w:spacing w:val="8"/>
                <w:sz w:val="20"/>
                <w:szCs w:val="20"/>
              </w:rPr>
              <w:t>质成型燃料</w:t>
            </w:r>
          </w:p>
          <w:p w14:paraId="2E64D61F">
            <w:pPr>
              <w:pStyle w:val="6"/>
              <w:spacing w:line="274" w:lineRule="exact"/>
              <w:ind w:left="141"/>
              <w:rPr>
                <w:sz w:val="20"/>
                <w:szCs w:val="20"/>
              </w:rPr>
            </w:pPr>
            <w:r>
              <w:rPr>
                <w:rFonts w:ascii="Times New Roman" w:hAnsi="Times New Roman" w:eastAsia="Times New Roman" w:cs="Times New Roman"/>
                <w:spacing w:val="2"/>
                <w:position w:val="1"/>
                <w:sz w:val="20"/>
                <w:szCs w:val="20"/>
              </w:rPr>
              <w:t>156t</w:t>
            </w:r>
            <w:r>
              <w:rPr>
                <w:rFonts w:ascii="Times New Roman" w:hAnsi="Times New Roman" w:eastAsia="Times New Roman" w:cs="Times New Roman"/>
                <w:spacing w:val="-26"/>
                <w:position w:val="1"/>
                <w:sz w:val="20"/>
                <w:szCs w:val="20"/>
              </w:rPr>
              <w:t xml:space="preserve"> </w:t>
            </w:r>
            <w:r>
              <w:rPr>
                <w:spacing w:val="2"/>
                <w:position w:val="1"/>
                <w:sz w:val="20"/>
                <w:szCs w:val="20"/>
              </w:rPr>
              <w:t>，技改后项</w:t>
            </w:r>
          </w:p>
          <w:p w14:paraId="40373846">
            <w:pPr>
              <w:pStyle w:val="6"/>
              <w:spacing w:before="27" w:line="229" w:lineRule="auto"/>
              <w:ind w:left="247"/>
              <w:rPr>
                <w:sz w:val="20"/>
                <w:szCs w:val="20"/>
              </w:rPr>
            </w:pPr>
            <w:r>
              <w:rPr>
                <w:spacing w:val="1"/>
                <w:sz w:val="20"/>
                <w:szCs w:val="20"/>
              </w:rPr>
              <w:t>目生物质成型</w:t>
            </w:r>
          </w:p>
          <w:p w14:paraId="15C2B171">
            <w:pPr>
              <w:pStyle w:val="6"/>
              <w:spacing w:before="25" w:line="222" w:lineRule="auto"/>
              <w:ind w:left="206"/>
              <w:rPr>
                <w:sz w:val="20"/>
                <w:szCs w:val="20"/>
              </w:rPr>
            </w:pPr>
            <w:r>
              <w:rPr>
                <w:spacing w:val="8"/>
                <w:sz w:val="20"/>
                <w:szCs w:val="20"/>
              </w:rPr>
              <w:t>燃料最大储存</w:t>
            </w:r>
          </w:p>
          <w:p w14:paraId="13DC278D">
            <w:pPr>
              <w:pStyle w:val="6"/>
              <w:spacing w:line="274" w:lineRule="exact"/>
              <w:ind w:left="120"/>
              <w:rPr>
                <w:sz w:val="20"/>
                <w:szCs w:val="20"/>
              </w:rPr>
            </w:pPr>
            <w:r>
              <w:rPr>
                <w:spacing w:val="-2"/>
                <w:position w:val="1"/>
                <w:sz w:val="20"/>
                <w:szCs w:val="20"/>
              </w:rPr>
              <w:t>量为</w:t>
            </w:r>
            <w:r>
              <w:rPr>
                <w:spacing w:val="-17"/>
                <w:position w:val="1"/>
                <w:sz w:val="20"/>
                <w:szCs w:val="20"/>
              </w:rPr>
              <w:t xml:space="preserve"> </w:t>
            </w:r>
            <w:r>
              <w:rPr>
                <w:rFonts w:ascii="Times New Roman" w:hAnsi="Times New Roman" w:eastAsia="Times New Roman" w:cs="Times New Roman"/>
                <w:spacing w:val="-2"/>
                <w:position w:val="1"/>
                <w:sz w:val="20"/>
                <w:szCs w:val="20"/>
              </w:rPr>
              <w:t>137t</w:t>
            </w:r>
            <w:r>
              <w:rPr>
                <w:spacing w:val="-2"/>
                <w:position w:val="1"/>
                <w:sz w:val="20"/>
                <w:szCs w:val="20"/>
              </w:rPr>
              <w:t>，故燃</w:t>
            </w:r>
          </w:p>
          <w:p w14:paraId="3006174C">
            <w:pPr>
              <w:pStyle w:val="6"/>
              <w:spacing w:before="30" w:line="229" w:lineRule="auto"/>
              <w:ind w:left="207"/>
              <w:rPr>
                <w:sz w:val="20"/>
                <w:szCs w:val="20"/>
              </w:rPr>
            </w:pPr>
            <w:r>
              <w:rPr>
                <w:spacing w:val="8"/>
                <w:sz w:val="20"/>
                <w:szCs w:val="20"/>
              </w:rPr>
              <w:t>料堆放区容积</w:t>
            </w:r>
          </w:p>
          <w:p w14:paraId="0EAC8FD1">
            <w:pPr>
              <w:pStyle w:val="6"/>
              <w:spacing w:before="24" w:line="228" w:lineRule="auto"/>
              <w:ind w:left="208"/>
              <w:rPr>
                <w:sz w:val="20"/>
                <w:szCs w:val="20"/>
              </w:rPr>
            </w:pPr>
            <w:r>
              <w:rPr>
                <w:spacing w:val="7"/>
                <w:sz w:val="20"/>
                <w:szCs w:val="20"/>
              </w:rPr>
              <w:t>可满足技改后</w:t>
            </w:r>
          </w:p>
          <w:p w14:paraId="52AFE4FC">
            <w:pPr>
              <w:pStyle w:val="6"/>
              <w:spacing w:before="26" w:line="228" w:lineRule="auto"/>
              <w:ind w:left="210"/>
              <w:rPr>
                <w:sz w:val="20"/>
                <w:szCs w:val="20"/>
              </w:rPr>
            </w:pPr>
            <w:r>
              <w:rPr>
                <w:spacing w:val="7"/>
                <w:sz w:val="20"/>
                <w:szCs w:val="20"/>
              </w:rPr>
              <w:t>项目燃料储存</w:t>
            </w:r>
          </w:p>
          <w:p w14:paraId="767EE352">
            <w:pPr>
              <w:pStyle w:val="6"/>
              <w:spacing w:before="24" w:line="212" w:lineRule="auto"/>
              <w:ind w:left="636"/>
              <w:rPr>
                <w:sz w:val="20"/>
                <w:szCs w:val="20"/>
              </w:rPr>
            </w:pPr>
            <w:r>
              <w:rPr>
                <w:spacing w:val="-1"/>
                <w:sz w:val="20"/>
                <w:szCs w:val="20"/>
              </w:rPr>
              <w:t>需求</w:t>
            </w:r>
          </w:p>
        </w:tc>
      </w:tr>
      <w:tr w14:paraId="6BEEC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0" w:hRule="atLeast"/>
        </w:trPr>
        <w:tc>
          <w:tcPr>
            <w:tcW w:w="468" w:type="dxa"/>
            <w:vMerge w:val="continue"/>
            <w:tcBorders>
              <w:top w:val="nil"/>
              <w:left w:val="single" w:color="000000" w:sz="10" w:space="0"/>
              <w:bottom w:val="nil"/>
            </w:tcBorders>
            <w:vAlign w:val="top"/>
          </w:tcPr>
          <w:p w14:paraId="691176D0">
            <w:pPr>
              <w:rPr>
                <w:rFonts w:ascii="Arial"/>
                <w:sz w:val="21"/>
              </w:rPr>
            </w:pPr>
          </w:p>
        </w:tc>
        <w:tc>
          <w:tcPr>
            <w:tcW w:w="1178" w:type="dxa"/>
            <w:vMerge w:val="restart"/>
            <w:tcBorders>
              <w:bottom w:val="nil"/>
            </w:tcBorders>
            <w:vAlign w:val="top"/>
          </w:tcPr>
          <w:p w14:paraId="519F3C71">
            <w:pPr>
              <w:spacing w:line="253" w:lineRule="auto"/>
              <w:rPr>
                <w:rFonts w:ascii="Arial"/>
                <w:sz w:val="21"/>
              </w:rPr>
            </w:pPr>
          </w:p>
          <w:p w14:paraId="43D44EFF">
            <w:pPr>
              <w:spacing w:line="253" w:lineRule="auto"/>
              <w:rPr>
                <w:rFonts w:ascii="Arial"/>
                <w:sz w:val="21"/>
              </w:rPr>
            </w:pPr>
          </w:p>
          <w:p w14:paraId="77B6A5A5">
            <w:pPr>
              <w:spacing w:line="253" w:lineRule="auto"/>
              <w:rPr>
                <w:rFonts w:ascii="Arial"/>
                <w:sz w:val="21"/>
              </w:rPr>
            </w:pPr>
          </w:p>
          <w:p w14:paraId="113A88CF">
            <w:pPr>
              <w:spacing w:line="254" w:lineRule="auto"/>
              <w:rPr>
                <w:rFonts w:ascii="Arial"/>
                <w:sz w:val="21"/>
              </w:rPr>
            </w:pPr>
          </w:p>
          <w:p w14:paraId="15535C31">
            <w:pPr>
              <w:spacing w:line="254" w:lineRule="auto"/>
              <w:rPr>
                <w:rFonts w:ascii="Arial"/>
                <w:sz w:val="21"/>
              </w:rPr>
            </w:pPr>
          </w:p>
          <w:p w14:paraId="5EAEFB21">
            <w:pPr>
              <w:spacing w:line="254" w:lineRule="auto"/>
              <w:rPr>
                <w:rFonts w:ascii="Arial"/>
                <w:sz w:val="21"/>
              </w:rPr>
            </w:pPr>
          </w:p>
          <w:p w14:paraId="4754AF2C">
            <w:pPr>
              <w:spacing w:line="254" w:lineRule="auto"/>
              <w:rPr>
                <w:rFonts w:ascii="Arial"/>
                <w:sz w:val="21"/>
              </w:rPr>
            </w:pPr>
          </w:p>
          <w:p w14:paraId="32E162C6">
            <w:pPr>
              <w:spacing w:line="254" w:lineRule="auto"/>
              <w:rPr>
                <w:rFonts w:ascii="Arial"/>
                <w:sz w:val="21"/>
              </w:rPr>
            </w:pPr>
          </w:p>
          <w:p w14:paraId="2BCFCCAE">
            <w:pPr>
              <w:spacing w:line="254" w:lineRule="auto"/>
              <w:rPr>
                <w:rFonts w:ascii="Arial"/>
                <w:sz w:val="21"/>
              </w:rPr>
            </w:pPr>
          </w:p>
          <w:p w14:paraId="556D539C">
            <w:pPr>
              <w:pStyle w:val="6"/>
              <w:spacing w:before="65" w:line="229" w:lineRule="auto"/>
              <w:ind w:left="223"/>
              <w:rPr>
                <w:sz w:val="20"/>
                <w:szCs w:val="20"/>
              </w:rPr>
            </w:pPr>
            <w:r>
              <w:rPr>
                <w:spacing w:val="6"/>
                <w:sz w:val="20"/>
                <w:szCs w:val="20"/>
              </w:rPr>
              <w:t>辅助工程</w:t>
            </w:r>
          </w:p>
        </w:tc>
        <w:tc>
          <w:tcPr>
            <w:tcW w:w="1337" w:type="dxa"/>
            <w:gridSpan w:val="2"/>
            <w:vAlign w:val="top"/>
          </w:tcPr>
          <w:p w14:paraId="7ED63022">
            <w:pPr>
              <w:spacing w:line="266" w:lineRule="auto"/>
              <w:rPr>
                <w:rFonts w:ascii="Arial"/>
                <w:sz w:val="21"/>
              </w:rPr>
            </w:pPr>
          </w:p>
          <w:p w14:paraId="2398FCF8">
            <w:pPr>
              <w:spacing w:line="266" w:lineRule="auto"/>
              <w:rPr>
                <w:rFonts w:ascii="Arial"/>
                <w:sz w:val="21"/>
              </w:rPr>
            </w:pPr>
          </w:p>
          <w:p w14:paraId="3039326D">
            <w:pPr>
              <w:spacing w:line="266" w:lineRule="auto"/>
              <w:rPr>
                <w:rFonts w:ascii="Arial"/>
                <w:sz w:val="21"/>
              </w:rPr>
            </w:pPr>
          </w:p>
          <w:p w14:paraId="78F735D5">
            <w:pPr>
              <w:spacing w:line="266" w:lineRule="auto"/>
              <w:rPr>
                <w:rFonts w:ascii="Arial"/>
                <w:sz w:val="21"/>
              </w:rPr>
            </w:pPr>
          </w:p>
          <w:p w14:paraId="0A5CCA96">
            <w:pPr>
              <w:spacing w:line="266" w:lineRule="auto"/>
              <w:rPr>
                <w:rFonts w:ascii="Arial"/>
                <w:sz w:val="21"/>
              </w:rPr>
            </w:pPr>
          </w:p>
          <w:p w14:paraId="509CC6E9">
            <w:pPr>
              <w:spacing w:line="266" w:lineRule="auto"/>
              <w:rPr>
                <w:rFonts w:ascii="Arial"/>
                <w:sz w:val="21"/>
              </w:rPr>
            </w:pPr>
          </w:p>
          <w:p w14:paraId="15AFCD5A">
            <w:pPr>
              <w:pStyle w:val="6"/>
              <w:spacing w:before="65" w:line="229" w:lineRule="auto"/>
              <w:ind w:left="351"/>
              <w:rPr>
                <w:sz w:val="20"/>
                <w:szCs w:val="20"/>
              </w:rPr>
            </w:pPr>
            <w:r>
              <w:rPr>
                <w:spacing w:val="6"/>
                <w:sz w:val="20"/>
                <w:szCs w:val="20"/>
              </w:rPr>
              <w:t>锅炉房</w:t>
            </w:r>
          </w:p>
        </w:tc>
        <w:tc>
          <w:tcPr>
            <w:tcW w:w="2658" w:type="dxa"/>
            <w:vAlign w:val="top"/>
          </w:tcPr>
          <w:p w14:paraId="0966CB99">
            <w:pPr>
              <w:spacing w:line="256" w:lineRule="auto"/>
              <w:rPr>
                <w:rFonts w:ascii="Arial"/>
                <w:sz w:val="21"/>
              </w:rPr>
            </w:pPr>
          </w:p>
          <w:p w14:paraId="017BF929">
            <w:pPr>
              <w:spacing w:line="256" w:lineRule="auto"/>
              <w:rPr>
                <w:rFonts w:ascii="Arial"/>
                <w:sz w:val="21"/>
              </w:rPr>
            </w:pPr>
          </w:p>
          <w:p w14:paraId="747F4D4D">
            <w:pPr>
              <w:spacing w:line="257" w:lineRule="auto"/>
              <w:rPr>
                <w:rFonts w:ascii="Arial"/>
                <w:sz w:val="21"/>
              </w:rPr>
            </w:pPr>
          </w:p>
          <w:p w14:paraId="28F19770">
            <w:pPr>
              <w:spacing w:line="257" w:lineRule="auto"/>
              <w:rPr>
                <w:rFonts w:ascii="Arial"/>
                <w:sz w:val="21"/>
              </w:rPr>
            </w:pPr>
          </w:p>
          <w:p w14:paraId="5B9F40D2">
            <w:pPr>
              <w:pStyle w:val="6"/>
              <w:spacing w:before="65" w:line="273" w:lineRule="exact"/>
              <w:ind w:left="110"/>
              <w:rPr>
                <w:sz w:val="20"/>
                <w:szCs w:val="20"/>
              </w:rPr>
            </w:pPr>
            <w:r>
              <w:rPr>
                <w:spacing w:val="8"/>
                <w:position w:val="1"/>
                <w:sz w:val="20"/>
                <w:szCs w:val="20"/>
              </w:rPr>
              <w:t>现有建筑面积为</w:t>
            </w:r>
            <w:r>
              <w:rPr>
                <w:rFonts w:ascii="Times New Roman" w:hAnsi="Times New Roman" w:eastAsia="Times New Roman" w:cs="Times New Roman"/>
                <w:spacing w:val="8"/>
                <w:position w:val="1"/>
                <w:sz w:val="20"/>
                <w:szCs w:val="20"/>
              </w:rPr>
              <w:t>240m</w:t>
            </w:r>
            <w:r>
              <w:rPr>
                <w:rFonts w:ascii="Times New Roman" w:hAnsi="Times New Roman" w:eastAsia="Times New Roman" w:cs="Times New Roman"/>
                <w:spacing w:val="8"/>
                <w:position w:val="7"/>
                <w:sz w:val="13"/>
                <w:szCs w:val="13"/>
              </w:rPr>
              <w:t>2</w:t>
            </w:r>
            <w:r>
              <w:rPr>
                <w:spacing w:val="8"/>
                <w:position w:val="1"/>
                <w:sz w:val="20"/>
                <w:szCs w:val="20"/>
              </w:rPr>
              <w:t>，共</w:t>
            </w:r>
          </w:p>
          <w:p w14:paraId="7609D676">
            <w:pPr>
              <w:pStyle w:val="6"/>
              <w:spacing w:line="271" w:lineRule="exact"/>
              <w:ind w:left="125"/>
              <w:rPr>
                <w:sz w:val="20"/>
                <w:szCs w:val="20"/>
              </w:rPr>
            </w:pPr>
            <w:r>
              <w:rPr>
                <w:rFonts w:ascii="Times New Roman" w:hAnsi="Times New Roman" w:eastAsia="Times New Roman" w:cs="Times New Roman"/>
                <w:spacing w:val="2"/>
                <w:position w:val="1"/>
                <w:sz w:val="20"/>
                <w:szCs w:val="20"/>
              </w:rPr>
              <w:t xml:space="preserve">1 </w:t>
            </w:r>
            <w:r>
              <w:rPr>
                <w:spacing w:val="2"/>
                <w:position w:val="1"/>
                <w:sz w:val="20"/>
                <w:szCs w:val="20"/>
              </w:rPr>
              <w:t>层，主要设备为</w:t>
            </w:r>
            <w:r>
              <w:rPr>
                <w:spacing w:val="-33"/>
                <w:position w:val="1"/>
                <w:sz w:val="20"/>
                <w:szCs w:val="20"/>
              </w:rPr>
              <w:t xml:space="preserve"> </w:t>
            </w:r>
            <w:r>
              <w:rPr>
                <w:rFonts w:ascii="Times New Roman" w:hAnsi="Times New Roman" w:eastAsia="Times New Roman" w:cs="Times New Roman"/>
                <w:spacing w:val="2"/>
                <w:position w:val="1"/>
                <w:sz w:val="20"/>
                <w:szCs w:val="20"/>
              </w:rPr>
              <w:t>8t/h</w:t>
            </w:r>
            <w:r>
              <w:rPr>
                <w:rFonts w:ascii="Times New Roman" w:hAnsi="Times New Roman" w:eastAsia="Times New Roman" w:cs="Times New Roman"/>
                <w:spacing w:val="14"/>
                <w:w w:val="101"/>
                <w:position w:val="1"/>
                <w:sz w:val="20"/>
                <w:szCs w:val="20"/>
              </w:rPr>
              <w:t xml:space="preserve"> </w:t>
            </w:r>
            <w:r>
              <w:rPr>
                <w:spacing w:val="2"/>
                <w:position w:val="1"/>
                <w:sz w:val="20"/>
                <w:szCs w:val="20"/>
              </w:rPr>
              <w:t>燃煤</w:t>
            </w:r>
          </w:p>
          <w:p w14:paraId="64E1BFDF">
            <w:pPr>
              <w:pStyle w:val="6"/>
              <w:spacing w:line="272" w:lineRule="exact"/>
              <w:ind w:left="111"/>
              <w:rPr>
                <w:sz w:val="20"/>
                <w:szCs w:val="20"/>
              </w:rPr>
            </w:pPr>
            <w:r>
              <w:rPr>
                <w:spacing w:val="1"/>
                <w:position w:val="1"/>
                <w:sz w:val="20"/>
                <w:szCs w:val="20"/>
              </w:rPr>
              <w:t>蒸汽锅炉</w:t>
            </w:r>
            <w:r>
              <w:rPr>
                <w:spacing w:val="-18"/>
                <w:position w:val="1"/>
                <w:sz w:val="20"/>
                <w:szCs w:val="20"/>
              </w:rPr>
              <w:t xml:space="preserve"> </w:t>
            </w:r>
            <w:r>
              <w:rPr>
                <w:rFonts w:ascii="Times New Roman" w:hAnsi="Times New Roman" w:eastAsia="Times New Roman" w:cs="Times New Roman"/>
                <w:spacing w:val="1"/>
                <w:position w:val="1"/>
                <w:sz w:val="20"/>
                <w:szCs w:val="20"/>
              </w:rPr>
              <w:t>1</w:t>
            </w:r>
            <w:r>
              <w:rPr>
                <w:rFonts w:ascii="Times New Roman" w:hAnsi="Times New Roman" w:eastAsia="Times New Roman" w:cs="Times New Roman"/>
                <w:spacing w:val="28"/>
                <w:position w:val="1"/>
                <w:sz w:val="20"/>
                <w:szCs w:val="20"/>
              </w:rPr>
              <w:t xml:space="preserve"> </w:t>
            </w:r>
            <w:r>
              <w:rPr>
                <w:spacing w:val="1"/>
                <w:position w:val="1"/>
                <w:sz w:val="20"/>
                <w:szCs w:val="20"/>
              </w:rPr>
              <w:t>台、</w:t>
            </w:r>
            <w:r>
              <w:rPr>
                <w:rFonts w:ascii="Times New Roman" w:hAnsi="Times New Roman" w:eastAsia="Times New Roman" w:cs="Times New Roman"/>
                <w:spacing w:val="1"/>
                <w:position w:val="1"/>
                <w:sz w:val="20"/>
                <w:szCs w:val="20"/>
              </w:rPr>
              <w:t xml:space="preserve">4t/h </w:t>
            </w:r>
            <w:r>
              <w:rPr>
                <w:spacing w:val="1"/>
                <w:position w:val="1"/>
                <w:sz w:val="20"/>
                <w:szCs w:val="20"/>
              </w:rPr>
              <w:t>燃煤蒸</w:t>
            </w:r>
          </w:p>
          <w:p w14:paraId="3F7CA167">
            <w:pPr>
              <w:pStyle w:val="6"/>
              <w:spacing w:line="272" w:lineRule="exact"/>
              <w:ind w:left="108"/>
              <w:rPr>
                <w:sz w:val="20"/>
                <w:szCs w:val="20"/>
              </w:rPr>
            </w:pPr>
            <w:r>
              <w:rPr>
                <w:spacing w:val="5"/>
                <w:position w:val="1"/>
                <w:sz w:val="20"/>
                <w:szCs w:val="20"/>
              </w:rPr>
              <w:t>汽锅炉</w:t>
            </w:r>
            <w:r>
              <w:rPr>
                <w:rFonts w:ascii="Times New Roman" w:hAnsi="Times New Roman" w:eastAsia="Times New Roman" w:cs="Times New Roman"/>
                <w:spacing w:val="5"/>
                <w:position w:val="1"/>
                <w:sz w:val="20"/>
                <w:szCs w:val="20"/>
              </w:rPr>
              <w:t>2</w:t>
            </w:r>
            <w:r>
              <w:rPr>
                <w:rFonts w:ascii="Times New Roman" w:hAnsi="Times New Roman" w:eastAsia="Times New Roman" w:cs="Times New Roman"/>
                <w:spacing w:val="29"/>
                <w:position w:val="1"/>
                <w:sz w:val="20"/>
                <w:szCs w:val="20"/>
              </w:rPr>
              <w:t xml:space="preserve"> </w:t>
            </w:r>
            <w:r>
              <w:rPr>
                <w:spacing w:val="5"/>
                <w:position w:val="1"/>
                <w:sz w:val="20"/>
                <w:szCs w:val="20"/>
              </w:rPr>
              <w:t>台（备用）、其他</w:t>
            </w:r>
          </w:p>
          <w:p w14:paraId="5B54AD45">
            <w:pPr>
              <w:pStyle w:val="6"/>
              <w:spacing w:line="272" w:lineRule="exact"/>
              <w:ind w:left="705"/>
              <w:rPr>
                <w:sz w:val="20"/>
                <w:szCs w:val="20"/>
              </w:rPr>
            </w:pPr>
            <w:r>
              <w:rPr>
                <w:spacing w:val="1"/>
                <w:position w:val="1"/>
                <w:sz w:val="20"/>
                <w:szCs w:val="20"/>
              </w:rPr>
              <w:t>辅助设备</w:t>
            </w:r>
            <w:r>
              <w:rPr>
                <w:spacing w:val="-22"/>
                <w:position w:val="1"/>
                <w:sz w:val="20"/>
                <w:szCs w:val="20"/>
              </w:rPr>
              <w:t xml:space="preserve"> </w:t>
            </w:r>
            <w:r>
              <w:rPr>
                <w:rFonts w:ascii="Times New Roman" w:hAnsi="Times New Roman" w:eastAsia="Times New Roman" w:cs="Times New Roman"/>
                <w:spacing w:val="1"/>
                <w:position w:val="1"/>
                <w:sz w:val="20"/>
                <w:szCs w:val="20"/>
              </w:rPr>
              <w:t>1</w:t>
            </w:r>
            <w:r>
              <w:rPr>
                <w:rFonts w:ascii="Times New Roman" w:hAnsi="Times New Roman" w:eastAsia="Times New Roman" w:cs="Times New Roman"/>
                <w:spacing w:val="12"/>
                <w:w w:val="101"/>
                <w:position w:val="1"/>
                <w:sz w:val="20"/>
                <w:szCs w:val="20"/>
              </w:rPr>
              <w:t xml:space="preserve"> </w:t>
            </w:r>
            <w:r>
              <w:rPr>
                <w:spacing w:val="1"/>
                <w:position w:val="1"/>
                <w:sz w:val="20"/>
                <w:szCs w:val="20"/>
              </w:rPr>
              <w:t>套</w:t>
            </w:r>
          </w:p>
        </w:tc>
        <w:tc>
          <w:tcPr>
            <w:tcW w:w="1883" w:type="dxa"/>
            <w:vAlign w:val="top"/>
          </w:tcPr>
          <w:p w14:paraId="1E86E822">
            <w:pPr>
              <w:spacing w:line="261" w:lineRule="auto"/>
              <w:rPr>
                <w:rFonts w:ascii="Arial"/>
                <w:sz w:val="21"/>
              </w:rPr>
            </w:pPr>
          </w:p>
          <w:p w14:paraId="1BBD097A">
            <w:pPr>
              <w:spacing w:line="262" w:lineRule="auto"/>
              <w:rPr>
                <w:rFonts w:ascii="Arial"/>
                <w:sz w:val="21"/>
              </w:rPr>
            </w:pPr>
          </w:p>
          <w:p w14:paraId="7654C735">
            <w:pPr>
              <w:spacing w:line="262" w:lineRule="auto"/>
              <w:rPr>
                <w:rFonts w:ascii="Arial"/>
                <w:sz w:val="21"/>
              </w:rPr>
            </w:pPr>
          </w:p>
          <w:p w14:paraId="0B7E4316">
            <w:pPr>
              <w:pStyle w:val="6"/>
              <w:spacing w:before="65" w:line="222" w:lineRule="auto"/>
              <w:ind w:left="221"/>
              <w:rPr>
                <w:sz w:val="20"/>
                <w:szCs w:val="20"/>
              </w:rPr>
            </w:pPr>
            <w:r>
              <w:rPr>
                <w:spacing w:val="8"/>
                <w:sz w:val="20"/>
                <w:szCs w:val="20"/>
              </w:rPr>
              <w:t>于现有锅炉房新</w:t>
            </w:r>
          </w:p>
          <w:p w14:paraId="23210DD1">
            <w:pPr>
              <w:pStyle w:val="6"/>
              <w:spacing w:line="274" w:lineRule="exact"/>
              <w:ind w:left="158"/>
              <w:rPr>
                <w:sz w:val="20"/>
                <w:szCs w:val="20"/>
              </w:rPr>
            </w:pPr>
            <w:r>
              <w:rPr>
                <w:spacing w:val="3"/>
                <w:position w:val="1"/>
                <w:sz w:val="20"/>
                <w:szCs w:val="20"/>
              </w:rPr>
              <w:t>增</w:t>
            </w:r>
            <w:r>
              <w:rPr>
                <w:spacing w:val="-20"/>
                <w:position w:val="1"/>
                <w:sz w:val="20"/>
                <w:szCs w:val="20"/>
              </w:rPr>
              <w:t xml:space="preserve"> </w:t>
            </w:r>
            <w:r>
              <w:rPr>
                <w:rFonts w:ascii="Times New Roman" w:hAnsi="Times New Roman" w:eastAsia="Times New Roman" w:cs="Times New Roman"/>
                <w:spacing w:val="3"/>
                <w:position w:val="1"/>
                <w:sz w:val="20"/>
                <w:szCs w:val="20"/>
              </w:rPr>
              <w:t xml:space="preserve">10t/h </w:t>
            </w:r>
            <w:r>
              <w:rPr>
                <w:spacing w:val="3"/>
                <w:position w:val="1"/>
                <w:sz w:val="20"/>
                <w:szCs w:val="20"/>
              </w:rPr>
              <w:t>燃生物质</w:t>
            </w:r>
          </w:p>
          <w:p w14:paraId="1448975F">
            <w:pPr>
              <w:pStyle w:val="6"/>
              <w:spacing w:before="27" w:line="224" w:lineRule="auto"/>
              <w:ind w:left="219"/>
              <w:rPr>
                <w:sz w:val="20"/>
                <w:szCs w:val="20"/>
              </w:rPr>
            </w:pPr>
            <w:r>
              <w:rPr>
                <w:spacing w:val="8"/>
                <w:sz w:val="20"/>
                <w:szCs w:val="20"/>
              </w:rPr>
              <w:t>成型燃料导热油</w:t>
            </w:r>
          </w:p>
          <w:p w14:paraId="0FB1C244">
            <w:pPr>
              <w:pStyle w:val="6"/>
              <w:spacing w:line="274" w:lineRule="exact"/>
              <w:ind w:left="119"/>
              <w:rPr>
                <w:sz w:val="20"/>
                <w:szCs w:val="20"/>
              </w:rPr>
            </w:pPr>
            <w:r>
              <w:rPr>
                <w:position w:val="1"/>
                <w:sz w:val="20"/>
                <w:szCs w:val="20"/>
              </w:rPr>
              <w:t>炉</w:t>
            </w:r>
            <w:r>
              <w:rPr>
                <w:spacing w:val="-22"/>
                <w:position w:val="1"/>
                <w:sz w:val="20"/>
                <w:szCs w:val="20"/>
              </w:rPr>
              <w:t xml:space="preserve"> </w:t>
            </w:r>
            <w:r>
              <w:rPr>
                <w:rFonts w:ascii="Times New Roman" w:hAnsi="Times New Roman" w:eastAsia="Times New Roman" w:cs="Times New Roman"/>
                <w:position w:val="1"/>
                <w:sz w:val="20"/>
                <w:szCs w:val="20"/>
              </w:rPr>
              <w:t>1</w:t>
            </w:r>
            <w:r>
              <w:rPr>
                <w:rFonts w:ascii="Times New Roman" w:hAnsi="Times New Roman" w:eastAsia="Times New Roman" w:cs="Times New Roman"/>
                <w:spacing w:val="28"/>
                <w:w w:val="101"/>
                <w:position w:val="1"/>
                <w:sz w:val="20"/>
                <w:szCs w:val="20"/>
              </w:rPr>
              <w:t xml:space="preserve"> </w:t>
            </w:r>
            <w:r>
              <w:rPr>
                <w:position w:val="1"/>
                <w:sz w:val="20"/>
                <w:szCs w:val="20"/>
              </w:rPr>
              <w:t>台，现有燃煤</w:t>
            </w:r>
          </w:p>
          <w:p w14:paraId="0525D736">
            <w:pPr>
              <w:pStyle w:val="6"/>
              <w:spacing w:before="30" w:line="228" w:lineRule="auto"/>
              <w:ind w:left="220"/>
              <w:rPr>
                <w:sz w:val="20"/>
                <w:szCs w:val="20"/>
              </w:rPr>
            </w:pPr>
            <w:r>
              <w:rPr>
                <w:spacing w:val="8"/>
                <w:sz w:val="20"/>
                <w:szCs w:val="20"/>
              </w:rPr>
              <w:t>蒸汽锅炉改造为</w:t>
            </w:r>
          </w:p>
          <w:p w14:paraId="3B3A560E">
            <w:pPr>
              <w:pStyle w:val="6"/>
              <w:spacing w:before="23" w:line="229" w:lineRule="auto"/>
              <w:ind w:left="217"/>
              <w:rPr>
                <w:sz w:val="20"/>
                <w:szCs w:val="20"/>
              </w:rPr>
            </w:pPr>
            <w:r>
              <w:rPr>
                <w:spacing w:val="8"/>
                <w:sz w:val="20"/>
                <w:szCs w:val="20"/>
              </w:rPr>
              <w:t>燃生物质成型燃</w:t>
            </w:r>
          </w:p>
          <w:p w14:paraId="74B0B4A4">
            <w:pPr>
              <w:pStyle w:val="6"/>
              <w:spacing w:before="26" w:line="229" w:lineRule="auto"/>
              <w:ind w:left="426"/>
              <w:rPr>
                <w:sz w:val="20"/>
                <w:szCs w:val="20"/>
              </w:rPr>
            </w:pPr>
            <w:r>
              <w:rPr>
                <w:spacing w:val="8"/>
                <w:sz w:val="20"/>
                <w:szCs w:val="20"/>
              </w:rPr>
              <w:t>料蒸汽锅炉</w:t>
            </w:r>
          </w:p>
        </w:tc>
        <w:tc>
          <w:tcPr>
            <w:tcW w:w="1765" w:type="dxa"/>
            <w:tcBorders>
              <w:right w:val="single" w:color="000000" w:sz="10" w:space="0"/>
            </w:tcBorders>
            <w:vAlign w:val="top"/>
          </w:tcPr>
          <w:p w14:paraId="63579B76">
            <w:pPr>
              <w:pStyle w:val="6"/>
              <w:spacing w:before="39" w:line="228" w:lineRule="auto"/>
              <w:ind w:left="121"/>
              <w:rPr>
                <w:sz w:val="20"/>
                <w:szCs w:val="20"/>
              </w:rPr>
            </w:pPr>
            <w:r>
              <w:rPr>
                <w:spacing w:val="3"/>
                <w:sz w:val="20"/>
                <w:szCs w:val="20"/>
              </w:rPr>
              <w:t>技改后，锅炉房</w:t>
            </w:r>
          </w:p>
          <w:p w14:paraId="48D758F2">
            <w:pPr>
              <w:pStyle w:val="6"/>
              <w:spacing w:before="23" w:line="229" w:lineRule="auto"/>
              <w:ind w:left="123"/>
              <w:rPr>
                <w:sz w:val="20"/>
                <w:szCs w:val="20"/>
              </w:rPr>
            </w:pPr>
            <w:r>
              <w:rPr>
                <w:spacing w:val="6"/>
                <w:sz w:val="20"/>
                <w:szCs w:val="20"/>
              </w:rPr>
              <w:t>建筑面积不变，</w:t>
            </w:r>
          </w:p>
          <w:p w14:paraId="5168C76D">
            <w:pPr>
              <w:pStyle w:val="6"/>
              <w:spacing w:before="23" w:line="224" w:lineRule="auto"/>
              <w:ind w:left="208"/>
              <w:rPr>
                <w:sz w:val="20"/>
                <w:szCs w:val="20"/>
              </w:rPr>
            </w:pPr>
            <w:r>
              <w:rPr>
                <w:spacing w:val="7"/>
                <w:sz w:val="20"/>
                <w:szCs w:val="20"/>
              </w:rPr>
              <w:t>生产设备主要</w:t>
            </w:r>
          </w:p>
          <w:p w14:paraId="62A56DA7">
            <w:pPr>
              <w:pStyle w:val="6"/>
              <w:spacing w:line="274" w:lineRule="exact"/>
              <w:ind w:left="123"/>
              <w:rPr>
                <w:sz w:val="20"/>
                <w:szCs w:val="20"/>
              </w:rPr>
            </w:pPr>
            <w:r>
              <w:rPr>
                <w:spacing w:val="3"/>
                <w:position w:val="1"/>
                <w:sz w:val="20"/>
                <w:szCs w:val="20"/>
              </w:rPr>
              <w:t>为</w:t>
            </w:r>
            <w:r>
              <w:rPr>
                <w:spacing w:val="-55"/>
                <w:position w:val="1"/>
                <w:sz w:val="20"/>
                <w:szCs w:val="20"/>
              </w:rPr>
              <w:t xml:space="preserve"> </w:t>
            </w:r>
            <w:r>
              <w:rPr>
                <w:rFonts w:ascii="Times New Roman" w:hAnsi="Times New Roman" w:eastAsia="Times New Roman" w:cs="Times New Roman"/>
                <w:spacing w:val="3"/>
                <w:position w:val="1"/>
                <w:sz w:val="20"/>
                <w:szCs w:val="20"/>
              </w:rPr>
              <w:t>8t/h</w:t>
            </w:r>
            <w:r>
              <w:rPr>
                <w:rFonts w:ascii="Times New Roman" w:hAnsi="Times New Roman" w:eastAsia="Times New Roman" w:cs="Times New Roman"/>
                <w:spacing w:val="-15"/>
                <w:position w:val="1"/>
                <w:sz w:val="20"/>
                <w:szCs w:val="20"/>
              </w:rPr>
              <w:t xml:space="preserve"> </w:t>
            </w:r>
            <w:r>
              <w:rPr>
                <w:spacing w:val="3"/>
                <w:position w:val="1"/>
                <w:sz w:val="20"/>
                <w:szCs w:val="20"/>
              </w:rPr>
              <w:t>燃生物质</w:t>
            </w:r>
          </w:p>
          <w:p w14:paraId="5995D810">
            <w:pPr>
              <w:pStyle w:val="6"/>
              <w:spacing w:before="30" w:line="222" w:lineRule="auto"/>
              <w:ind w:left="208"/>
              <w:rPr>
                <w:sz w:val="20"/>
                <w:szCs w:val="20"/>
              </w:rPr>
            </w:pPr>
            <w:r>
              <w:rPr>
                <w:spacing w:val="7"/>
                <w:sz w:val="20"/>
                <w:szCs w:val="20"/>
              </w:rPr>
              <w:t>成型燃料蒸汽</w:t>
            </w:r>
          </w:p>
          <w:p w14:paraId="73FEB48B">
            <w:pPr>
              <w:pStyle w:val="6"/>
              <w:spacing w:line="274" w:lineRule="exact"/>
              <w:ind w:left="149"/>
              <w:rPr>
                <w:rFonts w:ascii="Times New Roman" w:hAnsi="Times New Roman" w:eastAsia="Times New Roman" w:cs="Times New Roman"/>
                <w:sz w:val="20"/>
                <w:szCs w:val="20"/>
              </w:rPr>
            </w:pPr>
            <w:r>
              <w:rPr>
                <w:position w:val="1"/>
                <w:sz w:val="20"/>
                <w:szCs w:val="20"/>
              </w:rPr>
              <w:t>锅炉</w:t>
            </w:r>
            <w:r>
              <w:rPr>
                <w:spacing w:val="-20"/>
                <w:position w:val="1"/>
                <w:sz w:val="20"/>
                <w:szCs w:val="20"/>
              </w:rPr>
              <w:t xml:space="preserve"> </w:t>
            </w:r>
            <w:r>
              <w:rPr>
                <w:rFonts w:ascii="Times New Roman" w:hAnsi="Times New Roman" w:eastAsia="Times New Roman" w:cs="Times New Roman"/>
                <w:position w:val="1"/>
                <w:sz w:val="20"/>
                <w:szCs w:val="20"/>
              </w:rPr>
              <w:t>1</w:t>
            </w:r>
            <w:r>
              <w:rPr>
                <w:rFonts w:ascii="Times New Roman" w:hAnsi="Times New Roman" w:eastAsia="Times New Roman" w:cs="Times New Roman"/>
                <w:spacing w:val="26"/>
                <w:position w:val="1"/>
                <w:sz w:val="20"/>
                <w:szCs w:val="20"/>
              </w:rPr>
              <w:t xml:space="preserve"> </w:t>
            </w:r>
            <w:r>
              <w:rPr>
                <w:position w:val="1"/>
                <w:sz w:val="20"/>
                <w:szCs w:val="20"/>
              </w:rPr>
              <w:t>台、</w:t>
            </w:r>
            <w:r>
              <w:rPr>
                <w:rFonts w:ascii="Times New Roman" w:hAnsi="Times New Roman" w:eastAsia="Times New Roman" w:cs="Times New Roman"/>
                <w:position w:val="1"/>
                <w:sz w:val="20"/>
                <w:szCs w:val="20"/>
              </w:rPr>
              <w:t>4t/h</w:t>
            </w:r>
          </w:p>
          <w:p w14:paraId="2E11A074">
            <w:pPr>
              <w:pStyle w:val="6"/>
              <w:spacing w:before="30" w:line="222" w:lineRule="auto"/>
              <w:ind w:left="206"/>
              <w:rPr>
                <w:sz w:val="20"/>
                <w:szCs w:val="20"/>
              </w:rPr>
            </w:pPr>
            <w:r>
              <w:rPr>
                <w:spacing w:val="8"/>
                <w:sz w:val="20"/>
                <w:szCs w:val="20"/>
              </w:rPr>
              <w:t>燃生物质成型</w:t>
            </w:r>
          </w:p>
          <w:p w14:paraId="4F43EBAA">
            <w:pPr>
              <w:pStyle w:val="6"/>
              <w:spacing w:line="274" w:lineRule="exact"/>
              <w:ind w:left="119"/>
              <w:rPr>
                <w:rFonts w:ascii="Times New Roman" w:hAnsi="Times New Roman" w:eastAsia="Times New Roman" w:cs="Times New Roman"/>
                <w:sz w:val="20"/>
                <w:szCs w:val="20"/>
              </w:rPr>
            </w:pPr>
            <w:r>
              <w:rPr>
                <w:spacing w:val="15"/>
                <w:position w:val="1"/>
                <w:sz w:val="20"/>
                <w:szCs w:val="20"/>
              </w:rPr>
              <w:t>燃料蒸汽锅炉</w:t>
            </w:r>
            <w:r>
              <w:rPr>
                <w:rFonts w:ascii="Times New Roman" w:hAnsi="Times New Roman" w:eastAsia="Times New Roman" w:cs="Times New Roman"/>
                <w:spacing w:val="15"/>
                <w:position w:val="1"/>
                <w:sz w:val="20"/>
                <w:szCs w:val="20"/>
              </w:rPr>
              <w:t>2</w:t>
            </w:r>
          </w:p>
          <w:p w14:paraId="01B7EC00">
            <w:pPr>
              <w:pStyle w:val="6"/>
              <w:spacing w:before="28" w:line="224" w:lineRule="auto"/>
              <w:ind w:left="137"/>
              <w:rPr>
                <w:sz w:val="20"/>
                <w:szCs w:val="20"/>
              </w:rPr>
            </w:pPr>
            <w:r>
              <w:rPr>
                <w:spacing w:val="1"/>
                <w:sz w:val="20"/>
                <w:szCs w:val="20"/>
              </w:rPr>
              <w:t>台（备用）、其</w:t>
            </w:r>
          </w:p>
          <w:p w14:paraId="456C6C7F">
            <w:pPr>
              <w:pStyle w:val="6"/>
              <w:spacing w:line="272" w:lineRule="exact"/>
              <w:ind w:left="233"/>
              <w:rPr>
                <w:rFonts w:ascii="Times New Roman" w:hAnsi="Times New Roman" w:eastAsia="Times New Roman" w:cs="Times New Roman"/>
                <w:sz w:val="20"/>
                <w:szCs w:val="20"/>
              </w:rPr>
            </w:pPr>
            <w:r>
              <w:rPr>
                <w:spacing w:val="6"/>
                <w:position w:val="1"/>
                <w:sz w:val="20"/>
                <w:szCs w:val="20"/>
              </w:rPr>
              <w:t>他辅助设备</w:t>
            </w:r>
            <w:r>
              <w:rPr>
                <w:spacing w:val="-20"/>
                <w:position w:val="1"/>
                <w:sz w:val="20"/>
                <w:szCs w:val="20"/>
              </w:rPr>
              <w:t xml:space="preserve"> </w:t>
            </w:r>
            <w:r>
              <w:rPr>
                <w:rFonts w:ascii="Times New Roman" w:hAnsi="Times New Roman" w:eastAsia="Times New Roman" w:cs="Times New Roman"/>
                <w:spacing w:val="6"/>
                <w:position w:val="1"/>
                <w:sz w:val="20"/>
                <w:szCs w:val="20"/>
              </w:rPr>
              <w:t>1</w:t>
            </w:r>
          </w:p>
          <w:p w14:paraId="2A18E111">
            <w:pPr>
              <w:pStyle w:val="6"/>
              <w:spacing w:line="273" w:lineRule="exact"/>
              <w:ind w:left="121"/>
              <w:rPr>
                <w:sz w:val="20"/>
                <w:szCs w:val="20"/>
              </w:rPr>
            </w:pPr>
            <w:r>
              <w:rPr>
                <w:spacing w:val="-6"/>
                <w:position w:val="1"/>
                <w:sz w:val="20"/>
                <w:szCs w:val="20"/>
              </w:rPr>
              <w:t>套、</w:t>
            </w:r>
            <w:r>
              <w:rPr>
                <w:rFonts w:ascii="Times New Roman" w:hAnsi="Times New Roman" w:eastAsia="Times New Roman" w:cs="Times New Roman"/>
                <w:spacing w:val="-6"/>
                <w:position w:val="1"/>
                <w:sz w:val="20"/>
                <w:szCs w:val="20"/>
              </w:rPr>
              <w:t>10t/h</w:t>
            </w:r>
            <w:r>
              <w:rPr>
                <w:rFonts w:ascii="Times New Roman" w:hAnsi="Times New Roman" w:eastAsia="Times New Roman" w:cs="Times New Roman"/>
                <w:spacing w:val="19"/>
                <w:position w:val="1"/>
                <w:sz w:val="20"/>
                <w:szCs w:val="20"/>
              </w:rPr>
              <w:t xml:space="preserve"> </w:t>
            </w:r>
            <w:r>
              <w:rPr>
                <w:spacing w:val="-6"/>
                <w:position w:val="1"/>
                <w:sz w:val="20"/>
                <w:szCs w:val="20"/>
              </w:rPr>
              <w:t>燃生物</w:t>
            </w:r>
          </w:p>
          <w:p w14:paraId="796878B7">
            <w:pPr>
              <w:pStyle w:val="6"/>
              <w:spacing w:before="30" w:line="222" w:lineRule="auto"/>
              <w:ind w:left="207"/>
              <w:rPr>
                <w:sz w:val="20"/>
                <w:szCs w:val="20"/>
              </w:rPr>
            </w:pPr>
            <w:r>
              <w:rPr>
                <w:spacing w:val="8"/>
                <w:sz w:val="20"/>
                <w:szCs w:val="20"/>
              </w:rPr>
              <w:t>质成型燃料导</w:t>
            </w:r>
          </w:p>
          <w:p w14:paraId="324C653E">
            <w:pPr>
              <w:pStyle w:val="6"/>
              <w:spacing w:before="1" w:line="235" w:lineRule="auto"/>
              <w:ind w:left="316"/>
              <w:rPr>
                <w:sz w:val="20"/>
                <w:szCs w:val="20"/>
              </w:rPr>
            </w:pPr>
            <w:r>
              <w:rPr>
                <w:spacing w:val="-1"/>
                <w:sz w:val="20"/>
                <w:szCs w:val="20"/>
              </w:rPr>
              <w:t>热油炉</w:t>
            </w:r>
            <w:r>
              <w:rPr>
                <w:spacing w:val="-23"/>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9"/>
                <w:sz w:val="20"/>
                <w:szCs w:val="20"/>
              </w:rPr>
              <w:t xml:space="preserve"> </w:t>
            </w:r>
            <w:r>
              <w:rPr>
                <w:spacing w:val="-1"/>
                <w:sz w:val="20"/>
                <w:szCs w:val="20"/>
              </w:rPr>
              <w:t>台</w:t>
            </w:r>
          </w:p>
        </w:tc>
      </w:tr>
      <w:tr w14:paraId="31DC3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468" w:type="dxa"/>
            <w:vMerge w:val="continue"/>
            <w:tcBorders>
              <w:top w:val="nil"/>
              <w:left w:val="single" w:color="000000" w:sz="10" w:space="0"/>
              <w:bottom w:val="nil"/>
            </w:tcBorders>
            <w:vAlign w:val="top"/>
          </w:tcPr>
          <w:p w14:paraId="33FA8AEA">
            <w:pPr>
              <w:rPr>
                <w:rFonts w:ascii="Arial"/>
                <w:sz w:val="21"/>
              </w:rPr>
            </w:pPr>
          </w:p>
        </w:tc>
        <w:tc>
          <w:tcPr>
            <w:tcW w:w="1178" w:type="dxa"/>
            <w:vMerge w:val="continue"/>
            <w:tcBorders>
              <w:top w:val="nil"/>
              <w:bottom w:val="nil"/>
            </w:tcBorders>
            <w:vAlign w:val="top"/>
          </w:tcPr>
          <w:p w14:paraId="118CF239">
            <w:pPr>
              <w:rPr>
                <w:rFonts w:ascii="Arial"/>
                <w:sz w:val="21"/>
              </w:rPr>
            </w:pPr>
          </w:p>
        </w:tc>
        <w:tc>
          <w:tcPr>
            <w:tcW w:w="1337" w:type="dxa"/>
            <w:gridSpan w:val="2"/>
            <w:vAlign w:val="top"/>
          </w:tcPr>
          <w:p w14:paraId="459396F9">
            <w:pPr>
              <w:spacing w:line="248" w:lineRule="auto"/>
              <w:rPr>
                <w:rFonts w:ascii="Arial"/>
                <w:sz w:val="21"/>
              </w:rPr>
            </w:pPr>
          </w:p>
          <w:p w14:paraId="71EE5B7D">
            <w:pPr>
              <w:pStyle w:val="6"/>
              <w:spacing w:before="65" w:line="228" w:lineRule="auto"/>
              <w:ind w:left="458"/>
              <w:rPr>
                <w:sz w:val="20"/>
                <w:szCs w:val="20"/>
              </w:rPr>
            </w:pPr>
            <w:r>
              <w:rPr>
                <w:spacing w:val="3"/>
                <w:sz w:val="20"/>
                <w:szCs w:val="20"/>
              </w:rPr>
              <w:t>宿舍</w:t>
            </w:r>
          </w:p>
        </w:tc>
        <w:tc>
          <w:tcPr>
            <w:tcW w:w="2658" w:type="dxa"/>
            <w:vAlign w:val="top"/>
          </w:tcPr>
          <w:p w14:paraId="27B36DCD">
            <w:pPr>
              <w:pStyle w:val="6"/>
              <w:spacing w:before="43" w:line="222" w:lineRule="auto"/>
              <w:ind w:left="600"/>
              <w:rPr>
                <w:sz w:val="20"/>
                <w:szCs w:val="20"/>
              </w:rPr>
            </w:pPr>
            <w:r>
              <w:rPr>
                <w:spacing w:val="8"/>
                <w:sz w:val="20"/>
                <w:szCs w:val="20"/>
              </w:rPr>
              <w:t>现有建筑面积为</w:t>
            </w:r>
          </w:p>
          <w:p w14:paraId="66319B27">
            <w:pPr>
              <w:pStyle w:val="6"/>
              <w:spacing w:line="273" w:lineRule="exact"/>
              <w:ind w:left="125"/>
              <w:rPr>
                <w:sz w:val="20"/>
                <w:szCs w:val="20"/>
              </w:rPr>
            </w:pPr>
            <w:r>
              <w:rPr>
                <w:rFonts w:ascii="Times New Roman" w:hAnsi="Times New Roman" w:eastAsia="Times New Roman" w:cs="Times New Roman"/>
                <w:spacing w:val="1"/>
                <w:position w:val="1"/>
                <w:sz w:val="20"/>
                <w:szCs w:val="20"/>
              </w:rPr>
              <w:t>15079.86m</w:t>
            </w:r>
            <w:r>
              <w:rPr>
                <w:rFonts w:ascii="Times New Roman" w:hAnsi="Times New Roman" w:eastAsia="Times New Roman" w:cs="Times New Roman"/>
                <w:spacing w:val="1"/>
                <w:position w:val="7"/>
                <w:sz w:val="13"/>
                <w:szCs w:val="13"/>
              </w:rPr>
              <w:t>2</w:t>
            </w:r>
            <w:r>
              <w:rPr>
                <w:rFonts w:ascii="Times New Roman" w:hAnsi="Times New Roman" w:eastAsia="Times New Roman" w:cs="Times New Roman"/>
                <w:spacing w:val="-9"/>
                <w:position w:val="7"/>
                <w:sz w:val="13"/>
                <w:szCs w:val="13"/>
              </w:rPr>
              <w:t xml:space="preserve"> </w:t>
            </w:r>
            <w:r>
              <w:rPr>
                <w:spacing w:val="1"/>
                <w:position w:val="1"/>
                <w:sz w:val="20"/>
                <w:szCs w:val="20"/>
              </w:rPr>
              <w:t>，共</w:t>
            </w:r>
            <w:r>
              <w:rPr>
                <w:spacing w:val="-40"/>
                <w:position w:val="1"/>
                <w:sz w:val="20"/>
                <w:szCs w:val="20"/>
              </w:rPr>
              <w:t xml:space="preserve"> </w:t>
            </w:r>
            <w:r>
              <w:rPr>
                <w:rFonts w:ascii="Times New Roman" w:hAnsi="Times New Roman" w:eastAsia="Times New Roman" w:cs="Times New Roman"/>
                <w:spacing w:val="1"/>
                <w:position w:val="1"/>
                <w:sz w:val="20"/>
                <w:szCs w:val="20"/>
              </w:rPr>
              <w:t xml:space="preserve">7 </w:t>
            </w:r>
            <w:r>
              <w:rPr>
                <w:spacing w:val="1"/>
                <w:position w:val="1"/>
                <w:sz w:val="20"/>
                <w:szCs w:val="20"/>
              </w:rPr>
              <w:t>栋，每栋</w:t>
            </w:r>
          </w:p>
          <w:p w14:paraId="7D88926F">
            <w:pPr>
              <w:pStyle w:val="6"/>
              <w:spacing w:line="233" w:lineRule="auto"/>
              <w:ind w:left="311"/>
              <w:rPr>
                <w:sz w:val="20"/>
                <w:szCs w:val="20"/>
              </w:rPr>
            </w:pPr>
            <w:r>
              <w:rPr>
                <w:rFonts w:ascii="Times New Roman" w:hAnsi="Times New Roman" w:eastAsia="Times New Roman" w:cs="Times New Roman"/>
                <w:spacing w:val="7"/>
                <w:sz w:val="20"/>
                <w:szCs w:val="20"/>
              </w:rPr>
              <w:t xml:space="preserve">6 </w:t>
            </w:r>
            <w:r>
              <w:rPr>
                <w:spacing w:val="7"/>
                <w:sz w:val="20"/>
                <w:szCs w:val="20"/>
              </w:rPr>
              <w:t>层，供员工休息使用</w:t>
            </w:r>
          </w:p>
        </w:tc>
        <w:tc>
          <w:tcPr>
            <w:tcW w:w="1883" w:type="dxa"/>
            <w:vAlign w:val="top"/>
          </w:tcPr>
          <w:p w14:paraId="2B9C6C54">
            <w:pPr>
              <w:spacing w:line="247" w:lineRule="auto"/>
              <w:rPr>
                <w:rFonts w:ascii="Arial"/>
                <w:sz w:val="21"/>
              </w:rPr>
            </w:pPr>
          </w:p>
          <w:p w14:paraId="7F58293A">
            <w:pPr>
              <w:pStyle w:val="6"/>
              <w:spacing w:before="65" w:line="228" w:lineRule="auto"/>
              <w:ind w:left="323"/>
              <w:rPr>
                <w:sz w:val="20"/>
                <w:szCs w:val="20"/>
              </w:rPr>
            </w:pPr>
            <w:r>
              <w:rPr>
                <w:spacing w:val="7"/>
                <w:sz w:val="20"/>
                <w:szCs w:val="20"/>
              </w:rPr>
              <w:t>依托现有项目</w:t>
            </w:r>
          </w:p>
        </w:tc>
        <w:tc>
          <w:tcPr>
            <w:tcW w:w="1765" w:type="dxa"/>
            <w:tcBorders>
              <w:right w:val="single" w:color="000000" w:sz="10" w:space="0"/>
            </w:tcBorders>
            <w:vAlign w:val="top"/>
          </w:tcPr>
          <w:p w14:paraId="46218625">
            <w:pPr>
              <w:spacing w:before="283" w:line="275" w:lineRule="exact"/>
              <w:ind w:left="80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1553A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8" w:type="dxa"/>
            <w:vMerge w:val="continue"/>
            <w:tcBorders>
              <w:top w:val="nil"/>
              <w:left w:val="single" w:color="000000" w:sz="10" w:space="0"/>
              <w:bottom w:val="nil"/>
            </w:tcBorders>
            <w:vAlign w:val="top"/>
          </w:tcPr>
          <w:p w14:paraId="4C464DA3">
            <w:pPr>
              <w:rPr>
                <w:rFonts w:ascii="Arial"/>
                <w:sz w:val="21"/>
              </w:rPr>
            </w:pPr>
          </w:p>
        </w:tc>
        <w:tc>
          <w:tcPr>
            <w:tcW w:w="1178" w:type="dxa"/>
            <w:vMerge w:val="continue"/>
            <w:tcBorders>
              <w:top w:val="nil"/>
            </w:tcBorders>
            <w:vAlign w:val="top"/>
          </w:tcPr>
          <w:p w14:paraId="550C7A12">
            <w:pPr>
              <w:rPr>
                <w:rFonts w:ascii="Arial"/>
                <w:sz w:val="21"/>
              </w:rPr>
            </w:pPr>
          </w:p>
        </w:tc>
        <w:tc>
          <w:tcPr>
            <w:tcW w:w="1337" w:type="dxa"/>
            <w:gridSpan w:val="2"/>
            <w:vAlign w:val="top"/>
          </w:tcPr>
          <w:p w14:paraId="1485FC4C">
            <w:pPr>
              <w:pStyle w:val="6"/>
              <w:spacing w:before="179" w:line="229" w:lineRule="auto"/>
              <w:ind w:left="457"/>
              <w:rPr>
                <w:sz w:val="20"/>
                <w:szCs w:val="20"/>
              </w:rPr>
            </w:pPr>
            <w:r>
              <w:rPr>
                <w:spacing w:val="4"/>
                <w:sz w:val="20"/>
                <w:szCs w:val="20"/>
              </w:rPr>
              <w:t>食堂</w:t>
            </w:r>
          </w:p>
        </w:tc>
        <w:tc>
          <w:tcPr>
            <w:tcW w:w="2658" w:type="dxa"/>
            <w:vAlign w:val="top"/>
          </w:tcPr>
          <w:p w14:paraId="6BEAD558">
            <w:pPr>
              <w:pStyle w:val="6"/>
              <w:spacing w:before="14" w:line="242" w:lineRule="auto"/>
              <w:ind w:left="913" w:right="104" w:hanging="805"/>
              <w:rPr>
                <w:sz w:val="20"/>
                <w:szCs w:val="20"/>
              </w:rPr>
            </w:pPr>
            <w:r>
              <w:rPr>
                <w:spacing w:val="-4"/>
                <w:sz w:val="20"/>
                <w:szCs w:val="20"/>
              </w:rPr>
              <w:t>位于宿舍</w:t>
            </w:r>
            <w:r>
              <w:rPr>
                <w:spacing w:val="-1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12"/>
                <w:w w:val="101"/>
                <w:sz w:val="20"/>
                <w:szCs w:val="20"/>
              </w:rPr>
              <w:t xml:space="preserve"> </w:t>
            </w:r>
            <w:r>
              <w:rPr>
                <w:spacing w:val="-4"/>
                <w:sz w:val="20"/>
                <w:szCs w:val="20"/>
              </w:rPr>
              <w:t>第</w:t>
            </w:r>
            <w:r>
              <w:rPr>
                <w:spacing w:val="-23"/>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12"/>
                <w:w w:val="101"/>
                <w:sz w:val="20"/>
                <w:szCs w:val="20"/>
              </w:rPr>
              <w:t xml:space="preserve"> </w:t>
            </w:r>
            <w:r>
              <w:rPr>
                <w:spacing w:val="-4"/>
                <w:sz w:val="20"/>
                <w:szCs w:val="20"/>
              </w:rPr>
              <w:t>层，供员工</w:t>
            </w:r>
            <w:r>
              <w:rPr>
                <w:spacing w:val="6"/>
                <w:sz w:val="20"/>
                <w:szCs w:val="20"/>
              </w:rPr>
              <w:t>就餐使用</w:t>
            </w:r>
          </w:p>
        </w:tc>
        <w:tc>
          <w:tcPr>
            <w:tcW w:w="1883" w:type="dxa"/>
            <w:vAlign w:val="top"/>
          </w:tcPr>
          <w:p w14:paraId="2445766E">
            <w:pPr>
              <w:pStyle w:val="6"/>
              <w:spacing w:before="179" w:line="228" w:lineRule="auto"/>
              <w:ind w:left="323"/>
              <w:rPr>
                <w:sz w:val="20"/>
                <w:szCs w:val="20"/>
              </w:rPr>
            </w:pPr>
            <w:r>
              <w:rPr>
                <w:spacing w:val="7"/>
                <w:sz w:val="20"/>
                <w:szCs w:val="20"/>
              </w:rPr>
              <w:t>依托现有项目</w:t>
            </w:r>
          </w:p>
        </w:tc>
        <w:tc>
          <w:tcPr>
            <w:tcW w:w="1765" w:type="dxa"/>
            <w:tcBorders>
              <w:right w:val="single" w:color="000000" w:sz="10" w:space="0"/>
            </w:tcBorders>
            <w:vAlign w:val="top"/>
          </w:tcPr>
          <w:p w14:paraId="229B77FA">
            <w:pPr>
              <w:spacing w:before="149" w:line="274" w:lineRule="exact"/>
              <w:ind w:left="80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6F9A8D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468" w:type="dxa"/>
            <w:vMerge w:val="continue"/>
            <w:tcBorders>
              <w:top w:val="nil"/>
              <w:left w:val="single" w:color="000000" w:sz="10" w:space="0"/>
              <w:bottom w:val="nil"/>
            </w:tcBorders>
            <w:vAlign w:val="top"/>
          </w:tcPr>
          <w:p w14:paraId="7451E23B">
            <w:pPr>
              <w:rPr>
                <w:rFonts w:ascii="Arial"/>
                <w:sz w:val="21"/>
              </w:rPr>
            </w:pPr>
          </w:p>
        </w:tc>
        <w:tc>
          <w:tcPr>
            <w:tcW w:w="1178" w:type="dxa"/>
            <w:vMerge w:val="restart"/>
            <w:tcBorders>
              <w:bottom w:val="nil"/>
            </w:tcBorders>
            <w:vAlign w:val="top"/>
          </w:tcPr>
          <w:p w14:paraId="02C4D83E">
            <w:pPr>
              <w:spacing w:line="348" w:lineRule="auto"/>
              <w:rPr>
                <w:rFonts w:ascii="Arial"/>
                <w:sz w:val="21"/>
              </w:rPr>
            </w:pPr>
          </w:p>
          <w:p w14:paraId="11A8C464">
            <w:pPr>
              <w:pStyle w:val="6"/>
              <w:spacing w:before="65" w:line="228" w:lineRule="auto"/>
              <w:ind w:left="228"/>
              <w:rPr>
                <w:sz w:val="20"/>
                <w:szCs w:val="20"/>
              </w:rPr>
            </w:pPr>
            <w:r>
              <w:rPr>
                <w:spacing w:val="5"/>
                <w:sz w:val="20"/>
                <w:szCs w:val="20"/>
              </w:rPr>
              <w:t>公共工程</w:t>
            </w:r>
          </w:p>
        </w:tc>
        <w:tc>
          <w:tcPr>
            <w:tcW w:w="1337" w:type="dxa"/>
            <w:gridSpan w:val="2"/>
            <w:vAlign w:val="top"/>
          </w:tcPr>
          <w:p w14:paraId="5A03640C">
            <w:pPr>
              <w:pStyle w:val="6"/>
              <w:spacing w:before="136" w:line="228" w:lineRule="auto"/>
              <w:ind w:left="457"/>
              <w:rPr>
                <w:sz w:val="20"/>
                <w:szCs w:val="20"/>
              </w:rPr>
            </w:pPr>
            <w:r>
              <w:rPr>
                <w:spacing w:val="4"/>
                <w:sz w:val="20"/>
                <w:szCs w:val="20"/>
              </w:rPr>
              <w:t>供水</w:t>
            </w:r>
          </w:p>
        </w:tc>
        <w:tc>
          <w:tcPr>
            <w:tcW w:w="4541" w:type="dxa"/>
            <w:gridSpan w:val="2"/>
            <w:vAlign w:val="top"/>
          </w:tcPr>
          <w:p w14:paraId="4126F189">
            <w:pPr>
              <w:pStyle w:val="6"/>
              <w:spacing w:before="136" w:line="228" w:lineRule="auto"/>
              <w:ind w:left="1778"/>
              <w:rPr>
                <w:sz w:val="20"/>
                <w:szCs w:val="20"/>
              </w:rPr>
            </w:pPr>
            <w:r>
              <w:rPr>
                <w:spacing w:val="3"/>
                <w:sz w:val="20"/>
                <w:szCs w:val="20"/>
              </w:rPr>
              <w:t>由市政供水</w:t>
            </w:r>
          </w:p>
        </w:tc>
        <w:tc>
          <w:tcPr>
            <w:tcW w:w="1765" w:type="dxa"/>
            <w:tcBorders>
              <w:right w:val="single" w:color="000000" w:sz="10" w:space="0"/>
            </w:tcBorders>
            <w:vAlign w:val="top"/>
          </w:tcPr>
          <w:p w14:paraId="7D076DC5">
            <w:pPr>
              <w:spacing w:before="106" w:line="274" w:lineRule="exact"/>
              <w:ind w:left="80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1B20B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68" w:type="dxa"/>
            <w:vMerge w:val="continue"/>
            <w:tcBorders>
              <w:top w:val="nil"/>
              <w:left w:val="single" w:color="000000" w:sz="10" w:space="0"/>
              <w:bottom w:val="nil"/>
            </w:tcBorders>
            <w:vAlign w:val="top"/>
          </w:tcPr>
          <w:p w14:paraId="457F3F2D">
            <w:pPr>
              <w:rPr>
                <w:rFonts w:ascii="Arial"/>
                <w:sz w:val="21"/>
              </w:rPr>
            </w:pPr>
          </w:p>
        </w:tc>
        <w:tc>
          <w:tcPr>
            <w:tcW w:w="1178" w:type="dxa"/>
            <w:vMerge w:val="continue"/>
            <w:tcBorders>
              <w:top w:val="nil"/>
            </w:tcBorders>
            <w:vAlign w:val="top"/>
          </w:tcPr>
          <w:p w14:paraId="1991386A">
            <w:pPr>
              <w:rPr>
                <w:rFonts w:ascii="Arial"/>
                <w:sz w:val="21"/>
              </w:rPr>
            </w:pPr>
          </w:p>
        </w:tc>
        <w:tc>
          <w:tcPr>
            <w:tcW w:w="1337" w:type="dxa"/>
            <w:gridSpan w:val="2"/>
            <w:vAlign w:val="top"/>
          </w:tcPr>
          <w:p w14:paraId="73375483">
            <w:pPr>
              <w:pStyle w:val="6"/>
              <w:spacing w:before="181" w:line="228" w:lineRule="auto"/>
              <w:ind w:left="104"/>
              <w:rPr>
                <w:sz w:val="20"/>
                <w:szCs w:val="20"/>
              </w:rPr>
            </w:pPr>
            <w:r>
              <w:rPr>
                <w:spacing w:val="1"/>
                <w:sz w:val="20"/>
                <w:szCs w:val="20"/>
              </w:rPr>
              <w:t>供电（电房）</w:t>
            </w:r>
          </w:p>
        </w:tc>
        <w:tc>
          <w:tcPr>
            <w:tcW w:w="4541" w:type="dxa"/>
            <w:gridSpan w:val="2"/>
            <w:vAlign w:val="top"/>
          </w:tcPr>
          <w:p w14:paraId="4506F011">
            <w:pPr>
              <w:pStyle w:val="6"/>
              <w:spacing w:before="14" w:line="274" w:lineRule="exact"/>
              <w:ind w:left="110"/>
              <w:rPr>
                <w:sz w:val="20"/>
                <w:szCs w:val="20"/>
              </w:rPr>
            </w:pPr>
            <w:r>
              <w:rPr>
                <w:spacing w:val="3"/>
                <w:position w:val="1"/>
                <w:sz w:val="20"/>
                <w:szCs w:val="20"/>
              </w:rPr>
              <w:t>现有建筑面积为</w:t>
            </w:r>
            <w:r>
              <w:rPr>
                <w:spacing w:val="-18"/>
                <w:position w:val="1"/>
                <w:sz w:val="20"/>
                <w:szCs w:val="20"/>
              </w:rPr>
              <w:t xml:space="preserve"> </w:t>
            </w:r>
            <w:r>
              <w:rPr>
                <w:rFonts w:ascii="Times New Roman" w:hAnsi="Times New Roman" w:eastAsia="Times New Roman" w:cs="Times New Roman"/>
                <w:spacing w:val="3"/>
                <w:position w:val="1"/>
                <w:sz w:val="20"/>
                <w:szCs w:val="20"/>
              </w:rPr>
              <w:t>156m</w:t>
            </w:r>
            <w:r>
              <w:rPr>
                <w:rFonts w:ascii="Times New Roman" w:hAnsi="Times New Roman" w:eastAsia="Times New Roman" w:cs="Times New Roman"/>
                <w:spacing w:val="3"/>
                <w:position w:val="7"/>
                <w:sz w:val="13"/>
                <w:szCs w:val="13"/>
              </w:rPr>
              <w:t>2</w:t>
            </w:r>
            <w:r>
              <w:rPr>
                <w:rFonts w:ascii="Times New Roman" w:hAnsi="Times New Roman" w:eastAsia="Times New Roman" w:cs="Times New Roman"/>
                <w:spacing w:val="-11"/>
                <w:position w:val="7"/>
                <w:sz w:val="13"/>
                <w:szCs w:val="13"/>
              </w:rPr>
              <w:t xml:space="preserve"> </w:t>
            </w:r>
            <w:r>
              <w:rPr>
                <w:spacing w:val="3"/>
                <w:position w:val="1"/>
                <w:sz w:val="20"/>
                <w:szCs w:val="20"/>
              </w:rPr>
              <w:t>，共</w:t>
            </w:r>
            <w:r>
              <w:rPr>
                <w:spacing w:val="-23"/>
                <w:position w:val="1"/>
                <w:sz w:val="20"/>
                <w:szCs w:val="20"/>
              </w:rPr>
              <w:t xml:space="preserve"> </w:t>
            </w:r>
            <w:r>
              <w:rPr>
                <w:rFonts w:ascii="Times New Roman" w:hAnsi="Times New Roman" w:eastAsia="Times New Roman" w:cs="Times New Roman"/>
                <w:spacing w:val="3"/>
                <w:position w:val="1"/>
                <w:sz w:val="20"/>
                <w:szCs w:val="20"/>
              </w:rPr>
              <w:t xml:space="preserve">1 </w:t>
            </w:r>
            <w:r>
              <w:rPr>
                <w:spacing w:val="3"/>
                <w:position w:val="1"/>
                <w:sz w:val="20"/>
                <w:szCs w:val="20"/>
              </w:rPr>
              <w:t>层，由市政供电管</w:t>
            </w:r>
          </w:p>
          <w:p w14:paraId="436FFD20">
            <w:pPr>
              <w:pStyle w:val="6"/>
              <w:spacing w:before="30" w:line="202" w:lineRule="auto"/>
              <w:ind w:left="1978"/>
              <w:rPr>
                <w:sz w:val="20"/>
                <w:szCs w:val="20"/>
              </w:rPr>
            </w:pPr>
            <w:r>
              <w:rPr>
                <w:spacing w:val="1"/>
                <w:sz w:val="20"/>
                <w:szCs w:val="20"/>
              </w:rPr>
              <w:t>网供给</w:t>
            </w:r>
          </w:p>
        </w:tc>
        <w:tc>
          <w:tcPr>
            <w:tcW w:w="1765" w:type="dxa"/>
            <w:tcBorders>
              <w:right w:val="single" w:color="000000" w:sz="10" w:space="0"/>
            </w:tcBorders>
            <w:vAlign w:val="top"/>
          </w:tcPr>
          <w:p w14:paraId="0263E701">
            <w:pPr>
              <w:spacing w:before="151" w:line="274" w:lineRule="exact"/>
              <w:ind w:left="80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734D7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0" w:hRule="atLeast"/>
        </w:trPr>
        <w:tc>
          <w:tcPr>
            <w:tcW w:w="468" w:type="dxa"/>
            <w:vMerge w:val="continue"/>
            <w:tcBorders>
              <w:top w:val="nil"/>
              <w:left w:val="single" w:color="000000" w:sz="10" w:space="0"/>
              <w:bottom w:val="nil"/>
            </w:tcBorders>
            <w:vAlign w:val="top"/>
          </w:tcPr>
          <w:p w14:paraId="5EFFEBD6">
            <w:pPr>
              <w:rPr>
                <w:rFonts w:ascii="Arial"/>
                <w:sz w:val="21"/>
              </w:rPr>
            </w:pPr>
          </w:p>
        </w:tc>
        <w:tc>
          <w:tcPr>
            <w:tcW w:w="1178" w:type="dxa"/>
            <w:vMerge w:val="restart"/>
            <w:tcBorders>
              <w:bottom w:val="nil"/>
            </w:tcBorders>
            <w:vAlign w:val="top"/>
          </w:tcPr>
          <w:p w14:paraId="10DE2D96">
            <w:pPr>
              <w:spacing w:line="269" w:lineRule="auto"/>
              <w:rPr>
                <w:rFonts w:ascii="Arial"/>
                <w:sz w:val="21"/>
              </w:rPr>
            </w:pPr>
          </w:p>
          <w:p w14:paraId="4AEE0F5E">
            <w:pPr>
              <w:spacing w:line="269" w:lineRule="auto"/>
              <w:rPr>
                <w:rFonts w:ascii="Arial"/>
                <w:sz w:val="21"/>
              </w:rPr>
            </w:pPr>
          </w:p>
          <w:p w14:paraId="7979EF39">
            <w:pPr>
              <w:spacing w:line="269" w:lineRule="auto"/>
              <w:rPr>
                <w:rFonts w:ascii="Arial"/>
                <w:sz w:val="21"/>
              </w:rPr>
            </w:pPr>
          </w:p>
          <w:p w14:paraId="0640EF6B">
            <w:pPr>
              <w:spacing w:line="270" w:lineRule="auto"/>
              <w:rPr>
                <w:rFonts w:ascii="Arial"/>
                <w:sz w:val="21"/>
              </w:rPr>
            </w:pPr>
          </w:p>
          <w:p w14:paraId="72692BB1">
            <w:pPr>
              <w:spacing w:line="270" w:lineRule="auto"/>
              <w:rPr>
                <w:rFonts w:ascii="Arial"/>
                <w:sz w:val="21"/>
              </w:rPr>
            </w:pPr>
          </w:p>
          <w:p w14:paraId="797A1E83">
            <w:pPr>
              <w:spacing w:line="270" w:lineRule="auto"/>
              <w:rPr>
                <w:rFonts w:ascii="Arial"/>
                <w:sz w:val="21"/>
              </w:rPr>
            </w:pPr>
          </w:p>
          <w:p w14:paraId="0D137BC9">
            <w:pPr>
              <w:spacing w:line="270" w:lineRule="auto"/>
              <w:rPr>
                <w:rFonts w:ascii="Arial"/>
                <w:sz w:val="21"/>
              </w:rPr>
            </w:pPr>
          </w:p>
          <w:p w14:paraId="4DD17E85">
            <w:pPr>
              <w:spacing w:line="270" w:lineRule="auto"/>
              <w:rPr>
                <w:rFonts w:ascii="Arial"/>
                <w:sz w:val="21"/>
              </w:rPr>
            </w:pPr>
          </w:p>
          <w:p w14:paraId="1A3C1D83">
            <w:pPr>
              <w:pStyle w:val="6"/>
              <w:spacing w:before="65" w:line="229" w:lineRule="auto"/>
              <w:ind w:left="221"/>
              <w:rPr>
                <w:sz w:val="20"/>
                <w:szCs w:val="20"/>
              </w:rPr>
            </w:pPr>
            <w:r>
              <w:rPr>
                <w:spacing w:val="7"/>
                <w:sz w:val="20"/>
                <w:szCs w:val="20"/>
              </w:rPr>
              <w:t>环保工程</w:t>
            </w:r>
          </w:p>
        </w:tc>
        <w:tc>
          <w:tcPr>
            <w:tcW w:w="425" w:type="dxa"/>
            <w:vMerge w:val="restart"/>
            <w:tcBorders>
              <w:bottom w:val="nil"/>
            </w:tcBorders>
            <w:textDirection w:val="tbRlV"/>
            <w:vAlign w:val="top"/>
          </w:tcPr>
          <w:p w14:paraId="62318180">
            <w:pPr>
              <w:pStyle w:val="6"/>
              <w:spacing w:before="115" w:line="216" w:lineRule="auto"/>
              <w:ind w:left="2101"/>
              <w:rPr>
                <w:sz w:val="20"/>
                <w:szCs w:val="20"/>
              </w:rPr>
            </w:pPr>
            <w:r>
              <w:rPr>
                <w:spacing w:val="9"/>
                <w:sz w:val="20"/>
                <w:szCs w:val="20"/>
              </w:rPr>
              <w:t>废</w:t>
            </w:r>
            <w:r>
              <w:rPr>
                <w:spacing w:val="-39"/>
                <w:sz w:val="20"/>
                <w:szCs w:val="20"/>
              </w:rPr>
              <w:t xml:space="preserve"> </w:t>
            </w:r>
            <w:r>
              <w:rPr>
                <w:spacing w:val="9"/>
                <w:sz w:val="20"/>
                <w:szCs w:val="20"/>
              </w:rPr>
              <w:t>水</w:t>
            </w:r>
          </w:p>
        </w:tc>
        <w:tc>
          <w:tcPr>
            <w:tcW w:w="912" w:type="dxa"/>
            <w:vAlign w:val="top"/>
          </w:tcPr>
          <w:p w14:paraId="29C5CBE1">
            <w:pPr>
              <w:spacing w:line="264" w:lineRule="auto"/>
              <w:rPr>
                <w:rFonts w:ascii="Arial"/>
                <w:sz w:val="21"/>
              </w:rPr>
            </w:pPr>
          </w:p>
          <w:p w14:paraId="401301BD">
            <w:pPr>
              <w:spacing w:line="265" w:lineRule="auto"/>
              <w:rPr>
                <w:rFonts w:ascii="Arial"/>
                <w:sz w:val="21"/>
              </w:rPr>
            </w:pPr>
          </w:p>
          <w:p w14:paraId="1AC87C6C">
            <w:pPr>
              <w:spacing w:line="265" w:lineRule="auto"/>
              <w:rPr>
                <w:rFonts w:ascii="Arial"/>
                <w:sz w:val="21"/>
              </w:rPr>
            </w:pPr>
          </w:p>
          <w:p w14:paraId="16E45A4A">
            <w:pPr>
              <w:pStyle w:val="6"/>
              <w:spacing w:before="65" w:line="252" w:lineRule="auto"/>
              <w:ind w:left="247" w:right="251"/>
              <w:rPr>
                <w:sz w:val="20"/>
                <w:szCs w:val="20"/>
              </w:rPr>
            </w:pPr>
            <w:r>
              <w:rPr>
                <w:spacing w:val="3"/>
                <w:sz w:val="20"/>
                <w:szCs w:val="20"/>
              </w:rPr>
              <w:t>生活污水</w:t>
            </w:r>
          </w:p>
        </w:tc>
        <w:tc>
          <w:tcPr>
            <w:tcW w:w="2658" w:type="dxa"/>
            <w:vAlign w:val="top"/>
          </w:tcPr>
          <w:p w14:paraId="06CF3BEE">
            <w:pPr>
              <w:spacing w:line="261" w:lineRule="auto"/>
              <w:rPr>
                <w:rFonts w:ascii="Arial"/>
                <w:sz w:val="21"/>
              </w:rPr>
            </w:pPr>
          </w:p>
          <w:p w14:paraId="42888ADD">
            <w:pPr>
              <w:spacing w:line="262" w:lineRule="auto"/>
              <w:rPr>
                <w:rFonts w:ascii="Arial"/>
                <w:sz w:val="21"/>
              </w:rPr>
            </w:pPr>
          </w:p>
          <w:p w14:paraId="05219ED1">
            <w:pPr>
              <w:pStyle w:val="6"/>
              <w:spacing w:before="65" w:line="228" w:lineRule="auto"/>
              <w:ind w:left="110"/>
              <w:rPr>
                <w:sz w:val="20"/>
                <w:szCs w:val="20"/>
              </w:rPr>
            </w:pPr>
            <w:r>
              <w:rPr>
                <w:spacing w:val="3"/>
                <w:sz w:val="20"/>
                <w:szCs w:val="20"/>
              </w:rPr>
              <w:t>现有项目生活污水经“隔油</w:t>
            </w:r>
          </w:p>
          <w:p w14:paraId="18FCB49B">
            <w:pPr>
              <w:pStyle w:val="6"/>
              <w:spacing w:before="26" w:line="228" w:lineRule="auto"/>
              <w:ind w:left="130"/>
              <w:rPr>
                <w:sz w:val="20"/>
                <w:szCs w:val="20"/>
              </w:rPr>
            </w:pPr>
            <w:r>
              <w:rPr>
                <w:spacing w:val="5"/>
                <w:sz w:val="20"/>
                <w:szCs w:val="20"/>
              </w:rPr>
              <w:t>隔渣池</w:t>
            </w:r>
            <w:r>
              <w:rPr>
                <w:rFonts w:ascii="Times New Roman" w:hAnsi="Times New Roman" w:eastAsia="Times New Roman" w:cs="Times New Roman"/>
                <w:spacing w:val="5"/>
                <w:sz w:val="20"/>
                <w:szCs w:val="20"/>
              </w:rPr>
              <w:t>+</w:t>
            </w:r>
            <w:r>
              <w:rPr>
                <w:spacing w:val="5"/>
                <w:sz w:val="20"/>
                <w:szCs w:val="20"/>
              </w:rPr>
              <w:t>三级化粪池</w:t>
            </w:r>
            <w:r>
              <w:rPr>
                <w:spacing w:val="-68"/>
                <w:sz w:val="20"/>
                <w:szCs w:val="20"/>
              </w:rPr>
              <w:t xml:space="preserve"> </w:t>
            </w:r>
            <w:r>
              <w:rPr>
                <w:spacing w:val="5"/>
                <w:sz w:val="20"/>
                <w:szCs w:val="20"/>
              </w:rPr>
              <w:t>”处理</w:t>
            </w:r>
          </w:p>
          <w:p w14:paraId="40B9E91B">
            <w:pPr>
              <w:pStyle w:val="6"/>
              <w:spacing w:before="24" w:line="228" w:lineRule="auto"/>
              <w:ind w:left="110"/>
              <w:rPr>
                <w:sz w:val="20"/>
                <w:szCs w:val="20"/>
              </w:rPr>
            </w:pPr>
            <w:r>
              <w:rPr>
                <w:spacing w:val="8"/>
                <w:sz w:val="20"/>
                <w:szCs w:val="20"/>
              </w:rPr>
              <w:t>后排入公平镇区污水渠道，</w:t>
            </w:r>
          </w:p>
          <w:p w14:paraId="43D30C76">
            <w:pPr>
              <w:pStyle w:val="6"/>
              <w:spacing w:before="26" w:line="228" w:lineRule="auto"/>
              <w:ind w:left="601"/>
              <w:rPr>
                <w:sz w:val="20"/>
                <w:szCs w:val="20"/>
              </w:rPr>
            </w:pPr>
            <w:r>
              <w:rPr>
                <w:spacing w:val="8"/>
                <w:sz w:val="20"/>
                <w:szCs w:val="20"/>
              </w:rPr>
              <w:t>最终汇入黄江河</w:t>
            </w:r>
          </w:p>
        </w:tc>
        <w:tc>
          <w:tcPr>
            <w:tcW w:w="1883" w:type="dxa"/>
            <w:vAlign w:val="top"/>
          </w:tcPr>
          <w:p w14:paraId="6D85F9DE">
            <w:pPr>
              <w:pStyle w:val="6"/>
              <w:spacing w:before="46" w:line="245" w:lineRule="auto"/>
              <w:ind w:left="117" w:right="98" w:firstLine="104"/>
              <w:jc w:val="both"/>
              <w:rPr>
                <w:sz w:val="20"/>
                <w:szCs w:val="20"/>
              </w:rPr>
            </w:pPr>
            <w:r>
              <w:rPr>
                <w:spacing w:val="8"/>
                <w:sz w:val="20"/>
                <w:szCs w:val="20"/>
              </w:rPr>
              <w:t>不新增员工生活</w:t>
            </w:r>
            <w:r>
              <w:rPr>
                <w:spacing w:val="7"/>
                <w:sz w:val="20"/>
                <w:szCs w:val="20"/>
              </w:rPr>
              <w:t>污水，技改后全厂</w:t>
            </w:r>
            <w:r>
              <w:rPr>
                <w:spacing w:val="23"/>
                <w:sz w:val="20"/>
                <w:szCs w:val="20"/>
              </w:rPr>
              <w:t>生活污水依托现</w:t>
            </w:r>
            <w:r>
              <w:rPr>
                <w:spacing w:val="13"/>
                <w:sz w:val="20"/>
                <w:szCs w:val="20"/>
              </w:rPr>
              <w:t>有“隔油隔渣池</w:t>
            </w:r>
            <w:r>
              <w:rPr>
                <w:rFonts w:ascii="Times New Roman" w:hAnsi="Times New Roman" w:eastAsia="Times New Roman" w:cs="Times New Roman"/>
                <w:spacing w:val="13"/>
                <w:sz w:val="20"/>
                <w:szCs w:val="20"/>
              </w:rPr>
              <w:t>+</w:t>
            </w:r>
            <w:r>
              <w:rPr>
                <w:spacing w:val="4"/>
                <w:sz w:val="20"/>
                <w:szCs w:val="20"/>
              </w:rPr>
              <w:t>三级化粪池</w:t>
            </w:r>
            <w:r>
              <w:rPr>
                <w:spacing w:val="-73"/>
                <w:sz w:val="20"/>
                <w:szCs w:val="20"/>
              </w:rPr>
              <w:t xml:space="preserve"> </w:t>
            </w:r>
            <w:r>
              <w:rPr>
                <w:spacing w:val="4"/>
                <w:sz w:val="20"/>
                <w:szCs w:val="20"/>
              </w:rPr>
              <w:t>”处理</w:t>
            </w:r>
            <w:r>
              <w:rPr>
                <w:spacing w:val="23"/>
                <w:sz w:val="20"/>
                <w:szCs w:val="20"/>
              </w:rPr>
              <w:t>后经市政管网排入公平镇污水处理厂进一步处理</w:t>
            </w:r>
          </w:p>
        </w:tc>
        <w:tc>
          <w:tcPr>
            <w:tcW w:w="1765" w:type="dxa"/>
            <w:tcBorders>
              <w:right w:val="single" w:color="000000" w:sz="10" w:space="0"/>
            </w:tcBorders>
            <w:vAlign w:val="top"/>
          </w:tcPr>
          <w:p w14:paraId="4B0FC178">
            <w:pPr>
              <w:pStyle w:val="6"/>
              <w:spacing w:before="49" w:line="228" w:lineRule="auto"/>
              <w:ind w:left="207"/>
              <w:rPr>
                <w:sz w:val="20"/>
                <w:szCs w:val="20"/>
              </w:rPr>
            </w:pPr>
            <w:r>
              <w:rPr>
                <w:spacing w:val="8"/>
                <w:sz w:val="20"/>
                <w:szCs w:val="20"/>
              </w:rPr>
              <w:t>技改后全厂生</w:t>
            </w:r>
          </w:p>
          <w:p w14:paraId="761C51FA">
            <w:pPr>
              <w:pStyle w:val="6"/>
              <w:spacing w:before="23" w:line="228" w:lineRule="auto"/>
              <w:ind w:left="210"/>
              <w:rPr>
                <w:sz w:val="20"/>
                <w:szCs w:val="20"/>
              </w:rPr>
            </w:pPr>
            <w:r>
              <w:rPr>
                <w:spacing w:val="7"/>
                <w:sz w:val="20"/>
                <w:szCs w:val="20"/>
              </w:rPr>
              <w:t>活污水依托现</w:t>
            </w:r>
          </w:p>
          <w:p w14:paraId="7322B21E">
            <w:pPr>
              <w:pStyle w:val="6"/>
              <w:spacing w:before="24" w:line="229" w:lineRule="auto"/>
              <w:ind w:left="121"/>
              <w:rPr>
                <w:sz w:val="20"/>
                <w:szCs w:val="20"/>
              </w:rPr>
            </w:pPr>
            <w:r>
              <w:rPr>
                <w:sz w:val="20"/>
                <w:szCs w:val="20"/>
              </w:rPr>
              <w:t>有“</w:t>
            </w:r>
            <w:r>
              <w:rPr>
                <w:spacing w:val="-78"/>
                <w:sz w:val="20"/>
                <w:szCs w:val="20"/>
              </w:rPr>
              <w:t xml:space="preserve"> </w:t>
            </w:r>
            <w:r>
              <w:rPr>
                <w:sz w:val="20"/>
                <w:szCs w:val="20"/>
              </w:rPr>
              <w:t>隔油隔渣池</w:t>
            </w:r>
          </w:p>
          <w:p w14:paraId="32DEC9E3">
            <w:pPr>
              <w:pStyle w:val="6"/>
              <w:spacing w:before="25" w:line="228" w:lineRule="auto"/>
              <w:ind w:left="145"/>
              <w:rPr>
                <w:sz w:val="20"/>
                <w:szCs w:val="20"/>
              </w:rPr>
            </w:pPr>
            <w:r>
              <w:rPr>
                <w:rFonts w:ascii="Times New Roman" w:hAnsi="Times New Roman" w:eastAsia="Times New Roman" w:cs="Times New Roman"/>
                <w:spacing w:val="18"/>
                <w:sz w:val="20"/>
                <w:szCs w:val="20"/>
              </w:rPr>
              <w:t>+</w:t>
            </w:r>
            <w:r>
              <w:rPr>
                <w:spacing w:val="18"/>
                <w:sz w:val="20"/>
                <w:szCs w:val="20"/>
              </w:rPr>
              <w:t>三级化粪池</w:t>
            </w:r>
            <w:r>
              <w:rPr>
                <w:spacing w:val="-69"/>
                <w:sz w:val="20"/>
                <w:szCs w:val="20"/>
              </w:rPr>
              <w:t xml:space="preserve"> </w:t>
            </w:r>
            <w:r>
              <w:rPr>
                <w:spacing w:val="18"/>
                <w:sz w:val="20"/>
                <w:szCs w:val="20"/>
              </w:rPr>
              <w:t>”</w:t>
            </w:r>
          </w:p>
          <w:p w14:paraId="7A45073A">
            <w:pPr>
              <w:pStyle w:val="6"/>
              <w:spacing w:before="24" w:line="228" w:lineRule="auto"/>
              <w:ind w:left="211"/>
              <w:rPr>
                <w:sz w:val="20"/>
                <w:szCs w:val="20"/>
              </w:rPr>
            </w:pPr>
            <w:r>
              <w:rPr>
                <w:spacing w:val="7"/>
                <w:sz w:val="20"/>
                <w:szCs w:val="20"/>
              </w:rPr>
              <w:t>处理后经市政</w:t>
            </w:r>
          </w:p>
          <w:p w14:paraId="06222E50">
            <w:pPr>
              <w:pStyle w:val="6"/>
              <w:spacing w:before="27" w:line="228" w:lineRule="auto"/>
              <w:ind w:left="211"/>
              <w:rPr>
                <w:sz w:val="20"/>
                <w:szCs w:val="20"/>
              </w:rPr>
            </w:pPr>
            <w:r>
              <w:rPr>
                <w:spacing w:val="7"/>
                <w:sz w:val="20"/>
                <w:szCs w:val="20"/>
              </w:rPr>
              <w:t>管网排入公平</w:t>
            </w:r>
          </w:p>
          <w:p w14:paraId="361C1B6D">
            <w:pPr>
              <w:pStyle w:val="6"/>
              <w:spacing w:before="24" w:line="228" w:lineRule="auto"/>
              <w:ind w:left="207"/>
              <w:rPr>
                <w:sz w:val="20"/>
                <w:szCs w:val="20"/>
              </w:rPr>
            </w:pPr>
            <w:r>
              <w:rPr>
                <w:spacing w:val="8"/>
                <w:sz w:val="20"/>
                <w:szCs w:val="20"/>
              </w:rPr>
              <w:t>镇污水处理厂</w:t>
            </w:r>
          </w:p>
          <w:p w14:paraId="2F0BED7C">
            <w:pPr>
              <w:pStyle w:val="6"/>
              <w:spacing w:before="26" w:line="199" w:lineRule="auto"/>
              <w:ind w:left="311"/>
              <w:rPr>
                <w:sz w:val="20"/>
                <w:szCs w:val="20"/>
              </w:rPr>
            </w:pPr>
            <w:r>
              <w:rPr>
                <w:spacing w:val="8"/>
                <w:sz w:val="20"/>
                <w:szCs w:val="20"/>
              </w:rPr>
              <w:t>进一步处理</w:t>
            </w:r>
          </w:p>
        </w:tc>
      </w:tr>
      <w:tr w14:paraId="5AE8E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6" w:hRule="atLeast"/>
        </w:trPr>
        <w:tc>
          <w:tcPr>
            <w:tcW w:w="468" w:type="dxa"/>
            <w:vMerge w:val="continue"/>
            <w:tcBorders>
              <w:top w:val="nil"/>
              <w:left w:val="single" w:color="000000" w:sz="10" w:space="0"/>
              <w:bottom w:val="nil"/>
            </w:tcBorders>
            <w:vAlign w:val="top"/>
          </w:tcPr>
          <w:p w14:paraId="2E1775F6">
            <w:pPr>
              <w:rPr>
                <w:rFonts w:ascii="Arial"/>
                <w:sz w:val="21"/>
              </w:rPr>
            </w:pPr>
          </w:p>
        </w:tc>
        <w:tc>
          <w:tcPr>
            <w:tcW w:w="1178" w:type="dxa"/>
            <w:vMerge w:val="continue"/>
            <w:tcBorders>
              <w:top w:val="nil"/>
              <w:bottom w:val="nil"/>
            </w:tcBorders>
            <w:vAlign w:val="top"/>
          </w:tcPr>
          <w:p w14:paraId="7FCEC467">
            <w:pPr>
              <w:rPr>
                <w:rFonts w:ascii="Arial"/>
                <w:sz w:val="21"/>
              </w:rPr>
            </w:pPr>
          </w:p>
        </w:tc>
        <w:tc>
          <w:tcPr>
            <w:tcW w:w="425" w:type="dxa"/>
            <w:vMerge w:val="continue"/>
            <w:tcBorders>
              <w:top w:val="nil"/>
              <w:bottom w:val="nil"/>
            </w:tcBorders>
            <w:textDirection w:val="tbRlV"/>
            <w:vAlign w:val="top"/>
          </w:tcPr>
          <w:p w14:paraId="24D0CDE1">
            <w:pPr>
              <w:rPr>
                <w:rFonts w:ascii="Arial"/>
                <w:sz w:val="21"/>
              </w:rPr>
            </w:pPr>
          </w:p>
        </w:tc>
        <w:tc>
          <w:tcPr>
            <w:tcW w:w="912" w:type="dxa"/>
            <w:vAlign w:val="top"/>
          </w:tcPr>
          <w:p w14:paraId="2C20B990">
            <w:pPr>
              <w:pStyle w:val="6"/>
              <w:spacing w:before="22" w:line="274" w:lineRule="exact"/>
              <w:ind w:left="135"/>
              <w:rPr>
                <w:sz w:val="20"/>
                <w:szCs w:val="20"/>
              </w:rPr>
            </w:pPr>
            <w:r>
              <w:rPr>
                <w:rFonts w:ascii="Times New Roman" w:hAnsi="Times New Roman" w:eastAsia="Times New Roman" w:cs="Times New Roman"/>
                <w:spacing w:val="6"/>
                <w:position w:val="1"/>
                <w:sz w:val="20"/>
                <w:szCs w:val="20"/>
              </w:rPr>
              <w:t>#2</w:t>
            </w:r>
            <w:r>
              <w:rPr>
                <w:spacing w:val="6"/>
                <w:position w:val="1"/>
                <w:sz w:val="20"/>
                <w:szCs w:val="20"/>
              </w:rPr>
              <w:t>“水</w:t>
            </w:r>
          </w:p>
          <w:p w14:paraId="33ADCE38">
            <w:pPr>
              <w:pStyle w:val="6"/>
              <w:spacing w:before="28" w:line="228" w:lineRule="auto"/>
              <w:ind w:left="244"/>
              <w:rPr>
                <w:sz w:val="20"/>
                <w:szCs w:val="20"/>
              </w:rPr>
            </w:pPr>
            <w:r>
              <w:rPr>
                <w:spacing w:val="5"/>
                <w:sz w:val="20"/>
                <w:szCs w:val="20"/>
              </w:rPr>
              <w:t>膜除</w:t>
            </w:r>
          </w:p>
          <w:p w14:paraId="5C9D4765">
            <w:pPr>
              <w:pStyle w:val="6"/>
              <w:spacing w:before="23" w:line="231" w:lineRule="auto"/>
              <w:ind w:left="141"/>
              <w:rPr>
                <w:sz w:val="20"/>
                <w:szCs w:val="20"/>
              </w:rPr>
            </w:pPr>
            <w:r>
              <w:rPr>
                <w:spacing w:val="6"/>
                <w:sz w:val="20"/>
                <w:szCs w:val="20"/>
              </w:rPr>
              <w:t>尘、碱</w:t>
            </w:r>
          </w:p>
          <w:p w14:paraId="7DA71D51">
            <w:pPr>
              <w:pStyle w:val="6"/>
              <w:spacing w:before="23" w:line="229" w:lineRule="auto"/>
              <w:ind w:left="247"/>
              <w:rPr>
                <w:sz w:val="20"/>
                <w:szCs w:val="20"/>
              </w:rPr>
            </w:pPr>
            <w:r>
              <w:rPr>
                <w:spacing w:val="3"/>
                <w:sz w:val="20"/>
                <w:szCs w:val="20"/>
              </w:rPr>
              <w:t>液脱</w:t>
            </w:r>
          </w:p>
          <w:p w14:paraId="17D43729">
            <w:pPr>
              <w:pStyle w:val="6"/>
              <w:spacing w:before="22" w:line="231" w:lineRule="auto"/>
              <w:ind w:left="139"/>
              <w:rPr>
                <w:sz w:val="20"/>
                <w:szCs w:val="20"/>
              </w:rPr>
            </w:pPr>
            <w:r>
              <w:rPr>
                <w:spacing w:val="-3"/>
                <w:sz w:val="20"/>
                <w:szCs w:val="20"/>
              </w:rPr>
              <w:t>硫</w:t>
            </w:r>
            <w:r>
              <w:rPr>
                <w:spacing w:val="-71"/>
                <w:sz w:val="20"/>
                <w:szCs w:val="20"/>
              </w:rPr>
              <w:t xml:space="preserve"> </w:t>
            </w:r>
            <w:r>
              <w:rPr>
                <w:spacing w:val="-3"/>
                <w:sz w:val="20"/>
                <w:szCs w:val="20"/>
              </w:rPr>
              <w:t>”运</w:t>
            </w:r>
          </w:p>
          <w:p w14:paraId="02A09CC3">
            <w:pPr>
              <w:pStyle w:val="6"/>
              <w:spacing w:before="24" w:line="196" w:lineRule="auto"/>
              <w:ind w:left="143"/>
              <w:rPr>
                <w:sz w:val="20"/>
                <w:szCs w:val="20"/>
              </w:rPr>
            </w:pPr>
            <w:r>
              <w:rPr>
                <w:spacing w:val="5"/>
                <w:sz w:val="20"/>
                <w:szCs w:val="20"/>
              </w:rPr>
              <w:t>行废水</w:t>
            </w:r>
          </w:p>
        </w:tc>
        <w:tc>
          <w:tcPr>
            <w:tcW w:w="2658" w:type="dxa"/>
            <w:vAlign w:val="top"/>
          </w:tcPr>
          <w:p w14:paraId="1C7146F8">
            <w:pPr>
              <w:spacing w:line="331" w:lineRule="auto"/>
              <w:rPr>
                <w:rFonts w:ascii="Arial"/>
                <w:sz w:val="21"/>
              </w:rPr>
            </w:pPr>
          </w:p>
          <w:p w14:paraId="7E2ADAF6">
            <w:pPr>
              <w:spacing w:line="332" w:lineRule="auto"/>
              <w:rPr>
                <w:rFonts w:ascii="Arial"/>
                <w:sz w:val="21"/>
              </w:rPr>
            </w:pPr>
          </w:p>
          <w:p w14:paraId="0985C7DE">
            <w:pPr>
              <w:pStyle w:val="6"/>
              <w:spacing w:before="65" w:line="228" w:lineRule="auto"/>
              <w:ind w:left="492"/>
              <w:rPr>
                <w:sz w:val="20"/>
                <w:szCs w:val="20"/>
              </w:rPr>
            </w:pPr>
            <w:r>
              <w:rPr>
                <w:spacing w:val="9"/>
                <w:sz w:val="20"/>
                <w:szCs w:val="20"/>
              </w:rPr>
              <w:t>循环使用，不外排</w:t>
            </w:r>
          </w:p>
        </w:tc>
        <w:tc>
          <w:tcPr>
            <w:tcW w:w="1883" w:type="dxa"/>
            <w:vAlign w:val="top"/>
          </w:tcPr>
          <w:p w14:paraId="0FB8EDAB">
            <w:pPr>
              <w:spacing w:line="263" w:lineRule="auto"/>
              <w:rPr>
                <w:rFonts w:ascii="Arial"/>
                <w:sz w:val="21"/>
              </w:rPr>
            </w:pPr>
          </w:p>
          <w:p w14:paraId="19E3D369">
            <w:pPr>
              <w:spacing w:line="264" w:lineRule="auto"/>
              <w:rPr>
                <w:rFonts w:ascii="Arial"/>
                <w:sz w:val="21"/>
              </w:rPr>
            </w:pPr>
          </w:p>
          <w:p w14:paraId="3D442EF3">
            <w:pPr>
              <w:pStyle w:val="6"/>
              <w:spacing w:before="65" w:line="254" w:lineRule="auto"/>
              <w:ind w:left="426" w:right="98" w:hanging="309"/>
              <w:rPr>
                <w:sz w:val="20"/>
                <w:szCs w:val="20"/>
              </w:rPr>
            </w:pPr>
            <w:r>
              <w:rPr>
                <w:spacing w:val="7"/>
                <w:sz w:val="20"/>
                <w:szCs w:val="20"/>
              </w:rPr>
              <w:t>循环使用，定期捞</w:t>
            </w:r>
            <w:r>
              <w:rPr>
                <w:spacing w:val="8"/>
                <w:sz w:val="20"/>
                <w:szCs w:val="20"/>
              </w:rPr>
              <w:t>渣，不外排</w:t>
            </w:r>
          </w:p>
        </w:tc>
        <w:tc>
          <w:tcPr>
            <w:tcW w:w="1765" w:type="dxa"/>
            <w:tcBorders>
              <w:right w:val="single" w:color="000000" w:sz="10" w:space="0"/>
            </w:tcBorders>
            <w:vAlign w:val="top"/>
          </w:tcPr>
          <w:p w14:paraId="4873FE27">
            <w:pPr>
              <w:pStyle w:val="6"/>
              <w:spacing w:before="156" w:line="274" w:lineRule="exact"/>
              <w:ind w:left="121"/>
              <w:rPr>
                <w:sz w:val="20"/>
                <w:szCs w:val="20"/>
              </w:rPr>
            </w:pPr>
            <w:r>
              <w:rPr>
                <w:spacing w:val="3"/>
                <w:position w:val="1"/>
                <w:sz w:val="20"/>
                <w:szCs w:val="20"/>
              </w:rPr>
              <w:t>技改后，</w:t>
            </w:r>
            <w:r>
              <w:rPr>
                <w:rFonts w:ascii="Times New Roman" w:hAnsi="Times New Roman" w:eastAsia="Times New Roman" w:cs="Times New Roman"/>
                <w:spacing w:val="3"/>
                <w:position w:val="1"/>
                <w:sz w:val="20"/>
                <w:szCs w:val="20"/>
              </w:rPr>
              <w:t>#2</w:t>
            </w:r>
            <w:r>
              <w:rPr>
                <w:spacing w:val="3"/>
                <w:position w:val="1"/>
                <w:sz w:val="20"/>
                <w:szCs w:val="20"/>
              </w:rPr>
              <w:t>“水</w:t>
            </w:r>
          </w:p>
          <w:p w14:paraId="4F549E35">
            <w:pPr>
              <w:pStyle w:val="6"/>
              <w:spacing w:before="30" w:line="228" w:lineRule="auto"/>
              <w:ind w:left="119"/>
              <w:rPr>
                <w:sz w:val="20"/>
                <w:szCs w:val="20"/>
              </w:rPr>
            </w:pPr>
            <w:r>
              <w:rPr>
                <w:spacing w:val="3"/>
                <w:sz w:val="20"/>
                <w:szCs w:val="20"/>
              </w:rPr>
              <w:t>膜除尘、碱液脱</w:t>
            </w:r>
          </w:p>
          <w:p w14:paraId="70AB40B3">
            <w:pPr>
              <w:pStyle w:val="6"/>
              <w:spacing w:before="24" w:line="228" w:lineRule="auto"/>
              <w:ind w:left="119"/>
              <w:rPr>
                <w:sz w:val="20"/>
                <w:szCs w:val="20"/>
              </w:rPr>
            </w:pPr>
            <w:r>
              <w:rPr>
                <w:spacing w:val="-1"/>
                <w:sz w:val="20"/>
                <w:szCs w:val="20"/>
              </w:rPr>
              <w:t>硫</w:t>
            </w:r>
            <w:r>
              <w:rPr>
                <w:spacing w:val="-69"/>
                <w:sz w:val="20"/>
                <w:szCs w:val="20"/>
              </w:rPr>
              <w:t xml:space="preserve"> </w:t>
            </w:r>
            <w:r>
              <w:rPr>
                <w:spacing w:val="-1"/>
                <w:sz w:val="20"/>
                <w:szCs w:val="20"/>
              </w:rPr>
              <w:t>”运行废水循</w:t>
            </w:r>
          </w:p>
          <w:p w14:paraId="5DD46859">
            <w:pPr>
              <w:pStyle w:val="6"/>
              <w:spacing w:before="26" w:line="228" w:lineRule="auto"/>
              <w:ind w:left="120"/>
              <w:rPr>
                <w:sz w:val="20"/>
                <w:szCs w:val="20"/>
              </w:rPr>
            </w:pPr>
            <w:r>
              <w:rPr>
                <w:spacing w:val="3"/>
                <w:sz w:val="20"/>
                <w:szCs w:val="20"/>
              </w:rPr>
              <w:t>环使用，定期捞</w:t>
            </w:r>
          </w:p>
          <w:p w14:paraId="1B537FFE">
            <w:pPr>
              <w:pStyle w:val="6"/>
              <w:spacing w:before="24" w:line="229" w:lineRule="auto"/>
              <w:ind w:left="312"/>
              <w:rPr>
                <w:sz w:val="20"/>
                <w:szCs w:val="20"/>
              </w:rPr>
            </w:pPr>
            <w:r>
              <w:rPr>
                <w:spacing w:val="8"/>
                <w:sz w:val="20"/>
                <w:szCs w:val="20"/>
              </w:rPr>
              <w:t>渣，不外排</w:t>
            </w:r>
          </w:p>
        </w:tc>
      </w:tr>
      <w:tr w14:paraId="09467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468" w:type="dxa"/>
            <w:vMerge w:val="continue"/>
            <w:tcBorders>
              <w:top w:val="nil"/>
              <w:left w:val="single" w:color="000000" w:sz="10" w:space="0"/>
              <w:bottom w:val="single" w:color="000000" w:sz="10" w:space="0"/>
            </w:tcBorders>
            <w:vAlign w:val="top"/>
          </w:tcPr>
          <w:p w14:paraId="29855EFC">
            <w:pPr>
              <w:rPr>
                <w:rFonts w:ascii="Arial"/>
                <w:sz w:val="21"/>
              </w:rPr>
            </w:pPr>
          </w:p>
        </w:tc>
        <w:tc>
          <w:tcPr>
            <w:tcW w:w="1178" w:type="dxa"/>
            <w:vMerge w:val="continue"/>
            <w:tcBorders>
              <w:top w:val="nil"/>
              <w:bottom w:val="single" w:color="000000" w:sz="10" w:space="0"/>
            </w:tcBorders>
            <w:vAlign w:val="top"/>
          </w:tcPr>
          <w:p w14:paraId="024954EE">
            <w:pPr>
              <w:rPr>
                <w:rFonts w:ascii="Arial"/>
                <w:sz w:val="21"/>
              </w:rPr>
            </w:pPr>
          </w:p>
        </w:tc>
        <w:tc>
          <w:tcPr>
            <w:tcW w:w="425" w:type="dxa"/>
            <w:vMerge w:val="continue"/>
            <w:tcBorders>
              <w:top w:val="nil"/>
              <w:bottom w:val="single" w:color="000000" w:sz="10" w:space="0"/>
            </w:tcBorders>
            <w:textDirection w:val="tbRlV"/>
            <w:vAlign w:val="top"/>
          </w:tcPr>
          <w:p w14:paraId="380D7724">
            <w:pPr>
              <w:rPr>
                <w:rFonts w:ascii="Arial"/>
                <w:sz w:val="21"/>
              </w:rPr>
            </w:pPr>
          </w:p>
        </w:tc>
        <w:tc>
          <w:tcPr>
            <w:tcW w:w="912" w:type="dxa"/>
            <w:tcBorders>
              <w:bottom w:val="single" w:color="000000" w:sz="10" w:space="0"/>
            </w:tcBorders>
            <w:vAlign w:val="top"/>
          </w:tcPr>
          <w:p w14:paraId="3FBFB5BD">
            <w:pPr>
              <w:pStyle w:val="6"/>
              <w:spacing w:before="25" w:line="248" w:lineRule="auto"/>
              <w:ind w:left="141" w:right="145" w:hanging="6"/>
              <w:jc w:val="both"/>
              <w:rPr>
                <w:sz w:val="20"/>
                <w:szCs w:val="20"/>
              </w:rPr>
            </w:pPr>
            <w:r>
              <w:rPr>
                <w:rFonts w:ascii="Times New Roman" w:hAnsi="Times New Roman" w:eastAsia="Times New Roman" w:cs="Times New Roman"/>
                <w:spacing w:val="6"/>
                <w:sz w:val="20"/>
                <w:szCs w:val="20"/>
              </w:rPr>
              <w:t>#3</w:t>
            </w:r>
            <w:r>
              <w:rPr>
                <w:spacing w:val="6"/>
                <w:sz w:val="20"/>
                <w:szCs w:val="20"/>
              </w:rPr>
              <w:t>“水</w:t>
            </w:r>
            <w:r>
              <w:rPr>
                <w:spacing w:val="18"/>
                <w:w w:val="119"/>
                <w:sz w:val="20"/>
                <w:szCs w:val="20"/>
              </w:rPr>
              <w:t>膜除</w:t>
            </w:r>
            <w:r>
              <w:rPr>
                <w:spacing w:val="6"/>
                <w:sz w:val="20"/>
                <w:szCs w:val="20"/>
              </w:rPr>
              <w:t>尘、碱</w:t>
            </w:r>
          </w:p>
        </w:tc>
        <w:tc>
          <w:tcPr>
            <w:tcW w:w="2658" w:type="dxa"/>
            <w:tcBorders>
              <w:bottom w:val="single" w:color="000000" w:sz="10" w:space="0"/>
            </w:tcBorders>
            <w:vAlign w:val="top"/>
          </w:tcPr>
          <w:p w14:paraId="7EA3E29F">
            <w:pPr>
              <w:spacing w:before="296" w:line="274" w:lineRule="exact"/>
              <w:ind w:left="129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883" w:type="dxa"/>
            <w:tcBorders>
              <w:bottom w:val="single" w:color="000000" w:sz="10" w:space="0"/>
            </w:tcBorders>
            <w:vAlign w:val="top"/>
          </w:tcPr>
          <w:p w14:paraId="7EC7A5FD">
            <w:pPr>
              <w:pStyle w:val="6"/>
              <w:spacing w:before="25" w:line="248" w:lineRule="auto"/>
              <w:ind w:left="119" w:right="98" w:firstLine="99"/>
              <w:jc w:val="both"/>
              <w:rPr>
                <w:sz w:val="20"/>
                <w:szCs w:val="20"/>
              </w:rPr>
            </w:pPr>
            <w:r>
              <w:rPr>
                <w:spacing w:val="7"/>
                <w:sz w:val="20"/>
                <w:szCs w:val="20"/>
              </w:rPr>
              <w:t>新增</w:t>
            </w:r>
            <w:r>
              <w:rPr>
                <w:rFonts w:ascii="Times New Roman" w:hAnsi="Times New Roman" w:eastAsia="Times New Roman" w:cs="Times New Roman"/>
                <w:spacing w:val="7"/>
                <w:sz w:val="20"/>
                <w:szCs w:val="20"/>
              </w:rPr>
              <w:t>#3</w:t>
            </w:r>
            <w:r>
              <w:rPr>
                <w:spacing w:val="7"/>
                <w:sz w:val="20"/>
                <w:szCs w:val="20"/>
              </w:rPr>
              <w:t>“水膜除</w:t>
            </w:r>
            <w:r>
              <w:rPr>
                <w:spacing w:val="3"/>
                <w:sz w:val="20"/>
                <w:szCs w:val="20"/>
              </w:rPr>
              <w:t>尘、碱液脱硫</w:t>
            </w:r>
            <w:r>
              <w:rPr>
                <w:spacing w:val="-65"/>
                <w:sz w:val="20"/>
                <w:szCs w:val="20"/>
              </w:rPr>
              <w:t xml:space="preserve"> </w:t>
            </w:r>
            <w:r>
              <w:rPr>
                <w:spacing w:val="3"/>
                <w:sz w:val="20"/>
                <w:szCs w:val="20"/>
              </w:rPr>
              <w:t>”运</w:t>
            </w:r>
            <w:r>
              <w:rPr>
                <w:spacing w:val="7"/>
                <w:sz w:val="20"/>
                <w:szCs w:val="20"/>
              </w:rPr>
              <w:t>行废水循环使用，</w:t>
            </w:r>
          </w:p>
        </w:tc>
        <w:tc>
          <w:tcPr>
            <w:tcW w:w="1765" w:type="dxa"/>
            <w:tcBorders>
              <w:bottom w:val="single" w:color="000000" w:sz="10" w:space="0"/>
              <w:right w:val="single" w:color="000000" w:sz="10" w:space="0"/>
            </w:tcBorders>
            <w:vAlign w:val="top"/>
          </w:tcPr>
          <w:p w14:paraId="027A71C2">
            <w:pPr>
              <w:pStyle w:val="6"/>
              <w:spacing w:before="25" w:line="248" w:lineRule="auto"/>
              <w:ind w:left="108" w:right="203" w:firstLine="12"/>
              <w:jc w:val="both"/>
              <w:rPr>
                <w:sz w:val="20"/>
                <w:szCs w:val="20"/>
              </w:rPr>
            </w:pPr>
            <w:r>
              <w:rPr>
                <w:spacing w:val="3"/>
                <w:sz w:val="20"/>
                <w:szCs w:val="20"/>
              </w:rPr>
              <w:t>技改后，新增</w:t>
            </w:r>
            <w:r>
              <w:rPr>
                <w:rFonts w:ascii="Times New Roman" w:hAnsi="Times New Roman" w:eastAsia="Times New Roman" w:cs="Times New Roman"/>
                <w:spacing w:val="3"/>
                <w:sz w:val="20"/>
                <w:szCs w:val="20"/>
              </w:rPr>
              <w:t>#3</w:t>
            </w:r>
            <w:r>
              <w:rPr>
                <w:rFonts w:ascii="Times New Roman" w:hAnsi="Times New Roman" w:eastAsia="Times New Roman" w:cs="Times New Roman"/>
                <w:sz w:val="20"/>
                <w:szCs w:val="20"/>
              </w:rPr>
              <w:t xml:space="preserve"> </w:t>
            </w:r>
            <w:r>
              <w:rPr>
                <w:spacing w:val="5"/>
                <w:sz w:val="20"/>
                <w:szCs w:val="20"/>
              </w:rPr>
              <w:t>“水膜除尘、碱</w:t>
            </w:r>
            <w:r>
              <w:rPr>
                <w:sz w:val="20"/>
                <w:szCs w:val="20"/>
              </w:rPr>
              <w:t>液脱硫</w:t>
            </w:r>
            <w:r>
              <w:rPr>
                <w:spacing w:val="-65"/>
                <w:sz w:val="20"/>
                <w:szCs w:val="20"/>
              </w:rPr>
              <w:t xml:space="preserve"> </w:t>
            </w:r>
            <w:r>
              <w:rPr>
                <w:sz w:val="20"/>
                <w:szCs w:val="20"/>
              </w:rPr>
              <w:t>”运行废</w:t>
            </w:r>
          </w:p>
        </w:tc>
      </w:tr>
    </w:tbl>
    <w:p w14:paraId="3C6D0B0C">
      <w:pPr>
        <w:pStyle w:val="2"/>
        <w:spacing w:line="199" w:lineRule="exact"/>
        <w:rPr>
          <w:sz w:val="17"/>
        </w:rPr>
      </w:pPr>
    </w:p>
    <w:p w14:paraId="302C5688">
      <w:pPr>
        <w:spacing w:line="199" w:lineRule="exact"/>
        <w:rPr>
          <w:sz w:val="17"/>
          <w:szCs w:val="17"/>
        </w:rPr>
        <w:sectPr>
          <w:footerReference r:id="rId26" w:type="default"/>
          <w:pgSz w:w="11906" w:h="16839"/>
          <w:pgMar w:top="1134" w:right="1295" w:bottom="1274" w:left="1295" w:header="0" w:footer="1037" w:gutter="0"/>
          <w:cols w:space="720" w:num="1"/>
        </w:sectPr>
      </w:pPr>
    </w:p>
    <w:tbl>
      <w:tblPr>
        <w:tblStyle w:val="5"/>
        <w:tblW w:w="92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
        <w:gridCol w:w="534"/>
        <w:gridCol w:w="632"/>
        <w:gridCol w:w="425"/>
        <w:gridCol w:w="687"/>
        <w:gridCol w:w="225"/>
        <w:gridCol w:w="762"/>
        <w:gridCol w:w="1112"/>
        <w:gridCol w:w="784"/>
        <w:gridCol w:w="281"/>
        <w:gridCol w:w="657"/>
        <w:gridCol w:w="432"/>
        <w:gridCol w:w="513"/>
        <w:gridCol w:w="161"/>
        <w:gridCol w:w="615"/>
        <w:gridCol w:w="1001"/>
      </w:tblGrid>
      <w:tr w14:paraId="5719C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468" w:type="dxa"/>
            <w:vMerge w:val="restart"/>
            <w:tcBorders>
              <w:top w:val="single" w:color="000000" w:sz="10" w:space="0"/>
              <w:left w:val="single" w:color="000000" w:sz="10" w:space="0"/>
              <w:bottom w:val="nil"/>
            </w:tcBorders>
            <w:vAlign w:val="top"/>
          </w:tcPr>
          <w:p w14:paraId="76CC04AB">
            <w:pPr>
              <w:rPr>
                <w:rFonts w:ascii="Arial"/>
                <w:sz w:val="21"/>
              </w:rPr>
            </w:pPr>
          </w:p>
        </w:tc>
        <w:tc>
          <w:tcPr>
            <w:tcW w:w="1166" w:type="dxa"/>
            <w:gridSpan w:val="2"/>
            <w:vMerge w:val="restart"/>
            <w:tcBorders>
              <w:top w:val="single" w:color="000000" w:sz="10" w:space="0"/>
              <w:bottom w:val="nil"/>
            </w:tcBorders>
            <w:vAlign w:val="top"/>
          </w:tcPr>
          <w:p w14:paraId="2B3B871B">
            <w:pPr>
              <w:rPr>
                <w:rFonts w:ascii="Arial"/>
                <w:sz w:val="21"/>
              </w:rPr>
            </w:pPr>
          </w:p>
        </w:tc>
        <w:tc>
          <w:tcPr>
            <w:tcW w:w="425" w:type="dxa"/>
            <w:tcBorders>
              <w:top w:val="single" w:color="000000" w:sz="10" w:space="0"/>
            </w:tcBorders>
            <w:vAlign w:val="top"/>
          </w:tcPr>
          <w:p w14:paraId="1C062597">
            <w:pPr>
              <w:rPr>
                <w:rFonts w:ascii="Arial"/>
                <w:sz w:val="21"/>
              </w:rPr>
            </w:pPr>
          </w:p>
        </w:tc>
        <w:tc>
          <w:tcPr>
            <w:tcW w:w="912" w:type="dxa"/>
            <w:gridSpan w:val="2"/>
            <w:tcBorders>
              <w:top w:val="single" w:color="000000" w:sz="10" w:space="0"/>
            </w:tcBorders>
            <w:vAlign w:val="top"/>
          </w:tcPr>
          <w:p w14:paraId="6280F3D5">
            <w:pPr>
              <w:pStyle w:val="6"/>
              <w:spacing w:before="47" w:line="250" w:lineRule="auto"/>
              <w:ind w:left="151" w:right="133" w:firstLine="108"/>
              <w:rPr>
                <w:sz w:val="20"/>
                <w:szCs w:val="20"/>
              </w:rPr>
            </w:pPr>
            <w:r>
              <w:rPr>
                <w:spacing w:val="3"/>
                <w:sz w:val="20"/>
                <w:szCs w:val="20"/>
              </w:rPr>
              <w:t>液脱</w:t>
            </w:r>
            <w:r>
              <w:rPr>
                <w:spacing w:val="-3"/>
                <w:sz w:val="20"/>
                <w:szCs w:val="20"/>
              </w:rPr>
              <w:t>硫</w:t>
            </w:r>
            <w:r>
              <w:rPr>
                <w:spacing w:val="-71"/>
                <w:sz w:val="20"/>
                <w:szCs w:val="20"/>
              </w:rPr>
              <w:t xml:space="preserve"> </w:t>
            </w:r>
            <w:r>
              <w:rPr>
                <w:spacing w:val="-3"/>
                <w:sz w:val="20"/>
                <w:szCs w:val="20"/>
              </w:rPr>
              <w:t>”运</w:t>
            </w:r>
          </w:p>
          <w:p w14:paraId="1DBC1753">
            <w:pPr>
              <w:pStyle w:val="6"/>
              <w:spacing w:line="217" w:lineRule="auto"/>
              <w:ind w:left="155"/>
              <w:rPr>
                <w:sz w:val="20"/>
                <w:szCs w:val="20"/>
              </w:rPr>
            </w:pPr>
            <w:r>
              <w:rPr>
                <w:spacing w:val="5"/>
                <w:sz w:val="20"/>
                <w:szCs w:val="20"/>
              </w:rPr>
              <w:t>行废水</w:t>
            </w:r>
          </w:p>
        </w:tc>
        <w:tc>
          <w:tcPr>
            <w:tcW w:w="2658" w:type="dxa"/>
            <w:gridSpan w:val="3"/>
            <w:tcBorders>
              <w:top w:val="single" w:color="000000" w:sz="10" w:space="0"/>
            </w:tcBorders>
            <w:vAlign w:val="top"/>
          </w:tcPr>
          <w:p w14:paraId="0FB187E3">
            <w:pPr>
              <w:rPr>
                <w:rFonts w:ascii="Arial"/>
                <w:sz w:val="21"/>
              </w:rPr>
            </w:pPr>
          </w:p>
        </w:tc>
        <w:tc>
          <w:tcPr>
            <w:tcW w:w="1883" w:type="dxa"/>
            <w:gridSpan w:val="4"/>
            <w:tcBorders>
              <w:top w:val="single" w:color="000000" w:sz="10" w:space="0"/>
            </w:tcBorders>
            <w:vAlign w:val="top"/>
          </w:tcPr>
          <w:p w14:paraId="3BB275B7">
            <w:pPr>
              <w:pStyle w:val="6"/>
              <w:spacing w:before="47" w:line="228" w:lineRule="auto"/>
              <w:ind w:left="134"/>
              <w:rPr>
                <w:sz w:val="20"/>
                <w:szCs w:val="20"/>
              </w:rPr>
            </w:pPr>
            <w:r>
              <w:rPr>
                <w:spacing w:val="7"/>
                <w:sz w:val="20"/>
                <w:szCs w:val="20"/>
              </w:rPr>
              <w:t>定期捞渣，不外排</w:t>
            </w:r>
          </w:p>
        </w:tc>
        <w:tc>
          <w:tcPr>
            <w:tcW w:w="1777" w:type="dxa"/>
            <w:gridSpan w:val="3"/>
            <w:tcBorders>
              <w:top w:val="single" w:color="000000" w:sz="10" w:space="0"/>
              <w:right w:val="single" w:color="000000" w:sz="10" w:space="0"/>
            </w:tcBorders>
            <w:vAlign w:val="top"/>
          </w:tcPr>
          <w:p w14:paraId="7C024DD3">
            <w:pPr>
              <w:pStyle w:val="6"/>
              <w:spacing w:before="46" w:line="252" w:lineRule="auto"/>
              <w:ind w:left="135" w:right="204"/>
              <w:rPr>
                <w:sz w:val="20"/>
                <w:szCs w:val="20"/>
              </w:rPr>
            </w:pPr>
            <w:r>
              <w:rPr>
                <w:spacing w:val="3"/>
                <w:sz w:val="20"/>
                <w:szCs w:val="20"/>
              </w:rPr>
              <w:t>水循环使用，定期捞渣，不外排</w:t>
            </w:r>
          </w:p>
        </w:tc>
      </w:tr>
      <w:tr w14:paraId="1603C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2" w:hRule="atLeast"/>
        </w:trPr>
        <w:tc>
          <w:tcPr>
            <w:tcW w:w="468" w:type="dxa"/>
            <w:vMerge w:val="continue"/>
            <w:tcBorders>
              <w:top w:val="nil"/>
              <w:left w:val="single" w:color="000000" w:sz="10" w:space="0"/>
              <w:bottom w:val="nil"/>
            </w:tcBorders>
            <w:vAlign w:val="top"/>
          </w:tcPr>
          <w:p w14:paraId="468285AA">
            <w:pPr>
              <w:rPr>
                <w:rFonts w:ascii="Arial"/>
                <w:sz w:val="21"/>
              </w:rPr>
            </w:pPr>
          </w:p>
        </w:tc>
        <w:tc>
          <w:tcPr>
            <w:tcW w:w="1166" w:type="dxa"/>
            <w:gridSpan w:val="2"/>
            <w:vMerge w:val="continue"/>
            <w:tcBorders>
              <w:top w:val="nil"/>
              <w:bottom w:val="nil"/>
            </w:tcBorders>
            <w:vAlign w:val="top"/>
          </w:tcPr>
          <w:p w14:paraId="458756D8">
            <w:pPr>
              <w:rPr>
                <w:rFonts w:ascii="Arial"/>
                <w:sz w:val="21"/>
              </w:rPr>
            </w:pPr>
          </w:p>
        </w:tc>
        <w:tc>
          <w:tcPr>
            <w:tcW w:w="425" w:type="dxa"/>
            <w:vMerge w:val="restart"/>
            <w:tcBorders>
              <w:bottom w:val="nil"/>
            </w:tcBorders>
            <w:textDirection w:val="tbRlV"/>
            <w:vAlign w:val="top"/>
          </w:tcPr>
          <w:p w14:paraId="0F498D98">
            <w:pPr>
              <w:pStyle w:val="6"/>
              <w:spacing w:before="102" w:line="217" w:lineRule="auto"/>
              <w:ind w:left="3042"/>
              <w:rPr>
                <w:sz w:val="20"/>
                <w:szCs w:val="20"/>
              </w:rPr>
            </w:pPr>
            <w:r>
              <w:rPr>
                <w:spacing w:val="9"/>
                <w:sz w:val="20"/>
                <w:szCs w:val="20"/>
              </w:rPr>
              <w:t>废</w:t>
            </w:r>
            <w:r>
              <w:rPr>
                <w:spacing w:val="-34"/>
                <w:sz w:val="20"/>
                <w:szCs w:val="20"/>
              </w:rPr>
              <w:t xml:space="preserve"> </w:t>
            </w:r>
            <w:r>
              <w:rPr>
                <w:spacing w:val="9"/>
                <w:sz w:val="20"/>
                <w:szCs w:val="20"/>
              </w:rPr>
              <w:t>气</w:t>
            </w:r>
            <w:r>
              <w:rPr>
                <w:spacing w:val="-38"/>
                <w:sz w:val="20"/>
                <w:szCs w:val="20"/>
              </w:rPr>
              <w:t xml:space="preserve"> </w:t>
            </w:r>
            <w:r>
              <w:rPr>
                <w:spacing w:val="9"/>
                <w:sz w:val="20"/>
                <w:szCs w:val="20"/>
              </w:rPr>
              <w:t>处</w:t>
            </w:r>
            <w:r>
              <w:rPr>
                <w:spacing w:val="-36"/>
                <w:sz w:val="20"/>
                <w:szCs w:val="20"/>
              </w:rPr>
              <w:t xml:space="preserve"> </w:t>
            </w:r>
            <w:r>
              <w:rPr>
                <w:spacing w:val="9"/>
                <w:sz w:val="20"/>
                <w:szCs w:val="20"/>
              </w:rPr>
              <w:t>理</w:t>
            </w:r>
            <w:r>
              <w:rPr>
                <w:spacing w:val="-39"/>
                <w:sz w:val="20"/>
                <w:szCs w:val="20"/>
              </w:rPr>
              <w:t xml:space="preserve"> </w:t>
            </w:r>
            <w:r>
              <w:rPr>
                <w:spacing w:val="9"/>
                <w:sz w:val="20"/>
                <w:szCs w:val="20"/>
              </w:rPr>
              <w:t>工</w:t>
            </w:r>
            <w:r>
              <w:rPr>
                <w:spacing w:val="-38"/>
                <w:sz w:val="20"/>
                <w:szCs w:val="20"/>
              </w:rPr>
              <w:t xml:space="preserve"> </w:t>
            </w:r>
            <w:r>
              <w:rPr>
                <w:spacing w:val="9"/>
                <w:sz w:val="20"/>
                <w:szCs w:val="20"/>
              </w:rPr>
              <w:t>程</w:t>
            </w:r>
          </w:p>
        </w:tc>
        <w:tc>
          <w:tcPr>
            <w:tcW w:w="912" w:type="dxa"/>
            <w:gridSpan w:val="2"/>
            <w:vAlign w:val="top"/>
          </w:tcPr>
          <w:p w14:paraId="520AE566">
            <w:pPr>
              <w:spacing w:line="259" w:lineRule="auto"/>
              <w:rPr>
                <w:rFonts w:ascii="Arial"/>
                <w:sz w:val="21"/>
              </w:rPr>
            </w:pPr>
          </w:p>
          <w:p w14:paraId="06C4D408">
            <w:pPr>
              <w:spacing w:line="259" w:lineRule="auto"/>
              <w:rPr>
                <w:rFonts w:ascii="Arial"/>
                <w:sz w:val="21"/>
              </w:rPr>
            </w:pPr>
          </w:p>
          <w:p w14:paraId="4F6EE4E8">
            <w:pPr>
              <w:spacing w:line="259" w:lineRule="auto"/>
              <w:rPr>
                <w:rFonts w:ascii="Arial"/>
                <w:sz w:val="21"/>
              </w:rPr>
            </w:pPr>
          </w:p>
          <w:p w14:paraId="3F9E88C9">
            <w:pPr>
              <w:pStyle w:val="6"/>
              <w:spacing w:before="65" w:line="253" w:lineRule="auto"/>
              <w:ind w:left="154" w:right="134"/>
              <w:jc w:val="both"/>
              <w:rPr>
                <w:sz w:val="20"/>
                <w:szCs w:val="20"/>
              </w:rPr>
            </w:pPr>
            <w:r>
              <w:rPr>
                <w:spacing w:val="6"/>
                <w:sz w:val="20"/>
                <w:szCs w:val="20"/>
              </w:rPr>
              <w:t>蒸汽锅炉燃烧</w:t>
            </w:r>
            <w:r>
              <w:rPr>
                <w:spacing w:val="16"/>
                <w:w w:val="120"/>
                <w:sz w:val="20"/>
                <w:szCs w:val="20"/>
              </w:rPr>
              <w:t>废气</w:t>
            </w:r>
          </w:p>
        </w:tc>
        <w:tc>
          <w:tcPr>
            <w:tcW w:w="2658" w:type="dxa"/>
            <w:gridSpan w:val="3"/>
            <w:vAlign w:val="top"/>
          </w:tcPr>
          <w:p w14:paraId="293D2914">
            <w:pPr>
              <w:pStyle w:val="6"/>
              <w:spacing w:before="2" w:line="274" w:lineRule="exact"/>
              <w:ind w:left="117"/>
              <w:rPr>
                <w:sz w:val="20"/>
                <w:szCs w:val="20"/>
              </w:rPr>
            </w:pPr>
            <w:r>
              <w:rPr>
                <w:rFonts w:ascii="Times New Roman" w:hAnsi="Times New Roman" w:eastAsia="Times New Roman" w:cs="Times New Roman"/>
                <w:spacing w:val="5"/>
                <w:position w:val="1"/>
                <w:sz w:val="20"/>
                <w:szCs w:val="20"/>
              </w:rPr>
              <w:t xml:space="preserve">2 </w:t>
            </w:r>
            <w:r>
              <w:rPr>
                <w:spacing w:val="5"/>
                <w:position w:val="1"/>
                <w:sz w:val="20"/>
                <w:szCs w:val="20"/>
              </w:rPr>
              <w:t>个</w:t>
            </w:r>
            <w:r>
              <w:rPr>
                <w:spacing w:val="-49"/>
                <w:position w:val="1"/>
                <w:sz w:val="20"/>
                <w:szCs w:val="20"/>
              </w:rPr>
              <w:t xml:space="preserve"> </w:t>
            </w:r>
            <w:r>
              <w:rPr>
                <w:rFonts w:ascii="Times New Roman" w:hAnsi="Times New Roman" w:eastAsia="Times New Roman" w:cs="Times New Roman"/>
                <w:spacing w:val="5"/>
                <w:position w:val="1"/>
                <w:sz w:val="20"/>
                <w:szCs w:val="20"/>
              </w:rPr>
              <w:t xml:space="preserve">4t/h </w:t>
            </w:r>
            <w:r>
              <w:rPr>
                <w:spacing w:val="5"/>
                <w:position w:val="1"/>
                <w:sz w:val="20"/>
                <w:szCs w:val="20"/>
              </w:rPr>
              <w:t>蒸汽锅炉燃烧废气</w:t>
            </w:r>
          </w:p>
          <w:p w14:paraId="0BB34796">
            <w:pPr>
              <w:pStyle w:val="6"/>
              <w:spacing w:before="30" w:line="222" w:lineRule="auto"/>
              <w:ind w:left="121"/>
              <w:rPr>
                <w:sz w:val="20"/>
                <w:szCs w:val="20"/>
              </w:rPr>
            </w:pPr>
            <w:r>
              <w:rPr>
                <w:spacing w:val="3"/>
                <w:sz w:val="20"/>
                <w:szCs w:val="20"/>
              </w:rPr>
              <w:t>均经密闭管道收集后，均通</w:t>
            </w:r>
          </w:p>
          <w:p w14:paraId="6F4D0C08">
            <w:pPr>
              <w:pStyle w:val="6"/>
              <w:spacing w:line="273" w:lineRule="exact"/>
              <w:jc w:val="right"/>
              <w:rPr>
                <w:sz w:val="20"/>
                <w:szCs w:val="20"/>
              </w:rPr>
            </w:pPr>
            <w:r>
              <w:rPr>
                <w:spacing w:val="-7"/>
                <w:position w:val="1"/>
                <w:sz w:val="20"/>
                <w:szCs w:val="20"/>
              </w:rPr>
              <w:t>过</w:t>
            </w:r>
            <w:r>
              <w:rPr>
                <w:rFonts w:ascii="Times New Roman" w:hAnsi="Times New Roman" w:eastAsia="Times New Roman" w:cs="Times New Roman"/>
                <w:spacing w:val="-7"/>
                <w:position w:val="1"/>
                <w:sz w:val="20"/>
                <w:szCs w:val="20"/>
              </w:rPr>
              <w:t>#1</w:t>
            </w:r>
            <w:r>
              <w:rPr>
                <w:spacing w:val="-7"/>
                <w:position w:val="1"/>
                <w:sz w:val="20"/>
                <w:szCs w:val="20"/>
              </w:rPr>
              <w:t>“水膜除尘、碱液脱硫</w:t>
            </w:r>
            <w:r>
              <w:rPr>
                <w:spacing w:val="-72"/>
                <w:position w:val="1"/>
                <w:sz w:val="20"/>
                <w:szCs w:val="20"/>
              </w:rPr>
              <w:t xml:space="preserve"> </w:t>
            </w:r>
            <w:r>
              <w:rPr>
                <w:spacing w:val="-7"/>
                <w:position w:val="1"/>
                <w:sz w:val="20"/>
                <w:szCs w:val="20"/>
              </w:rPr>
              <w:t>”</w:t>
            </w:r>
          </w:p>
          <w:p w14:paraId="5A900C5E">
            <w:pPr>
              <w:pStyle w:val="6"/>
              <w:spacing w:line="272" w:lineRule="exact"/>
              <w:ind w:left="125"/>
              <w:rPr>
                <w:sz w:val="20"/>
                <w:szCs w:val="20"/>
              </w:rPr>
            </w:pPr>
            <w:r>
              <w:rPr>
                <w:spacing w:val="13"/>
                <w:position w:val="1"/>
                <w:sz w:val="20"/>
                <w:szCs w:val="20"/>
              </w:rPr>
              <w:t>处理后均由</w:t>
            </w:r>
            <w:r>
              <w:rPr>
                <w:rFonts w:ascii="Times New Roman" w:hAnsi="Times New Roman" w:eastAsia="Times New Roman" w:cs="Times New Roman"/>
                <w:spacing w:val="13"/>
                <w:position w:val="1"/>
                <w:sz w:val="20"/>
                <w:szCs w:val="20"/>
              </w:rPr>
              <w:t xml:space="preserve">38 </w:t>
            </w:r>
            <w:r>
              <w:rPr>
                <w:spacing w:val="13"/>
                <w:position w:val="1"/>
                <w:sz w:val="20"/>
                <w:szCs w:val="20"/>
              </w:rPr>
              <w:t>米高</w:t>
            </w:r>
            <w:r>
              <w:rPr>
                <w:rFonts w:ascii="Times New Roman" w:hAnsi="Times New Roman" w:eastAsia="Times New Roman" w:cs="Times New Roman"/>
                <w:spacing w:val="13"/>
                <w:position w:val="1"/>
                <w:sz w:val="20"/>
                <w:szCs w:val="20"/>
              </w:rPr>
              <w:t>#1</w:t>
            </w:r>
            <w:r>
              <w:rPr>
                <w:spacing w:val="13"/>
                <w:position w:val="1"/>
                <w:sz w:val="20"/>
                <w:szCs w:val="20"/>
              </w:rPr>
              <w:t>排气</w:t>
            </w:r>
          </w:p>
          <w:p w14:paraId="0BAEC7D6">
            <w:pPr>
              <w:pStyle w:val="6"/>
              <w:spacing w:line="272" w:lineRule="exact"/>
              <w:ind w:left="124"/>
              <w:rPr>
                <w:sz w:val="20"/>
                <w:szCs w:val="20"/>
              </w:rPr>
            </w:pPr>
            <w:r>
              <w:rPr>
                <w:spacing w:val="4"/>
                <w:position w:val="1"/>
                <w:sz w:val="20"/>
                <w:szCs w:val="20"/>
              </w:rPr>
              <w:t>筒排放；</w:t>
            </w:r>
            <w:r>
              <w:rPr>
                <w:rFonts w:ascii="Times New Roman" w:hAnsi="Times New Roman" w:eastAsia="Times New Roman" w:cs="Times New Roman"/>
                <w:spacing w:val="4"/>
                <w:position w:val="1"/>
                <w:sz w:val="20"/>
                <w:szCs w:val="20"/>
              </w:rPr>
              <w:t>8t/h</w:t>
            </w:r>
            <w:r>
              <w:rPr>
                <w:rFonts w:ascii="Times New Roman" w:hAnsi="Times New Roman" w:eastAsia="Times New Roman" w:cs="Times New Roman"/>
                <w:spacing w:val="18"/>
                <w:w w:val="101"/>
                <w:position w:val="1"/>
                <w:sz w:val="20"/>
                <w:szCs w:val="20"/>
              </w:rPr>
              <w:t xml:space="preserve"> </w:t>
            </w:r>
            <w:r>
              <w:rPr>
                <w:spacing w:val="4"/>
                <w:position w:val="1"/>
                <w:sz w:val="20"/>
                <w:szCs w:val="20"/>
              </w:rPr>
              <w:t>蒸汽锅炉燃烧</w:t>
            </w:r>
          </w:p>
          <w:p w14:paraId="6E7BCE32">
            <w:pPr>
              <w:pStyle w:val="6"/>
              <w:spacing w:before="28" w:line="224" w:lineRule="auto"/>
              <w:ind w:left="120"/>
              <w:rPr>
                <w:sz w:val="20"/>
                <w:szCs w:val="20"/>
              </w:rPr>
            </w:pPr>
            <w:r>
              <w:rPr>
                <w:spacing w:val="3"/>
                <w:sz w:val="20"/>
                <w:szCs w:val="20"/>
              </w:rPr>
              <w:t>废气经密闭管道收集后，通</w:t>
            </w:r>
          </w:p>
          <w:p w14:paraId="6AB5F435">
            <w:pPr>
              <w:pStyle w:val="6"/>
              <w:spacing w:line="273" w:lineRule="exact"/>
              <w:jc w:val="right"/>
              <w:rPr>
                <w:sz w:val="20"/>
                <w:szCs w:val="20"/>
              </w:rPr>
            </w:pPr>
            <w:r>
              <w:rPr>
                <w:spacing w:val="-7"/>
                <w:position w:val="1"/>
                <w:sz w:val="20"/>
                <w:szCs w:val="20"/>
              </w:rPr>
              <w:t>过</w:t>
            </w:r>
            <w:r>
              <w:rPr>
                <w:rFonts w:ascii="Times New Roman" w:hAnsi="Times New Roman" w:eastAsia="Times New Roman" w:cs="Times New Roman"/>
                <w:spacing w:val="-7"/>
                <w:position w:val="1"/>
                <w:sz w:val="20"/>
                <w:szCs w:val="20"/>
              </w:rPr>
              <w:t>#2</w:t>
            </w:r>
            <w:r>
              <w:rPr>
                <w:spacing w:val="-7"/>
                <w:position w:val="1"/>
                <w:sz w:val="20"/>
                <w:szCs w:val="20"/>
              </w:rPr>
              <w:t>“水膜除尘、碱液脱硫</w:t>
            </w:r>
            <w:r>
              <w:rPr>
                <w:spacing w:val="-72"/>
                <w:position w:val="1"/>
                <w:sz w:val="20"/>
                <w:szCs w:val="20"/>
              </w:rPr>
              <w:t xml:space="preserve"> </w:t>
            </w:r>
            <w:r>
              <w:rPr>
                <w:spacing w:val="-7"/>
                <w:position w:val="1"/>
                <w:sz w:val="20"/>
                <w:szCs w:val="20"/>
              </w:rPr>
              <w:t>”</w:t>
            </w:r>
          </w:p>
          <w:p w14:paraId="3886C544">
            <w:pPr>
              <w:pStyle w:val="6"/>
              <w:spacing w:line="272" w:lineRule="exact"/>
              <w:ind w:left="125"/>
              <w:rPr>
                <w:sz w:val="20"/>
                <w:szCs w:val="20"/>
              </w:rPr>
            </w:pPr>
            <w:r>
              <w:rPr>
                <w:spacing w:val="9"/>
                <w:position w:val="1"/>
                <w:sz w:val="20"/>
                <w:szCs w:val="20"/>
              </w:rPr>
              <w:t>处理后由</w:t>
            </w:r>
            <w:r>
              <w:rPr>
                <w:rFonts w:ascii="Times New Roman" w:hAnsi="Times New Roman" w:eastAsia="Times New Roman" w:cs="Times New Roman"/>
                <w:spacing w:val="9"/>
                <w:position w:val="1"/>
                <w:sz w:val="20"/>
                <w:szCs w:val="20"/>
              </w:rPr>
              <w:t xml:space="preserve">38 </w:t>
            </w:r>
            <w:r>
              <w:rPr>
                <w:spacing w:val="9"/>
                <w:position w:val="1"/>
                <w:sz w:val="20"/>
                <w:szCs w:val="20"/>
              </w:rPr>
              <w:t>米高</w:t>
            </w:r>
            <w:r>
              <w:rPr>
                <w:rFonts w:ascii="Times New Roman" w:hAnsi="Times New Roman" w:eastAsia="Times New Roman" w:cs="Times New Roman"/>
                <w:spacing w:val="9"/>
                <w:position w:val="1"/>
                <w:sz w:val="20"/>
                <w:szCs w:val="20"/>
              </w:rPr>
              <w:t xml:space="preserve">#2 </w:t>
            </w:r>
            <w:r>
              <w:rPr>
                <w:spacing w:val="9"/>
                <w:position w:val="1"/>
                <w:sz w:val="20"/>
                <w:szCs w:val="20"/>
              </w:rPr>
              <w:t>排气筒</w:t>
            </w:r>
          </w:p>
          <w:p w14:paraId="534DD197">
            <w:pPr>
              <w:pStyle w:val="6"/>
              <w:spacing w:before="31" w:line="212" w:lineRule="auto"/>
              <w:ind w:left="1136"/>
              <w:rPr>
                <w:sz w:val="20"/>
                <w:szCs w:val="20"/>
              </w:rPr>
            </w:pPr>
            <w:r>
              <w:rPr>
                <w:spacing w:val="4"/>
                <w:sz w:val="20"/>
                <w:szCs w:val="20"/>
              </w:rPr>
              <w:t>排放</w:t>
            </w:r>
          </w:p>
        </w:tc>
        <w:tc>
          <w:tcPr>
            <w:tcW w:w="1883" w:type="dxa"/>
            <w:gridSpan w:val="4"/>
            <w:vAlign w:val="top"/>
          </w:tcPr>
          <w:p w14:paraId="42E9271A">
            <w:pPr>
              <w:pStyle w:val="6"/>
              <w:spacing w:before="33" w:line="228" w:lineRule="auto"/>
              <w:ind w:left="130"/>
              <w:rPr>
                <w:sz w:val="20"/>
                <w:szCs w:val="20"/>
              </w:rPr>
            </w:pPr>
            <w:r>
              <w:rPr>
                <w:spacing w:val="7"/>
                <w:sz w:val="20"/>
                <w:szCs w:val="20"/>
              </w:rPr>
              <w:t>技改后，蒸汽锅炉</w:t>
            </w:r>
          </w:p>
          <w:p w14:paraId="1F6B9778">
            <w:pPr>
              <w:pStyle w:val="6"/>
              <w:spacing w:before="26" w:line="228" w:lineRule="auto"/>
              <w:ind w:left="237"/>
              <w:rPr>
                <w:sz w:val="20"/>
                <w:szCs w:val="20"/>
              </w:rPr>
            </w:pPr>
            <w:r>
              <w:rPr>
                <w:spacing w:val="7"/>
                <w:sz w:val="20"/>
                <w:szCs w:val="20"/>
              </w:rPr>
              <w:t>改用生物质成型</w:t>
            </w:r>
          </w:p>
          <w:p w14:paraId="13C7AF1E">
            <w:pPr>
              <w:pStyle w:val="6"/>
              <w:spacing w:before="23" w:line="229" w:lineRule="auto"/>
              <w:ind w:left="128"/>
              <w:rPr>
                <w:sz w:val="20"/>
                <w:szCs w:val="20"/>
              </w:rPr>
            </w:pPr>
            <w:r>
              <w:rPr>
                <w:spacing w:val="8"/>
                <w:sz w:val="20"/>
                <w:szCs w:val="20"/>
              </w:rPr>
              <w:t>燃料作为燃料，不</w:t>
            </w:r>
          </w:p>
          <w:p w14:paraId="739C573D">
            <w:pPr>
              <w:pStyle w:val="6"/>
              <w:spacing w:before="25" w:line="228" w:lineRule="auto"/>
              <w:ind w:left="131"/>
              <w:rPr>
                <w:sz w:val="20"/>
                <w:szCs w:val="20"/>
              </w:rPr>
            </w:pPr>
            <w:r>
              <w:rPr>
                <w:spacing w:val="7"/>
                <w:sz w:val="20"/>
                <w:szCs w:val="20"/>
              </w:rPr>
              <w:t>再使用优质煤，产</w:t>
            </w:r>
          </w:p>
          <w:p w14:paraId="47BAB363">
            <w:pPr>
              <w:pStyle w:val="6"/>
              <w:spacing w:before="24" w:line="228" w:lineRule="auto"/>
              <w:ind w:left="231"/>
              <w:rPr>
                <w:sz w:val="20"/>
                <w:szCs w:val="20"/>
              </w:rPr>
            </w:pPr>
            <w:r>
              <w:rPr>
                <w:spacing w:val="8"/>
                <w:sz w:val="20"/>
                <w:szCs w:val="20"/>
              </w:rPr>
              <w:t>生的燃烧废气依</w:t>
            </w:r>
          </w:p>
          <w:p w14:paraId="691AC1E8">
            <w:pPr>
              <w:pStyle w:val="6"/>
              <w:spacing w:before="25" w:line="228" w:lineRule="auto"/>
              <w:ind w:left="230"/>
              <w:rPr>
                <w:sz w:val="20"/>
                <w:szCs w:val="20"/>
              </w:rPr>
            </w:pPr>
            <w:r>
              <w:rPr>
                <w:spacing w:val="8"/>
                <w:sz w:val="20"/>
                <w:szCs w:val="20"/>
              </w:rPr>
              <w:t>托现有“水膜除</w:t>
            </w:r>
          </w:p>
          <w:p w14:paraId="18E91E9E">
            <w:pPr>
              <w:pStyle w:val="6"/>
              <w:spacing w:before="26" w:line="222" w:lineRule="auto"/>
              <w:ind w:left="131"/>
              <w:rPr>
                <w:sz w:val="20"/>
                <w:szCs w:val="20"/>
              </w:rPr>
            </w:pPr>
            <w:r>
              <w:rPr>
                <w:spacing w:val="3"/>
                <w:sz w:val="20"/>
                <w:szCs w:val="20"/>
              </w:rPr>
              <w:t>尘、碱液脱硫</w:t>
            </w:r>
            <w:r>
              <w:rPr>
                <w:spacing w:val="-65"/>
                <w:sz w:val="20"/>
                <w:szCs w:val="20"/>
              </w:rPr>
              <w:t xml:space="preserve"> </w:t>
            </w:r>
            <w:r>
              <w:rPr>
                <w:spacing w:val="3"/>
                <w:sz w:val="20"/>
                <w:szCs w:val="20"/>
              </w:rPr>
              <w:t>”处</w:t>
            </w:r>
          </w:p>
          <w:p w14:paraId="3B75FA3D">
            <w:pPr>
              <w:pStyle w:val="6"/>
              <w:spacing w:line="274" w:lineRule="exact"/>
              <w:ind w:left="179"/>
              <w:rPr>
                <w:sz w:val="20"/>
                <w:szCs w:val="20"/>
              </w:rPr>
            </w:pPr>
            <w:r>
              <w:rPr>
                <w:spacing w:val="20"/>
                <w:position w:val="1"/>
                <w:sz w:val="20"/>
                <w:szCs w:val="20"/>
              </w:rPr>
              <w:t>理达标后由</w:t>
            </w:r>
            <w:r>
              <w:rPr>
                <w:rFonts w:ascii="Times New Roman" w:hAnsi="Times New Roman" w:eastAsia="Times New Roman" w:cs="Times New Roman"/>
                <w:spacing w:val="20"/>
                <w:position w:val="1"/>
                <w:sz w:val="20"/>
                <w:szCs w:val="20"/>
              </w:rPr>
              <w:t>43</w:t>
            </w:r>
            <w:r>
              <w:rPr>
                <w:spacing w:val="20"/>
                <w:position w:val="1"/>
                <w:sz w:val="20"/>
                <w:szCs w:val="20"/>
              </w:rPr>
              <w:t>米</w:t>
            </w:r>
          </w:p>
          <w:p w14:paraId="5D9AB84A">
            <w:pPr>
              <w:pStyle w:val="6"/>
              <w:spacing w:before="30" w:line="212" w:lineRule="auto"/>
              <w:ind w:left="338"/>
              <w:rPr>
                <w:sz w:val="20"/>
                <w:szCs w:val="20"/>
              </w:rPr>
            </w:pPr>
            <w:r>
              <w:rPr>
                <w:spacing w:val="7"/>
                <w:sz w:val="20"/>
                <w:szCs w:val="20"/>
              </w:rPr>
              <w:t>高排气筒排放</w:t>
            </w:r>
          </w:p>
        </w:tc>
        <w:tc>
          <w:tcPr>
            <w:tcW w:w="1777" w:type="dxa"/>
            <w:gridSpan w:val="3"/>
            <w:tcBorders>
              <w:right w:val="single" w:color="000000" w:sz="10" w:space="0"/>
            </w:tcBorders>
            <w:vAlign w:val="top"/>
          </w:tcPr>
          <w:p w14:paraId="620FE643">
            <w:pPr>
              <w:spacing w:line="256" w:lineRule="auto"/>
              <w:rPr>
                <w:rFonts w:ascii="Arial"/>
                <w:sz w:val="21"/>
              </w:rPr>
            </w:pPr>
          </w:p>
          <w:p w14:paraId="5ECF53D1">
            <w:pPr>
              <w:spacing w:line="257" w:lineRule="auto"/>
              <w:rPr>
                <w:rFonts w:ascii="Arial"/>
                <w:sz w:val="21"/>
              </w:rPr>
            </w:pPr>
          </w:p>
          <w:p w14:paraId="72A69D79">
            <w:pPr>
              <w:spacing w:line="257" w:lineRule="auto"/>
              <w:rPr>
                <w:rFonts w:ascii="Arial"/>
                <w:sz w:val="21"/>
              </w:rPr>
            </w:pPr>
          </w:p>
          <w:p w14:paraId="71775B3C">
            <w:pPr>
              <w:spacing w:line="257" w:lineRule="auto"/>
              <w:rPr>
                <w:rFonts w:ascii="Arial"/>
                <w:sz w:val="21"/>
              </w:rPr>
            </w:pPr>
          </w:p>
          <w:p w14:paraId="68DB3C34">
            <w:pPr>
              <w:spacing w:before="58" w:line="274" w:lineRule="exact"/>
              <w:ind w:left="81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73DF1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2" w:hRule="atLeast"/>
        </w:trPr>
        <w:tc>
          <w:tcPr>
            <w:tcW w:w="468" w:type="dxa"/>
            <w:vMerge w:val="continue"/>
            <w:tcBorders>
              <w:top w:val="nil"/>
              <w:left w:val="single" w:color="000000" w:sz="10" w:space="0"/>
              <w:bottom w:val="nil"/>
            </w:tcBorders>
            <w:vAlign w:val="top"/>
          </w:tcPr>
          <w:p w14:paraId="0B8CE420">
            <w:pPr>
              <w:rPr>
                <w:rFonts w:ascii="Arial"/>
                <w:sz w:val="21"/>
              </w:rPr>
            </w:pPr>
          </w:p>
        </w:tc>
        <w:tc>
          <w:tcPr>
            <w:tcW w:w="1166" w:type="dxa"/>
            <w:gridSpan w:val="2"/>
            <w:vMerge w:val="continue"/>
            <w:tcBorders>
              <w:top w:val="nil"/>
              <w:bottom w:val="nil"/>
            </w:tcBorders>
            <w:vAlign w:val="top"/>
          </w:tcPr>
          <w:p w14:paraId="61145B60">
            <w:pPr>
              <w:rPr>
                <w:rFonts w:ascii="Arial"/>
                <w:sz w:val="21"/>
              </w:rPr>
            </w:pPr>
          </w:p>
        </w:tc>
        <w:tc>
          <w:tcPr>
            <w:tcW w:w="425" w:type="dxa"/>
            <w:vMerge w:val="continue"/>
            <w:tcBorders>
              <w:top w:val="nil"/>
              <w:bottom w:val="nil"/>
            </w:tcBorders>
            <w:textDirection w:val="tbRlV"/>
            <w:vAlign w:val="top"/>
          </w:tcPr>
          <w:p w14:paraId="7117D3EC">
            <w:pPr>
              <w:rPr>
                <w:rFonts w:ascii="Arial"/>
                <w:sz w:val="21"/>
              </w:rPr>
            </w:pPr>
          </w:p>
        </w:tc>
        <w:tc>
          <w:tcPr>
            <w:tcW w:w="912" w:type="dxa"/>
            <w:gridSpan w:val="2"/>
            <w:vAlign w:val="top"/>
          </w:tcPr>
          <w:p w14:paraId="6A8AC5B8">
            <w:pPr>
              <w:spacing w:line="261" w:lineRule="auto"/>
              <w:rPr>
                <w:rFonts w:ascii="Arial"/>
                <w:sz w:val="21"/>
              </w:rPr>
            </w:pPr>
          </w:p>
          <w:p w14:paraId="0FBE00EC">
            <w:pPr>
              <w:spacing w:line="262" w:lineRule="auto"/>
              <w:rPr>
                <w:rFonts w:ascii="Arial"/>
                <w:sz w:val="21"/>
              </w:rPr>
            </w:pPr>
          </w:p>
          <w:p w14:paraId="565B8BB5">
            <w:pPr>
              <w:spacing w:line="262" w:lineRule="auto"/>
              <w:rPr>
                <w:rFonts w:ascii="Arial"/>
                <w:sz w:val="21"/>
              </w:rPr>
            </w:pPr>
          </w:p>
          <w:p w14:paraId="7249C7D7">
            <w:pPr>
              <w:pStyle w:val="6"/>
              <w:spacing w:before="65" w:line="251" w:lineRule="auto"/>
              <w:ind w:left="154" w:right="134" w:firstLine="3"/>
              <w:jc w:val="both"/>
              <w:rPr>
                <w:sz w:val="20"/>
                <w:szCs w:val="20"/>
              </w:rPr>
            </w:pPr>
            <w:r>
              <w:rPr>
                <w:spacing w:val="5"/>
                <w:sz w:val="20"/>
                <w:szCs w:val="20"/>
              </w:rPr>
              <w:t>导热油</w:t>
            </w:r>
            <w:r>
              <w:rPr>
                <w:spacing w:val="6"/>
                <w:sz w:val="20"/>
                <w:szCs w:val="20"/>
              </w:rPr>
              <w:t>炉燃烧</w:t>
            </w:r>
            <w:r>
              <w:rPr>
                <w:spacing w:val="16"/>
                <w:w w:val="120"/>
                <w:sz w:val="20"/>
                <w:szCs w:val="20"/>
              </w:rPr>
              <w:t>废气</w:t>
            </w:r>
          </w:p>
        </w:tc>
        <w:tc>
          <w:tcPr>
            <w:tcW w:w="2658" w:type="dxa"/>
            <w:gridSpan w:val="3"/>
            <w:vAlign w:val="top"/>
          </w:tcPr>
          <w:p w14:paraId="5E0B6646">
            <w:pPr>
              <w:spacing w:line="257" w:lineRule="auto"/>
              <w:rPr>
                <w:rFonts w:ascii="Arial"/>
                <w:sz w:val="21"/>
              </w:rPr>
            </w:pPr>
          </w:p>
          <w:p w14:paraId="0E7EFB45">
            <w:pPr>
              <w:spacing w:line="257" w:lineRule="auto"/>
              <w:rPr>
                <w:rFonts w:ascii="Arial"/>
                <w:sz w:val="21"/>
              </w:rPr>
            </w:pPr>
          </w:p>
          <w:p w14:paraId="577BABAC">
            <w:pPr>
              <w:spacing w:line="258" w:lineRule="auto"/>
              <w:rPr>
                <w:rFonts w:ascii="Arial"/>
                <w:sz w:val="21"/>
              </w:rPr>
            </w:pPr>
          </w:p>
          <w:p w14:paraId="2A416C8C">
            <w:pPr>
              <w:spacing w:line="258" w:lineRule="auto"/>
              <w:rPr>
                <w:rFonts w:ascii="Arial"/>
                <w:sz w:val="21"/>
              </w:rPr>
            </w:pPr>
          </w:p>
          <w:p w14:paraId="1F1F6999">
            <w:pPr>
              <w:spacing w:before="58" w:line="274" w:lineRule="exact"/>
              <w:ind w:left="130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883" w:type="dxa"/>
            <w:gridSpan w:val="4"/>
            <w:vAlign w:val="top"/>
          </w:tcPr>
          <w:p w14:paraId="5A8A99C3">
            <w:pPr>
              <w:pStyle w:val="6"/>
              <w:spacing w:before="38" w:line="229" w:lineRule="auto"/>
              <w:ind w:left="230"/>
              <w:rPr>
                <w:sz w:val="20"/>
                <w:szCs w:val="20"/>
              </w:rPr>
            </w:pPr>
            <w:r>
              <w:rPr>
                <w:spacing w:val="8"/>
                <w:sz w:val="20"/>
                <w:szCs w:val="20"/>
              </w:rPr>
              <w:t>新增导热油炉燃</w:t>
            </w:r>
          </w:p>
          <w:p w14:paraId="50FCE66B">
            <w:pPr>
              <w:pStyle w:val="6"/>
              <w:spacing w:before="22" w:line="228" w:lineRule="auto"/>
              <w:ind w:left="229"/>
              <w:rPr>
                <w:sz w:val="20"/>
                <w:szCs w:val="20"/>
              </w:rPr>
            </w:pPr>
            <w:r>
              <w:rPr>
                <w:spacing w:val="8"/>
                <w:sz w:val="20"/>
                <w:szCs w:val="20"/>
              </w:rPr>
              <w:t>烧废气经密闭管</w:t>
            </w:r>
          </w:p>
          <w:p w14:paraId="54751DA5">
            <w:pPr>
              <w:pStyle w:val="6"/>
              <w:spacing w:before="24" w:line="224" w:lineRule="auto"/>
              <w:ind w:left="128"/>
              <w:rPr>
                <w:sz w:val="20"/>
                <w:szCs w:val="20"/>
              </w:rPr>
            </w:pPr>
            <w:r>
              <w:rPr>
                <w:spacing w:val="7"/>
                <w:sz w:val="20"/>
                <w:szCs w:val="20"/>
              </w:rPr>
              <w:t>道收集后，本技改</w:t>
            </w:r>
          </w:p>
          <w:p w14:paraId="4A2178B9">
            <w:pPr>
              <w:pStyle w:val="6"/>
              <w:spacing w:line="274" w:lineRule="exact"/>
              <w:ind w:left="233"/>
              <w:rPr>
                <w:rFonts w:ascii="Times New Roman" w:hAnsi="Times New Roman" w:eastAsia="Times New Roman" w:cs="Times New Roman"/>
                <w:sz w:val="20"/>
                <w:szCs w:val="20"/>
              </w:rPr>
            </w:pPr>
            <w:r>
              <w:rPr>
                <w:spacing w:val="7"/>
                <w:position w:val="1"/>
                <w:sz w:val="20"/>
                <w:szCs w:val="20"/>
              </w:rPr>
              <w:t>项目新增一套</w:t>
            </w:r>
            <w:r>
              <w:rPr>
                <w:rFonts w:ascii="Times New Roman" w:hAnsi="Times New Roman" w:eastAsia="Times New Roman" w:cs="Times New Roman"/>
                <w:spacing w:val="7"/>
                <w:position w:val="1"/>
                <w:sz w:val="20"/>
                <w:szCs w:val="20"/>
              </w:rPr>
              <w:t>#3</w:t>
            </w:r>
          </w:p>
          <w:p w14:paraId="4BB2D9AB">
            <w:pPr>
              <w:pStyle w:val="6"/>
              <w:spacing w:before="28" w:line="228" w:lineRule="auto"/>
              <w:ind w:left="117"/>
              <w:rPr>
                <w:sz w:val="20"/>
                <w:szCs w:val="20"/>
              </w:rPr>
            </w:pPr>
            <w:r>
              <w:rPr>
                <w:spacing w:val="8"/>
                <w:sz w:val="20"/>
                <w:szCs w:val="20"/>
              </w:rPr>
              <w:t>“水膜除尘、碱液</w:t>
            </w:r>
          </w:p>
          <w:p w14:paraId="11E0F62F">
            <w:pPr>
              <w:pStyle w:val="6"/>
              <w:spacing w:before="26" w:line="229" w:lineRule="auto"/>
              <w:ind w:left="130"/>
              <w:rPr>
                <w:sz w:val="20"/>
                <w:szCs w:val="20"/>
              </w:rPr>
            </w:pPr>
            <w:r>
              <w:rPr>
                <w:spacing w:val="3"/>
                <w:sz w:val="20"/>
                <w:szCs w:val="20"/>
              </w:rPr>
              <w:t>脱硫</w:t>
            </w:r>
            <w:r>
              <w:rPr>
                <w:spacing w:val="-64"/>
                <w:sz w:val="20"/>
                <w:szCs w:val="20"/>
              </w:rPr>
              <w:t xml:space="preserve"> </w:t>
            </w:r>
            <w:r>
              <w:rPr>
                <w:spacing w:val="3"/>
                <w:sz w:val="20"/>
                <w:szCs w:val="20"/>
              </w:rPr>
              <w:t>”对导热油炉</w:t>
            </w:r>
          </w:p>
          <w:p w14:paraId="619E960F">
            <w:pPr>
              <w:pStyle w:val="6"/>
              <w:spacing w:before="23" w:line="224" w:lineRule="auto"/>
              <w:ind w:left="229"/>
              <w:rPr>
                <w:sz w:val="20"/>
                <w:szCs w:val="20"/>
              </w:rPr>
            </w:pPr>
            <w:r>
              <w:rPr>
                <w:spacing w:val="8"/>
                <w:sz w:val="20"/>
                <w:szCs w:val="20"/>
              </w:rPr>
              <w:t>燃烧废气进行处</w:t>
            </w:r>
          </w:p>
          <w:p w14:paraId="33A36D88">
            <w:pPr>
              <w:pStyle w:val="6"/>
              <w:spacing w:line="274" w:lineRule="exact"/>
              <w:ind w:left="179"/>
              <w:rPr>
                <w:rFonts w:ascii="Times New Roman" w:hAnsi="Times New Roman" w:eastAsia="Times New Roman" w:cs="Times New Roman"/>
                <w:sz w:val="20"/>
                <w:szCs w:val="20"/>
              </w:rPr>
            </w:pPr>
            <w:r>
              <w:rPr>
                <w:spacing w:val="18"/>
                <w:position w:val="1"/>
                <w:sz w:val="20"/>
                <w:szCs w:val="20"/>
              </w:rPr>
              <w:t>理后由</w:t>
            </w:r>
            <w:r>
              <w:rPr>
                <w:rFonts w:ascii="Times New Roman" w:hAnsi="Times New Roman" w:eastAsia="Times New Roman" w:cs="Times New Roman"/>
                <w:spacing w:val="18"/>
                <w:position w:val="1"/>
                <w:sz w:val="20"/>
                <w:szCs w:val="20"/>
              </w:rPr>
              <w:t>43</w:t>
            </w:r>
            <w:r>
              <w:rPr>
                <w:spacing w:val="18"/>
                <w:position w:val="1"/>
                <w:sz w:val="20"/>
                <w:szCs w:val="20"/>
              </w:rPr>
              <w:t>米高</w:t>
            </w:r>
            <w:r>
              <w:rPr>
                <w:rFonts w:ascii="Times New Roman" w:hAnsi="Times New Roman" w:eastAsia="Times New Roman" w:cs="Times New Roman"/>
                <w:spacing w:val="18"/>
                <w:position w:val="1"/>
                <w:sz w:val="20"/>
                <w:szCs w:val="20"/>
              </w:rPr>
              <w:t>#3</w:t>
            </w:r>
          </w:p>
          <w:p w14:paraId="79241563">
            <w:pPr>
              <w:pStyle w:val="6"/>
              <w:spacing w:before="29" w:line="209" w:lineRule="auto"/>
              <w:ind w:left="438"/>
              <w:rPr>
                <w:sz w:val="20"/>
                <w:szCs w:val="20"/>
              </w:rPr>
            </w:pPr>
            <w:r>
              <w:rPr>
                <w:spacing w:val="8"/>
                <w:sz w:val="20"/>
                <w:szCs w:val="20"/>
              </w:rPr>
              <w:t>排气筒排放</w:t>
            </w:r>
          </w:p>
        </w:tc>
        <w:tc>
          <w:tcPr>
            <w:tcW w:w="1777" w:type="dxa"/>
            <w:gridSpan w:val="3"/>
            <w:tcBorders>
              <w:right w:val="single" w:color="000000" w:sz="10" w:space="0"/>
            </w:tcBorders>
            <w:vAlign w:val="top"/>
          </w:tcPr>
          <w:p w14:paraId="4D9768A9">
            <w:pPr>
              <w:pStyle w:val="6"/>
              <w:spacing w:before="38" w:line="228" w:lineRule="auto"/>
              <w:ind w:left="133"/>
              <w:rPr>
                <w:sz w:val="20"/>
                <w:szCs w:val="20"/>
              </w:rPr>
            </w:pPr>
            <w:r>
              <w:rPr>
                <w:spacing w:val="3"/>
                <w:sz w:val="20"/>
                <w:szCs w:val="20"/>
              </w:rPr>
              <w:t>技改后，全厂导</w:t>
            </w:r>
          </w:p>
          <w:p w14:paraId="54DBEC36">
            <w:pPr>
              <w:pStyle w:val="6"/>
              <w:spacing w:before="23" w:line="228" w:lineRule="auto"/>
              <w:ind w:left="223"/>
              <w:rPr>
                <w:sz w:val="20"/>
                <w:szCs w:val="20"/>
              </w:rPr>
            </w:pPr>
            <w:r>
              <w:rPr>
                <w:spacing w:val="7"/>
                <w:sz w:val="20"/>
                <w:szCs w:val="20"/>
              </w:rPr>
              <w:t>热油炉燃烧废</w:t>
            </w:r>
          </w:p>
          <w:p w14:paraId="7E14EF23">
            <w:pPr>
              <w:pStyle w:val="6"/>
              <w:spacing w:before="24" w:line="228" w:lineRule="auto"/>
              <w:ind w:left="219"/>
              <w:rPr>
                <w:sz w:val="20"/>
                <w:szCs w:val="20"/>
              </w:rPr>
            </w:pPr>
            <w:r>
              <w:rPr>
                <w:spacing w:val="8"/>
                <w:sz w:val="20"/>
                <w:szCs w:val="20"/>
              </w:rPr>
              <w:t>气经密闭管道</w:t>
            </w:r>
          </w:p>
          <w:p w14:paraId="716AD7D4">
            <w:pPr>
              <w:pStyle w:val="6"/>
              <w:spacing w:before="26" w:line="222" w:lineRule="auto"/>
              <w:ind w:left="140"/>
              <w:rPr>
                <w:sz w:val="20"/>
                <w:szCs w:val="20"/>
              </w:rPr>
            </w:pPr>
            <w:r>
              <w:rPr>
                <w:spacing w:val="2"/>
                <w:sz w:val="20"/>
                <w:szCs w:val="20"/>
              </w:rPr>
              <w:t>收集后，通过新</w:t>
            </w:r>
          </w:p>
          <w:p w14:paraId="42BAECF9">
            <w:pPr>
              <w:pStyle w:val="6"/>
              <w:spacing w:line="274" w:lineRule="exact"/>
              <w:ind w:left="219"/>
              <w:rPr>
                <w:sz w:val="20"/>
                <w:szCs w:val="20"/>
              </w:rPr>
            </w:pPr>
            <w:r>
              <w:rPr>
                <w:spacing w:val="7"/>
                <w:position w:val="1"/>
                <w:sz w:val="20"/>
                <w:szCs w:val="20"/>
              </w:rPr>
              <w:t>增</w:t>
            </w:r>
            <w:r>
              <w:rPr>
                <w:rFonts w:ascii="Times New Roman" w:hAnsi="Times New Roman" w:eastAsia="Times New Roman" w:cs="Times New Roman"/>
                <w:spacing w:val="7"/>
                <w:position w:val="1"/>
                <w:sz w:val="20"/>
                <w:szCs w:val="20"/>
              </w:rPr>
              <w:t>#3</w:t>
            </w:r>
            <w:r>
              <w:rPr>
                <w:spacing w:val="7"/>
                <w:position w:val="1"/>
                <w:sz w:val="20"/>
                <w:szCs w:val="20"/>
              </w:rPr>
              <w:t>“水膜除</w:t>
            </w:r>
          </w:p>
          <w:p w14:paraId="1CAB0163">
            <w:pPr>
              <w:pStyle w:val="6"/>
              <w:spacing w:before="30" w:line="222" w:lineRule="auto"/>
              <w:ind w:left="134"/>
              <w:rPr>
                <w:sz w:val="20"/>
                <w:szCs w:val="20"/>
              </w:rPr>
            </w:pPr>
            <w:r>
              <w:rPr>
                <w:spacing w:val="18"/>
                <w:sz w:val="20"/>
                <w:szCs w:val="20"/>
              </w:rPr>
              <w:t>尘、碱液脱硫</w:t>
            </w:r>
            <w:r>
              <w:rPr>
                <w:spacing w:val="-68"/>
                <w:sz w:val="20"/>
                <w:szCs w:val="20"/>
              </w:rPr>
              <w:t xml:space="preserve"> </w:t>
            </w:r>
            <w:r>
              <w:rPr>
                <w:spacing w:val="18"/>
                <w:sz w:val="20"/>
                <w:szCs w:val="20"/>
              </w:rPr>
              <w:t>”</w:t>
            </w:r>
          </w:p>
          <w:p w14:paraId="54BD1248">
            <w:pPr>
              <w:pStyle w:val="6"/>
              <w:spacing w:line="274" w:lineRule="exact"/>
              <w:ind w:left="170"/>
              <w:rPr>
                <w:sz w:val="20"/>
                <w:szCs w:val="20"/>
              </w:rPr>
            </w:pPr>
            <w:r>
              <w:rPr>
                <w:spacing w:val="21"/>
                <w:position w:val="1"/>
                <w:sz w:val="20"/>
                <w:szCs w:val="20"/>
              </w:rPr>
              <w:t>处理后由</w:t>
            </w:r>
            <w:r>
              <w:rPr>
                <w:rFonts w:ascii="Times New Roman" w:hAnsi="Times New Roman" w:eastAsia="Times New Roman" w:cs="Times New Roman"/>
                <w:spacing w:val="21"/>
                <w:position w:val="1"/>
                <w:sz w:val="20"/>
                <w:szCs w:val="20"/>
              </w:rPr>
              <w:t>43</w:t>
            </w:r>
            <w:r>
              <w:rPr>
                <w:spacing w:val="21"/>
                <w:position w:val="1"/>
                <w:sz w:val="20"/>
                <w:szCs w:val="20"/>
              </w:rPr>
              <w:t>米</w:t>
            </w:r>
          </w:p>
          <w:p w14:paraId="7B649237">
            <w:pPr>
              <w:pStyle w:val="6"/>
              <w:spacing w:line="274" w:lineRule="exact"/>
              <w:ind w:left="198"/>
              <w:rPr>
                <w:sz w:val="20"/>
                <w:szCs w:val="20"/>
              </w:rPr>
            </w:pPr>
            <w:r>
              <w:rPr>
                <w:spacing w:val="13"/>
                <w:position w:val="1"/>
                <w:sz w:val="20"/>
                <w:szCs w:val="20"/>
              </w:rPr>
              <w:t>高</w:t>
            </w:r>
            <w:r>
              <w:rPr>
                <w:rFonts w:ascii="Times New Roman" w:hAnsi="Times New Roman" w:eastAsia="Times New Roman" w:cs="Times New Roman"/>
                <w:spacing w:val="13"/>
                <w:position w:val="1"/>
                <w:sz w:val="20"/>
                <w:szCs w:val="20"/>
              </w:rPr>
              <w:t>#3</w:t>
            </w:r>
            <w:r>
              <w:rPr>
                <w:spacing w:val="13"/>
                <w:position w:val="1"/>
                <w:sz w:val="20"/>
                <w:szCs w:val="20"/>
              </w:rPr>
              <w:t>排气筒排</w:t>
            </w:r>
          </w:p>
          <w:p w14:paraId="76BDAF43">
            <w:pPr>
              <w:pStyle w:val="6"/>
              <w:spacing w:before="28" w:line="209" w:lineRule="auto"/>
              <w:ind w:left="744"/>
              <w:rPr>
                <w:sz w:val="20"/>
                <w:szCs w:val="20"/>
              </w:rPr>
            </w:pPr>
            <w:r>
              <w:rPr>
                <w:sz w:val="20"/>
                <w:szCs w:val="20"/>
              </w:rPr>
              <w:t>放</w:t>
            </w:r>
          </w:p>
        </w:tc>
      </w:tr>
      <w:tr w14:paraId="7387C1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0" w:hRule="atLeast"/>
        </w:trPr>
        <w:tc>
          <w:tcPr>
            <w:tcW w:w="468" w:type="dxa"/>
            <w:vMerge w:val="continue"/>
            <w:tcBorders>
              <w:top w:val="nil"/>
              <w:left w:val="single" w:color="000000" w:sz="10" w:space="0"/>
              <w:bottom w:val="nil"/>
            </w:tcBorders>
            <w:vAlign w:val="top"/>
          </w:tcPr>
          <w:p w14:paraId="6F13DCBE">
            <w:pPr>
              <w:rPr>
                <w:rFonts w:ascii="Arial"/>
                <w:sz w:val="21"/>
              </w:rPr>
            </w:pPr>
          </w:p>
        </w:tc>
        <w:tc>
          <w:tcPr>
            <w:tcW w:w="1166" w:type="dxa"/>
            <w:gridSpan w:val="2"/>
            <w:vMerge w:val="continue"/>
            <w:tcBorders>
              <w:top w:val="nil"/>
              <w:bottom w:val="nil"/>
            </w:tcBorders>
            <w:vAlign w:val="top"/>
          </w:tcPr>
          <w:p w14:paraId="012C9123">
            <w:pPr>
              <w:rPr>
                <w:rFonts w:ascii="Arial"/>
                <w:sz w:val="21"/>
              </w:rPr>
            </w:pPr>
          </w:p>
        </w:tc>
        <w:tc>
          <w:tcPr>
            <w:tcW w:w="425" w:type="dxa"/>
            <w:vMerge w:val="continue"/>
            <w:tcBorders>
              <w:top w:val="nil"/>
              <w:bottom w:val="nil"/>
            </w:tcBorders>
            <w:textDirection w:val="tbRlV"/>
            <w:vAlign w:val="top"/>
          </w:tcPr>
          <w:p w14:paraId="13A69953">
            <w:pPr>
              <w:rPr>
                <w:rFonts w:ascii="Arial"/>
                <w:sz w:val="21"/>
              </w:rPr>
            </w:pPr>
          </w:p>
        </w:tc>
        <w:tc>
          <w:tcPr>
            <w:tcW w:w="912" w:type="dxa"/>
            <w:gridSpan w:val="2"/>
            <w:vAlign w:val="top"/>
          </w:tcPr>
          <w:p w14:paraId="43BD2BCE">
            <w:pPr>
              <w:spacing w:line="262" w:lineRule="auto"/>
              <w:rPr>
                <w:rFonts w:ascii="Arial"/>
                <w:sz w:val="21"/>
              </w:rPr>
            </w:pPr>
          </w:p>
          <w:p w14:paraId="203247DF">
            <w:pPr>
              <w:spacing w:line="262" w:lineRule="auto"/>
              <w:rPr>
                <w:rFonts w:ascii="Arial"/>
                <w:sz w:val="21"/>
              </w:rPr>
            </w:pPr>
          </w:p>
          <w:p w14:paraId="53BBAB4D">
            <w:pPr>
              <w:spacing w:line="263" w:lineRule="auto"/>
              <w:rPr>
                <w:rFonts w:ascii="Arial"/>
                <w:sz w:val="21"/>
              </w:rPr>
            </w:pPr>
          </w:p>
          <w:p w14:paraId="2E303181">
            <w:pPr>
              <w:pStyle w:val="6"/>
              <w:spacing w:before="65" w:line="252" w:lineRule="auto"/>
              <w:ind w:left="256" w:right="239" w:firstLine="5"/>
              <w:rPr>
                <w:sz w:val="20"/>
                <w:szCs w:val="20"/>
              </w:rPr>
            </w:pPr>
            <w:r>
              <w:rPr>
                <w:spacing w:val="2"/>
                <w:sz w:val="20"/>
                <w:szCs w:val="20"/>
              </w:rPr>
              <w:t>定型</w:t>
            </w:r>
            <w:r>
              <w:rPr>
                <w:spacing w:val="5"/>
                <w:sz w:val="20"/>
                <w:szCs w:val="20"/>
              </w:rPr>
              <w:t>废气</w:t>
            </w:r>
          </w:p>
        </w:tc>
        <w:tc>
          <w:tcPr>
            <w:tcW w:w="2658" w:type="dxa"/>
            <w:gridSpan w:val="3"/>
            <w:vAlign w:val="top"/>
          </w:tcPr>
          <w:p w14:paraId="5B6DDE11">
            <w:pPr>
              <w:spacing w:line="300" w:lineRule="auto"/>
              <w:rPr>
                <w:rFonts w:ascii="Arial"/>
                <w:sz w:val="21"/>
              </w:rPr>
            </w:pPr>
          </w:p>
          <w:p w14:paraId="225D4485">
            <w:pPr>
              <w:spacing w:line="300" w:lineRule="auto"/>
              <w:rPr>
                <w:rFonts w:ascii="Arial"/>
                <w:sz w:val="21"/>
              </w:rPr>
            </w:pPr>
          </w:p>
          <w:p w14:paraId="0B84BDCE">
            <w:pPr>
              <w:spacing w:line="300" w:lineRule="auto"/>
              <w:rPr>
                <w:rFonts w:ascii="Arial"/>
                <w:sz w:val="21"/>
              </w:rPr>
            </w:pPr>
          </w:p>
          <w:p w14:paraId="673787AF">
            <w:pPr>
              <w:spacing w:before="57" w:line="275" w:lineRule="exact"/>
              <w:ind w:left="130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883" w:type="dxa"/>
            <w:gridSpan w:val="4"/>
            <w:vAlign w:val="top"/>
          </w:tcPr>
          <w:p w14:paraId="72942034">
            <w:pPr>
              <w:pStyle w:val="6"/>
              <w:spacing w:before="38" w:line="246" w:lineRule="auto"/>
              <w:ind w:left="129" w:right="86" w:firstLine="101"/>
              <w:jc w:val="both"/>
              <w:rPr>
                <w:sz w:val="20"/>
                <w:szCs w:val="20"/>
              </w:rPr>
            </w:pPr>
            <w:r>
              <w:rPr>
                <w:spacing w:val="8"/>
                <w:sz w:val="20"/>
                <w:szCs w:val="20"/>
              </w:rPr>
              <w:t>新增定型废气经</w:t>
            </w:r>
            <w:r>
              <w:rPr>
                <w:spacing w:val="23"/>
                <w:sz w:val="20"/>
                <w:szCs w:val="20"/>
              </w:rPr>
              <w:t>定型机自带密闭</w:t>
            </w:r>
            <w:r>
              <w:rPr>
                <w:spacing w:val="7"/>
                <w:sz w:val="20"/>
                <w:szCs w:val="20"/>
              </w:rPr>
              <w:t>管道收集后，本技</w:t>
            </w:r>
            <w:r>
              <w:rPr>
                <w:spacing w:val="23"/>
                <w:sz w:val="20"/>
                <w:szCs w:val="20"/>
              </w:rPr>
              <w:t>改项目新增一套</w:t>
            </w:r>
            <w:r>
              <w:rPr>
                <w:spacing w:val="22"/>
                <w:sz w:val="20"/>
                <w:szCs w:val="20"/>
              </w:rPr>
              <w:t>“静电油烟处理</w:t>
            </w:r>
            <w:r>
              <w:rPr>
                <w:spacing w:val="4"/>
                <w:sz w:val="20"/>
                <w:szCs w:val="20"/>
              </w:rPr>
              <w:t>器</w:t>
            </w:r>
            <w:r>
              <w:rPr>
                <w:spacing w:val="-71"/>
                <w:sz w:val="20"/>
                <w:szCs w:val="20"/>
              </w:rPr>
              <w:t xml:space="preserve"> </w:t>
            </w:r>
            <w:r>
              <w:rPr>
                <w:spacing w:val="4"/>
                <w:sz w:val="20"/>
                <w:szCs w:val="20"/>
              </w:rPr>
              <w:t>”对定型废气进</w:t>
            </w:r>
            <w:r>
              <w:rPr>
                <w:spacing w:val="25"/>
                <w:sz w:val="20"/>
                <w:szCs w:val="20"/>
              </w:rPr>
              <w:t>行处理后由</w:t>
            </w:r>
            <w:r>
              <w:rPr>
                <w:rFonts w:ascii="Times New Roman" w:hAnsi="Times New Roman" w:eastAsia="Times New Roman" w:cs="Times New Roman"/>
                <w:spacing w:val="25"/>
                <w:sz w:val="20"/>
                <w:szCs w:val="20"/>
              </w:rPr>
              <w:t>40m</w:t>
            </w:r>
            <w:r>
              <w:rPr>
                <w:spacing w:val="15"/>
                <w:sz w:val="20"/>
                <w:szCs w:val="20"/>
              </w:rPr>
              <w:t>高</w:t>
            </w:r>
            <w:r>
              <w:rPr>
                <w:rFonts w:ascii="Times New Roman" w:hAnsi="Times New Roman" w:eastAsia="Times New Roman" w:cs="Times New Roman"/>
                <w:spacing w:val="15"/>
                <w:sz w:val="20"/>
                <w:szCs w:val="20"/>
              </w:rPr>
              <w:t xml:space="preserve">#4 </w:t>
            </w:r>
            <w:r>
              <w:rPr>
                <w:spacing w:val="15"/>
                <w:sz w:val="20"/>
                <w:szCs w:val="20"/>
              </w:rPr>
              <w:t>排气筒排放</w:t>
            </w:r>
          </w:p>
        </w:tc>
        <w:tc>
          <w:tcPr>
            <w:tcW w:w="1777" w:type="dxa"/>
            <w:gridSpan w:val="3"/>
            <w:tcBorders>
              <w:right w:val="single" w:color="000000" w:sz="10" w:space="0"/>
            </w:tcBorders>
            <w:vAlign w:val="top"/>
          </w:tcPr>
          <w:p w14:paraId="40C56886">
            <w:pPr>
              <w:pStyle w:val="6"/>
              <w:spacing w:before="41" w:line="228" w:lineRule="auto"/>
              <w:ind w:left="133"/>
              <w:rPr>
                <w:sz w:val="20"/>
                <w:szCs w:val="20"/>
              </w:rPr>
            </w:pPr>
            <w:r>
              <w:rPr>
                <w:spacing w:val="3"/>
                <w:sz w:val="20"/>
                <w:szCs w:val="20"/>
              </w:rPr>
              <w:t>技改后，全厂定</w:t>
            </w:r>
          </w:p>
          <w:p w14:paraId="4A2FF470">
            <w:pPr>
              <w:pStyle w:val="6"/>
              <w:spacing w:before="23" w:line="229" w:lineRule="auto"/>
              <w:ind w:left="225"/>
              <w:rPr>
                <w:sz w:val="20"/>
                <w:szCs w:val="20"/>
              </w:rPr>
            </w:pPr>
            <w:r>
              <w:rPr>
                <w:spacing w:val="7"/>
                <w:sz w:val="20"/>
                <w:szCs w:val="20"/>
              </w:rPr>
              <w:t>型废气经定型</w:t>
            </w:r>
          </w:p>
          <w:p w14:paraId="49B36E49">
            <w:pPr>
              <w:pStyle w:val="6"/>
              <w:spacing w:before="25" w:line="228" w:lineRule="auto"/>
              <w:ind w:left="218"/>
              <w:rPr>
                <w:sz w:val="20"/>
                <w:szCs w:val="20"/>
              </w:rPr>
            </w:pPr>
            <w:r>
              <w:rPr>
                <w:spacing w:val="8"/>
                <w:sz w:val="20"/>
                <w:szCs w:val="20"/>
              </w:rPr>
              <w:t>机自带密闭管</w:t>
            </w:r>
          </w:p>
          <w:p w14:paraId="2F5B3483">
            <w:pPr>
              <w:pStyle w:val="6"/>
              <w:spacing w:before="24" w:line="228" w:lineRule="auto"/>
              <w:ind w:left="131"/>
              <w:rPr>
                <w:sz w:val="20"/>
                <w:szCs w:val="20"/>
              </w:rPr>
            </w:pPr>
            <w:r>
              <w:rPr>
                <w:spacing w:val="3"/>
                <w:sz w:val="20"/>
                <w:szCs w:val="20"/>
              </w:rPr>
              <w:t>道收集后，通过</w:t>
            </w:r>
          </w:p>
          <w:p w14:paraId="54CE12F5">
            <w:pPr>
              <w:pStyle w:val="6"/>
              <w:spacing w:before="26" w:line="228" w:lineRule="auto"/>
              <w:ind w:left="207"/>
              <w:rPr>
                <w:sz w:val="20"/>
                <w:szCs w:val="20"/>
              </w:rPr>
            </w:pPr>
            <w:r>
              <w:rPr>
                <w:spacing w:val="10"/>
                <w:sz w:val="20"/>
                <w:szCs w:val="20"/>
              </w:rPr>
              <w:t>“静电油烟处</w:t>
            </w:r>
          </w:p>
          <w:p w14:paraId="143C7CDE">
            <w:pPr>
              <w:pStyle w:val="6"/>
              <w:spacing w:before="25" w:line="224" w:lineRule="auto"/>
              <w:ind w:left="135"/>
              <w:rPr>
                <w:sz w:val="20"/>
                <w:szCs w:val="20"/>
              </w:rPr>
            </w:pPr>
            <w:r>
              <w:rPr>
                <w:spacing w:val="-2"/>
                <w:sz w:val="20"/>
                <w:szCs w:val="20"/>
              </w:rPr>
              <w:t>理器</w:t>
            </w:r>
            <w:r>
              <w:rPr>
                <w:spacing w:val="-65"/>
                <w:sz w:val="20"/>
                <w:szCs w:val="20"/>
              </w:rPr>
              <w:t xml:space="preserve"> </w:t>
            </w:r>
            <w:r>
              <w:rPr>
                <w:spacing w:val="-2"/>
                <w:sz w:val="20"/>
                <w:szCs w:val="20"/>
              </w:rPr>
              <w:t>”处理后由</w:t>
            </w:r>
          </w:p>
          <w:p w14:paraId="7B895EB7">
            <w:pPr>
              <w:pStyle w:val="6"/>
              <w:spacing w:line="274" w:lineRule="exact"/>
              <w:ind w:left="185"/>
              <w:rPr>
                <w:sz w:val="20"/>
                <w:szCs w:val="20"/>
              </w:rPr>
            </w:pPr>
            <w:r>
              <w:rPr>
                <w:rFonts w:ascii="Times New Roman" w:hAnsi="Times New Roman" w:eastAsia="Times New Roman" w:cs="Times New Roman"/>
                <w:spacing w:val="4"/>
                <w:position w:val="1"/>
                <w:sz w:val="20"/>
                <w:szCs w:val="20"/>
              </w:rPr>
              <w:t>40m</w:t>
            </w:r>
            <w:r>
              <w:rPr>
                <w:rFonts w:ascii="Times New Roman" w:hAnsi="Times New Roman" w:eastAsia="Times New Roman" w:cs="Times New Roman"/>
                <w:spacing w:val="19"/>
                <w:position w:val="1"/>
                <w:sz w:val="20"/>
                <w:szCs w:val="20"/>
              </w:rPr>
              <w:t xml:space="preserve"> </w:t>
            </w:r>
            <w:r>
              <w:rPr>
                <w:spacing w:val="4"/>
                <w:position w:val="1"/>
                <w:sz w:val="20"/>
                <w:szCs w:val="20"/>
              </w:rPr>
              <w:t>高</w:t>
            </w:r>
            <w:r>
              <w:rPr>
                <w:rFonts w:ascii="Times New Roman" w:hAnsi="Times New Roman" w:eastAsia="Times New Roman" w:cs="Times New Roman"/>
                <w:spacing w:val="4"/>
                <w:position w:val="1"/>
                <w:sz w:val="20"/>
                <w:szCs w:val="20"/>
              </w:rPr>
              <w:t xml:space="preserve">#4 </w:t>
            </w:r>
            <w:r>
              <w:rPr>
                <w:spacing w:val="4"/>
                <w:position w:val="1"/>
                <w:sz w:val="20"/>
                <w:szCs w:val="20"/>
              </w:rPr>
              <w:t>排气</w:t>
            </w:r>
          </w:p>
          <w:p w14:paraId="048171E8">
            <w:pPr>
              <w:pStyle w:val="6"/>
              <w:spacing w:before="28" w:line="206" w:lineRule="auto"/>
              <w:ind w:left="536"/>
              <w:rPr>
                <w:sz w:val="20"/>
                <w:szCs w:val="20"/>
              </w:rPr>
            </w:pPr>
            <w:r>
              <w:rPr>
                <w:spacing w:val="5"/>
                <w:sz w:val="20"/>
                <w:szCs w:val="20"/>
              </w:rPr>
              <w:t>筒排放</w:t>
            </w:r>
          </w:p>
        </w:tc>
      </w:tr>
      <w:tr w14:paraId="33C182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8" w:type="dxa"/>
            <w:vMerge w:val="continue"/>
            <w:tcBorders>
              <w:top w:val="nil"/>
              <w:left w:val="single" w:color="000000" w:sz="10" w:space="0"/>
              <w:bottom w:val="nil"/>
            </w:tcBorders>
            <w:vAlign w:val="top"/>
          </w:tcPr>
          <w:p w14:paraId="297AC794">
            <w:pPr>
              <w:rPr>
                <w:rFonts w:ascii="Arial"/>
                <w:sz w:val="21"/>
              </w:rPr>
            </w:pPr>
          </w:p>
        </w:tc>
        <w:tc>
          <w:tcPr>
            <w:tcW w:w="1166" w:type="dxa"/>
            <w:gridSpan w:val="2"/>
            <w:vMerge w:val="continue"/>
            <w:tcBorders>
              <w:top w:val="nil"/>
              <w:bottom w:val="nil"/>
            </w:tcBorders>
            <w:vAlign w:val="top"/>
          </w:tcPr>
          <w:p w14:paraId="2EAE8F1F">
            <w:pPr>
              <w:rPr>
                <w:rFonts w:ascii="Arial"/>
                <w:sz w:val="21"/>
              </w:rPr>
            </w:pPr>
          </w:p>
        </w:tc>
        <w:tc>
          <w:tcPr>
            <w:tcW w:w="425" w:type="dxa"/>
            <w:vMerge w:val="continue"/>
            <w:tcBorders>
              <w:top w:val="nil"/>
            </w:tcBorders>
            <w:textDirection w:val="tbRlV"/>
            <w:vAlign w:val="top"/>
          </w:tcPr>
          <w:p w14:paraId="7DA03E00">
            <w:pPr>
              <w:rPr>
                <w:rFonts w:ascii="Arial"/>
                <w:sz w:val="21"/>
              </w:rPr>
            </w:pPr>
          </w:p>
        </w:tc>
        <w:tc>
          <w:tcPr>
            <w:tcW w:w="912" w:type="dxa"/>
            <w:gridSpan w:val="2"/>
            <w:vAlign w:val="top"/>
          </w:tcPr>
          <w:p w14:paraId="387C0022">
            <w:pPr>
              <w:pStyle w:val="6"/>
              <w:spacing w:before="45" w:line="229" w:lineRule="auto"/>
              <w:ind w:left="261"/>
              <w:rPr>
                <w:sz w:val="20"/>
                <w:szCs w:val="20"/>
              </w:rPr>
            </w:pPr>
            <w:r>
              <w:rPr>
                <w:spacing w:val="2"/>
                <w:sz w:val="20"/>
                <w:szCs w:val="20"/>
              </w:rPr>
              <w:t>厨房</w:t>
            </w:r>
          </w:p>
          <w:p w14:paraId="5394916B">
            <w:pPr>
              <w:pStyle w:val="6"/>
              <w:spacing w:before="22" w:line="206" w:lineRule="auto"/>
              <w:ind w:left="261"/>
              <w:rPr>
                <w:sz w:val="20"/>
                <w:szCs w:val="20"/>
              </w:rPr>
            </w:pPr>
            <w:r>
              <w:rPr>
                <w:spacing w:val="3"/>
                <w:sz w:val="20"/>
                <w:szCs w:val="20"/>
              </w:rPr>
              <w:t>油烟</w:t>
            </w:r>
          </w:p>
        </w:tc>
        <w:tc>
          <w:tcPr>
            <w:tcW w:w="2658" w:type="dxa"/>
            <w:gridSpan w:val="3"/>
            <w:vAlign w:val="top"/>
          </w:tcPr>
          <w:p w14:paraId="778EF926">
            <w:pPr>
              <w:pStyle w:val="6"/>
              <w:spacing w:before="45" w:line="228" w:lineRule="auto"/>
              <w:ind w:left="403" w:right="161" w:hanging="211"/>
              <w:rPr>
                <w:sz w:val="20"/>
                <w:szCs w:val="20"/>
              </w:rPr>
            </w:pPr>
            <w:r>
              <w:rPr>
                <w:spacing w:val="9"/>
                <w:sz w:val="20"/>
                <w:szCs w:val="20"/>
              </w:rPr>
              <w:t>经高效静电油烟净化设施</w:t>
            </w:r>
            <w:r>
              <w:rPr>
                <w:spacing w:val="8"/>
                <w:sz w:val="20"/>
                <w:szCs w:val="20"/>
              </w:rPr>
              <w:t>处理后引至屋顶排放</w:t>
            </w:r>
          </w:p>
        </w:tc>
        <w:tc>
          <w:tcPr>
            <w:tcW w:w="1883" w:type="dxa"/>
            <w:gridSpan w:val="4"/>
            <w:vAlign w:val="top"/>
          </w:tcPr>
          <w:p w14:paraId="29D49917">
            <w:pPr>
              <w:pStyle w:val="6"/>
              <w:spacing w:before="179" w:line="229" w:lineRule="auto"/>
              <w:ind w:left="653"/>
              <w:rPr>
                <w:sz w:val="20"/>
                <w:szCs w:val="20"/>
              </w:rPr>
            </w:pPr>
            <w:r>
              <w:rPr>
                <w:spacing w:val="5"/>
                <w:sz w:val="20"/>
                <w:szCs w:val="20"/>
              </w:rPr>
              <w:t>不新增</w:t>
            </w:r>
          </w:p>
        </w:tc>
        <w:tc>
          <w:tcPr>
            <w:tcW w:w="1777" w:type="dxa"/>
            <w:gridSpan w:val="3"/>
            <w:tcBorders>
              <w:right w:val="single" w:color="000000" w:sz="10" w:space="0"/>
            </w:tcBorders>
            <w:vAlign w:val="top"/>
          </w:tcPr>
          <w:p w14:paraId="4C83D3C1">
            <w:pPr>
              <w:spacing w:before="148" w:line="274" w:lineRule="exact"/>
              <w:ind w:left="81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3148B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68" w:type="dxa"/>
            <w:vMerge w:val="continue"/>
            <w:tcBorders>
              <w:top w:val="nil"/>
              <w:left w:val="single" w:color="000000" w:sz="10" w:space="0"/>
              <w:bottom w:val="nil"/>
            </w:tcBorders>
            <w:vAlign w:val="top"/>
          </w:tcPr>
          <w:p w14:paraId="246231F8">
            <w:pPr>
              <w:rPr>
                <w:rFonts w:ascii="Arial"/>
                <w:sz w:val="21"/>
              </w:rPr>
            </w:pPr>
          </w:p>
        </w:tc>
        <w:tc>
          <w:tcPr>
            <w:tcW w:w="1166" w:type="dxa"/>
            <w:gridSpan w:val="2"/>
            <w:vMerge w:val="continue"/>
            <w:tcBorders>
              <w:top w:val="nil"/>
              <w:bottom w:val="nil"/>
            </w:tcBorders>
            <w:vAlign w:val="top"/>
          </w:tcPr>
          <w:p w14:paraId="52CC9552">
            <w:pPr>
              <w:rPr>
                <w:rFonts w:ascii="Arial"/>
                <w:sz w:val="21"/>
              </w:rPr>
            </w:pPr>
          </w:p>
        </w:tc>
        <w:tc>
          <w:tcPr>
            <w:tcW w:w="1337" w:type="dxa"/>
            <w:gridSpan w:val="3"/>
            <w:vAlign w:val="top"/>
          </w:tcPr>
          <w:p w14:paraId="76067DA7">
            <w:pPr>
              <w:pStyle w:val="6"/>
              <w:spacing w:before="46" w:line="227" w:lineRule="auto"/>
              <w:ind w:left="471" w:right="242" w:hanging="201"/>
              <w:rPr>
                <w:sz w:val="20"/>
                <w:szCs w:val="20"/>
              </w:rPr>
            </w:pPr>
            <w:r>
              <w:rPr>
                <w:spacing w:val="4"/>
                <w:sz w:val="20"/>
                <w:szCs w:val="20"/>
              </w:rPr>
              <w:t>噪声处理</w:t>
            </w:r>
            <w:r>
              <w:rPr>
                <w:spacing w:val="3"/>
                <w:sz w:val="20"/>
                <w:szCs w:val="20"/>
              </w:rPr>
              <w:t>工程</w:t>
            </w:r>
          </w:p>
        </w:tc>
        <w:tc>
          <w:tcPr>
            <w:tcW w:w="2658" w:type="dxa"/>
            <w:gridSpan w:val="3"/>
            <w:vAlign w:val="top"/>
          </w:tcPr>
          <w:p w14:paraId="3AE6D460">
            <w:pPr>
              <w:pStyle w:val="6"/>
              <w:spacing w:before="45" w:line="229" w:lineRule="auto"/>
              <w:ind w:left="120"/>
              <w:rPr>
                <w:sz w:val="20"/>
                <w:szCs w:val="20"/>
              </w:rPr>
            </w:pPr>
            <w:r>
              <w:rPr>
                <w:spacing w:val="3"/>
                <w:sz w:val="20"/>
                <w:szCs w:val="20"/>
              </w:rPr>
              <w:t>减振、消声、选用低噪声设</w:t>
            </w:r>
          </w:p>
          <w:p w14:paraId="0464B318">
            <w:pPr>
              <w:pStyle w:val="6"/>
              <w:spacing w:before="23" w:line="204" w:lineRule="auto"/>
              <w:ind w:left="1241"/>
              <w:rPr>
                <w:sz w:val="20"/>
                <w:szCs w:val="20"/>
              </w:rPr>
            </w:pPr>
            <w:r>
              <w:rPr>
                <w:sz w:val="20"/>
                <w:szCs w:val="20"/>
              </w:rPr>
              <w:t>备</w:t>
            </w:r>
          </w:p>
        </w:tc>
        <w:tc>
          <w:tcPr>
            <w:tcW w:w="1883" w:type="dxa"/>
            <w:gridSpan w:val="4"/>
            <w:vAlign w:val="top"/>
          </w:tcPr>
          <w:p w14:paraId="7A406726">
            <w:pPr>
              <w:pStyle w:val="6"/>
              <w:spacing w:before="46" w:line="227" w:lineRule="auto"/>
              <w:ind w:left="437" w:right="88" w:hanging="308"/>
              <w:rPr>
                <w:sz w:val="20"/>
                <w:szCs w:val="20"/>
              </w:rPr>
            </w:pPr>
            <w:r>
              <w:rPr>
                <w:spacing w:val="7"/>
                <w:sz w:val="20"/>
                <w:szCs w:val="20"/>
              </w:rPr>
              <w:t>减振、消声、选用</w:t>
            </w:r>
            <w:r>
              <w:rPr>
                <w:spacing w:val="8"/>
                <w:sz w:val="20"/>
                <w:szCs w:val="20"/>
              </w:rPr>
              <w:t>低噪声设备</w:t>
            </w:r>
          </w:p>
        </w:tc>
        <w:tc>
          <w:tcPr>
            <w:tcW w:w="1777" w:type="dxa"/>
            <w:gridSpan w:val="3"/>
            <w:tcBorders>
              <w:right w:val="single" w:color="000000" w:sz="10" w:space="0"/>
            </w:tcBorders>
            <w:vAlign w:val="top"/>
          </w:tcPr>
          <w:p w14:paraId="295A7682">
            <w:pPr>
              <w:spacing w:before="151" w:line="274" w:lineRule="exact"/>
              <w:ind w:left="81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683DD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468" w:type="dxa"/>
            <w:vMerge w:val="continue"/>
            <w:tcBorders>
              <w:top w:val="nil"/>
              <w:left w:val="single" w:color="000000" w:sz="10" w:space="0"/>
              <w:bottom w:val="nil"/>
            </w:tcBorders>
            <w:vAlign w:val="top"/>
          </w:tcPr>
          <w:p w14:paraId="7D87C93F">
            <w:pPr>
              <w:rPr>
                <w:rFonts w:ascii="Arial"/>
                <w:sz w:val="21"/>
              </w:rPr>
            </w:pPr>
          </w:p>
        </w:tc>
        <w:tc>
          <w:tcPr>
            <w:tcW w:w="1166" w:type="dxa"/>
            <w:gridSpan w:val="2"/>
            <w:vMerge w:val="continue"/>
            <w:tcBorders>
              <w:top w:val="nil"/>
              <w:bottom w:val="single" w:color="000000" w:sz="10" w:space="0"/>
            </w:tcBorders>
            <w:vAlign w:val="top"/>
          </w:tcPr>
          <w:p w14:paraId="01CD8B5A">
            <w:pPr>
              <w:rPr>
                <w:rFonts w:ascii="Arial"/>
                <w:sz w:val="21"/>
              </w:rPr>
            </w:pPr>
          </w:p>
        </w:tc>
        <w:tc>
          <w:tcPr>
            <w:tcW w:w="1337" w:type="dxa"/>
            <w:gridSpan w:val="3"/>
            <w:tcBorders>
              <w:bottom w:val="single" w:color="000000" w:sz="10" w:space="0"/>
            </w:tcBorders>
            <w:vAlign w:val="top"/>
          </w:tcPr>
          <w:p w14:paraId="0D0133A9">
            <w:pPr>
              <w:pStyle w:val="6"/>
              <w:spacing w:before="47" w:line="231" w:lineRule="auto"/>
              <w:ind w:left="471" w:right="242" w:hanging="193"/>
              <w:rPr>
                <w:sz w:val="20"/>
                <w:szCs w:val="20"/>
              </w:rPr>
            </w:pPr>
            <w:r>
              <w:rPr>
                <w:spacing w:val="2"/>
                <w:sz w:val="20"/>
                <w:szCs w:val="20"/>
              </w:rPr>
              <w:t>固废处理</w:t>
            </w:r>
            <w:r>
              <w:rPr>
                <w:spacing w:val="3"/>
                <w:sz w:val="20"/>
                <w:szCs w:val="20"/>
              </w:rPr>
              <w:t>工程</w:t>
            </w:r>
          </w:p>
        </w:tc>
        <w:tc>
          <w:tcPr>
            <w:tcW w:w="2658" w:type="dxa"/>
            <w:gridSpan w:val="3"/>
            <w:tcBorders>
              <w:bottom w:val="single" w:color="000000" w:sz="10" w:space="0"/>
            </w:tcBorders>
            <w:vAlign w:val="top"/>
          </w:tcPr>
          <w:p w14:paraId="5C2D8244">
            <w:pPr>
              <w:pStyle w:val="6"/>
              <w:spacing w:before="181" w:line="228" w:lineRule="auto"/>
              <w:ind w:left="401"/>
              <w:rPr>
                <w:sz w:val="20"/>
                <w:szCs w:val="20"/>
              </w:rPr>
            </w:pPr>
            <w:r>
              <w:rPr>
                <w:spacing w:val="8"/>
                <w:sz w:val="20"/>
                <w:szCs w:val="20"/>
              </w:rPr>
              <w:t>分类堆放、分类收集</w:t>
            </w:r>
          </w:p>
        </w:tc>
        <w:tc>
          <w:tcPr>
            <w:tcW w:w="1883" w:type="dxa"/>
            <w:gridSpan w:val="4"/>
            <w:tcBorders>
              <w:bottom w:val="single" w:color="000000" w:sz="10" w:space="0"/>
            </w:tcBorders>
            <w:vAlign w:val="top"/>
          </w:tcPr>
          <w:p w14:paraId="6FA2677B">
            <w:pPr>
              <w:pStyle w:val="6"/>
              <w:spacing w:before="47" w:line="231" w:lineRule="auto"/>
              <w:ind w:left="858" w:right="86" w:hanging="727"/>
              <w:rPr>
                <w:sz w:val="20"/>
                <w:szCs w:val="20"/>
              </w:rPr>
            </w:pPr>
            <w:r>
              <w:rPr>
                <w:spacing w:val="7"/>
                <w:sz w:val="20"/>
                <w:szCs w:val="20"/>
              </w:rPr>
              <w:t>分类堆放、分类收</w:t>
            </w:r>
            <w:r>
              <w:rPr>
                <w:sz w:val="20"/>
                <w:szCs w:val="20"/>
              </w:rPr>
              <w:t>集</w:t>
            </w:r>
          </w:p>
        </w:tc>
        <w:tc>
          <w:tcPr>
            <w:tcW w:w="1777" w:type="dxa"/>
            <w:gridSpan w:val="3"/>
            <w:tcBorders>
              <w:bottom w:val="single" w:color="000000" w:sz="10" w:space="0"/>
              <w:right w:val="single" w:color="000000" w:sz="10" w:space="0"/>
            </w:tcBorders>
            <w:vAlign w:val="top"/>
          </w:tcPr>
          <w:p w14:paraId="0A7DF503">
            <w:pPr>
              <w:spacing w:before="152" w:line="275" w:lineRule="exact"/>
              <w:ind w:left="81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33211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468" w:type="dxa"/>
            <w:vMerge w:val="continue"/>
            <w:tcBorders>
              <w:top w:val="nil"/>
              <w:left w:val="single" w:color="000000" w:sz="10" w:space="0"/>
              <w:bottom w:val="nil"/>
            </w:tcBorders>
            <w:vAlign w:val="top"/>
          </w:tcPr>
          <w:p w14:paraId="64ED65B6">
            <w:pPr>
              <w:rPr>
                <w:rFonts w:ascii="Arial"/>
                <w:sz w:val="21"/>
              </w:rPr>
            </w:pPr>
          </w:p>
        </w:tc>
        <w:tc>
          <w:tcPr>
            <w:tcW w:w="8821" w:type="dxa"/>
            <w:gridSpan w:val="15"/>
            <w:tcBorders>
              <w:top w:val="single" w:color="000000" w:sz="10" w:space="0"/>
              <w:bottom w:val="single" w:color="000000" w:sz="10" w:space="0"/>
              <w:right w:val="single" w:color="000000" w:sz="10" w:space="0"/>
            </w:tcBorders>
            <w:vAlign w:val="top"/>
          </w:tcPr>
          <w:p w14:paraId="7A569337">
            <w:pPr>
              <w:pStyle w:val="6"/>
              <w:spacing w:before="164" w:line="219" w:lineRule="auto"/>
              <w:ind w:left="545"/>
            </w:pPr>
            <w:r>
              <w:rPr>
                <w:rFonts w:ascii="Times New Roman" w:hAnsi="Times New Roman" w:eastAsia="Times New Roman" w:cs="Times New Roman"/>
                <w:b/>
                <w:bCs/>
                <w:spacing w:val="-5"/>
              </w:rPr>
              <w:t>2</w:t>
            </w:r>
            <w:r>
              <w:rPr>
                <w:rFonts w:ascii="Times New Roman" w:hAnsi="Times New Roman" w:eastAsia="Times New Roman" w:cs="Times New Roman"/>
                <w:b/>
                <w:bCs/>
                <w:spacing w:val="-23"/>
              </w:rPr>
              <w:t xml:space="preserve"> </w:t>
            </w:r>
            <w:r>
              <w:rPr>
                <w:b/>
                <w:bCs/>
                <w:spacing w:val="-5"/>
              </w:rPr>
              <w:t>、生产原辅材料及年消耗量</w:t>
            </w:r>
          </w:p>
          <w:p w14:paraId="5FC8E097">
            <w:pPr>
              <w:pStyle w:val="6"/>
              <w:spacing w:before="175" w:line="228" w:lineRule="auto"/>
              <w:ind w:left="2925"/>
              <w:rPr>
                <w:sz w:val="20"/>
                <w:szCs w:val="20"/>
              </w:rPr>
            </w:pPr>
            <w:r>
              <w:rPr>
                <w:b/>
                <w:bCs/>
                <w:spacing w:val="6"/>
                <w:sz w:val="20"/>
                <w:szCs w:val="20"/>
              </w:rPr>
              <w:t>表</w:t>
            </w:r>
            <w:r>
              <w:rPr>
                <w:spacing w:val="-39"/>
                <w:sz w:val="20"/>
                <w:szCs w:val="20"/>
              </w:rPr>
              <w:t xml:space="preserve"> </w:t>
            </w:r>
            <w:r>
              <w:rPr>
                <w:rFonts w:ascii="Times New Roman" w:hAnsi="Times New Roman" w:eastAsia="Times New Roman" w:cs="Times New Roman"/>
                <w:b/>
                <w:bCs/>
                <w:spacing w:val="6"/>
                <w:sz w:val="20"/>
                <w:szCs w:val="20"/>
              </w:rPr>
              <w:t xml:space="preserve">2-3  </w:t>
            </w:r>
            <w:r>
              <w:rPr>
                <w:b/>
                <w:bCs/>
                <w:spacing w:val="6"/>
                <w:sz w:val="20"/>
                <w:szCs w:val="20"/>
              </w:rPr>
              <w:t>生产原辅材料及年消耗量</w:t>
            </w:r>
          </w:p>
        </w:tc>
      </w:tr>
      <w:tr w14:paraId="56500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3" w:hRule="atLeast"/>
        </w:trPr>
        <w:tc>
          <w:tcPr>
            <w:tcW w:w="468" w:type="dxa"/>
            <w:vMerge w:val="continue"/>
            <w:tcBorders>
              <w:top w:val="nil"/>
              <w:left w:val="single" w:color="000000" w:sz="10" w:space="0"/>
              <w:bottom w:val="nil"/>
            </w:tcBorders>
            <w:vAlign w:val="top"/>
          </w:tcPr>
          <w:p w14:paraId="266E4C2B">
            <w:pPr>
              <w:rPr>
                <w:rFonts w:ascii="Arial"/>
                <w:sz w:val="21"/>
              </w:rPr>
            </w:pPr>
          </w:p>
        </w:tc>
        <w:tc>
          <w:tcPr>
            <w:tcW w:w="534" w:type="dxa"/>
            <w:tcBorders>
              <w:top w:val="single" w:color="000000" w:sz="10" w:space="0"/>
            </w:tcBorders>
            <w:textDirection w:val="tbRlV"/>
            <w:vAlign w:val="top"/>
          </w:tcPr>
          <w:p w14:paraId="74A486DC">
            <w:pPr>
              <w:pStyle w:val="6"/>
              <w:spacing w:before="118" w:line="218" w:lineRule="auto"/>
              <w:ind w:left="312"/>
              <w:rPr>
                <w:sz w:val="20"/>
                <w:szCs w:val="20"/>
              </w:rPr>
            </w:pPr>
            <w:r>
              <w:rPr>
                <w:b/>
                <w:bCs/>
                <w:spacing w:val="7"/>
                <w:sz w:val="20"/>
                <w:szCs w:val="20"/>
              </w:rPr>
              <w:t>序</w:t>
            </w:r>
            <w:r>
              <w:rPr>
                <w:spacing w:val="-36"/>
                <w:sz w:val="20"/>
                <w:szCs w:val="20"/>
              </w:rPr>
              <w:t xml:space="preserve"> </w:t>
            </w:r>
            <w:r>
              <w:rPr>
                <w:b/>
                <w:bCs/>
                <w:spacing w:val="7"/>
                <w:sz w:val="20"/>
                <w:szCs w:val="20"/>
              </w:rPr>
              <w:t>号</w:t>
            </w:r>
          </w:p>
        </w:tc>
        <w:tc>
          <w:tcPr>
            <w:tcW w:w="632" w:type="dxa"/>
            <w:tcBorders>
              <w:top w:val="single" w:color="000000" w:sz="10" w:space="0"/>
            </w:tcBorders>
            <w:textDirection w:val="tbRlV"/>
            <w:vAlign w:val="top"/>
          </w:tcPr>
          <w:p w14:paraId="34E2E6EC">
            <w:pPr>
              <w:pStyle w:val="6"/>
              <w:spacing w:before="239" w:line="218" w:lineRule="auto"/>
              <w:ind w:left="312"/>
              <w:rPr>
                <w:sz w:val="20"/>
                <w:szCs w:val="20"/>
              </w:rPr>
            </w:pPr>
            <w:r>
              <w:rPr>
                <w:b/>
                <w:bCs/>
                <w:spacing w:val="7"/>
                <w:sz w:val="20"/>
                <w:szCs w:val="20"/>
              </w:rPr>
              <w:t>名</w:t>
            </w:r>
            <w:r>
              <w:rPr>
                <w:spacing w:val="-36"/>
                <w:sz w:val="20"/>
                <w:szCs w:val="20"/>
              </w:rPr>
              <w:t xml:space="preserve"> </w:t>
            </w:r>
            <w:r>
              <w:rPr>
                <w:b/>
                <w:bCs/>
                <w:spacing w:val="7"/>
                <w:sz w:val="20"/>
                <w:szCs w:val="20"/>
              </w:rPr>
              <w:t>称</w:t>
            </w:r>
          </w:p>
        </w:tc>
        <w:tc>
          <w:tcPr>
            <w:tcW w:w="1112" w:type="dxa"/>
            <w:gridSpan w:val="2"/>
            <w:tcBorders>
              <w:top w:val="single" w:color="000000" w:sz="10" w:space="0"/>
            </w:tcBorders>
            <w:vAlign w:val="top"/>
          </w:tcPr>
          <w:p w14:paraId="32D27F2C">
            <w:pPr>
              <w:spacing w:line="246" w:lineRule="auto"/>
              <w:rPr>
                <w:rFonts w:ascii="Arial"/>
                <w:sz w:val="21"/>
              </w:rPr>
            </w:pPr>
          </w:p>
          <w:p w14:paraId="297B48B6">
            <w:pPr>
              <w:pStyle w:val="6"/>
              <w:spacing w:before="65" w:line="254" w:lineRule="auto"/>
              <w:ind w:left="198" w:right="180" w:hanging="104"/>
              <w:rPr>
                <w:sz w:val="20"/>
                <w:szCs w:val="20"/>
              </w:rPr>
            </w:pPr>
            <w:r>
              <w:rPr>
                <w:b/>
                <w:bCs/>
                <w:spacing w:val="6"/>
                <w:sz w:val="20"/>
                <w:szCs w:val="20"/>
              </w:rPr>
              <w:t>现有项目</w:t>
            </w:r>
            <w:r>
              <w:rPr>
                <w:b/>
                <w:bCs/>
                <w:spacing w:val="4"/>
                <w:sz w:val="20"/>
                <w:szCs w:val="20"/>
              </w:rPr>
              <w:t>年用量</w:t>
            </w:r>
          </w:p>
        </w:tc>
        <w:tc>
          <w:tcPr>
            <w:tcW w:w="987" w:type="dxa"/>
            <w:gridSpan w:val="2"/>
            <w:tcBorders>
              <w:top w:val="single" w:color="000000" w:sz="10" w:space="0"/>
            </w:tcBorders>
            <w:vAlign w:val="top"/>
          </w:tcPr>
          <w:p w14:paraId="72A42FF4">
            <w:pPr>
              <w:pStyle w:val="6"/>
              <w:spacing w:before="176" w:line="228" w:lineRule="auto"/>
              <w:ind w:left="140"/>
              <w:rPr>
                <w:sz w:val="20"/>
                <w:szCs w:val="20"/>
              </w:rPr>
            </w:pPr>
            <w:r>
              <w:rPr>
                <w:b/>
                <w:bCs/>
                <w:spacing w:val="4"/>
                <w:sz w:val="20"/>
                <w:szCs w:val="20"/>
              </w:rPr>
              <w:t>技改项</w:t>
            </w:r>
          </w:p>
          <w:p w14:paraId="75F3566F">
            <w:pPr>
              <w:pStyle w:val="6"/>
              <w:spacing w:before="23" w:line="257" w:lineRule="auto"/>
              <w:ind w:left="347" w:right="221" w:hanging="168"/>
              <w:rPr>
                <w:sz w:val="20"/>
                <w:szCs w:val="20"/>
              </w:rPr>
            </w:pPr>
            <w:r>
              <w:rPr>
                <w:b/>
                <w:bCs/>
                <w:spacing w:val="-9"/>
                <w:sz w:val="20"/>
                <w:szCs w:val="20"/>
              </w:rPr>
              <w:t>目年用</w:t>
            </w:r>
            <w:r>
              <w:rPr>
                <w:b/>
                <w:bCs/>
                <w:spacing w:val="-2"/>
                <w:sz w:val="20"/>
                <w:szCs w:val="20"/>
              </w:rPr>
              <w:t>量</w:t>
            </w:r>
          </w:p>
        </w:tc>
        <w:tc>
          <w:tcPr>
            <w:tcW w:w="1112" w:type="dxa"/>
            <w:tcBorders>
              <w:top w:val="single" w:color="000000" w:sz="10" w:space="0"/>
            </w:tcBorders>
            <w:vAlign w:val="top"/>
          </w:tcPr>
          <w:p w14:paraId="07D88485">
            <w:pPr>
              <w:spacing w:line="245" w:lineRule="auto"/>
              <w:rPr>
                <w:rFonts w:ascii="Arial"/>
                <w:sz w:val="21"/>
              </w:rPr>
            </w:pPr>
          </w:p>
          <w:p w14:paraId="48E261F9">
            <w:pPr>
              <w:pStyle w:val="6"/>
              <w:spacing w:before="65" w:line="255" w:lineRule="auto"/>
              <w:ind w:left="310" w:right="176" w:hanging="212"/>
              <w:rPr>
                <w:sz w:val="20"/>
                <w:szCs w:val="20"/>
              </w:rPr>
            </w:pPr>
            <w:r>
              <w:rPr>
                <w:b/>
                <w:bCs/>
                <w:spacing w:val="5"/>
                <w:sz w:val="20"/>
                <w:szCs w:val="20"/>
              </w:rPr>
              <w:t>技改后年</w:t>
            </w:r>
            <w:r>
              <w:rPr>
                <w:b/>
                <w:bCs/>
                <w:spacing w:val="3"/>
                <w:sz w:val="20"/>
                <w:szCs w:val="20"/>
              </w:rPr>
              <w:t>用量</w:t>
            </w:r>
          </w:p>
        </w:tc>
        <w:tc>
          <w:tcPr>
            <w:tcW w:w="1065" w:type="dxa"/>
            <w:gridSpan w:val="2"/>
            <w:tcBorders>
              <w:top w:val="single" w:color="000000" w:sz="10" w:space="0"/>
            </w:tcBorders>
            <w:vAlign w:val="top"/>
          </w:tcPr>
          <w:p w14:paraId="68225230">
            <w:pPr>
              <w:spacing w:line="382" w:lineRule="auto"/>
              <w:rPr>
                <w:rFonts w:ascii="Arial"/>
                <w:sz w:val="21"/>
              </w:rPr>
            </w:pPr>
          </w:p>
          <w:p w14:paraId="7D32E66C">
            <w:pPr>
              <w:pStyle w:val="6"/>
              <w:spacing w:before="65" w:line="230" w:lineRule="auto"/>
              <w:ind w:left="184"/>
              <w:rPr>
                <w:sz w:val="20"/>
                <w:szCs w:val="20"/>
              </w:rPr>
            </w:pPr>
            <w:r>
              <w:rPr>
                <w:b/>
                <w:bCs/>
                <w:spacing w:val="5"/>
                <w:sz w:val="20"/>
                <w:szCs w:val="20"/>
              </w:rPr>
              <w:t>增减量</w:t>
            </w:r>
          </w:p>
        </w:tc>
        <w:tc>
          <w:tcPr>
            <w:tcW w:w="657" w:type="dxa"/>
            <w:tcBorders>
              <w:top w:val="single" w:color="000000" w:sz="10" w:space="0"/>
            </w:tcBorders>
            <w:vAlign w:val="top"/>
          </w:tcPr>
          <w:p w14:paraId="69FC692F">
            <w:pPr>
              <w:pStyle w:val="6"/>
              <w:spacing w:before="176" w:line="228" w:lineRule="auto"/>
              <w:ind w:left="88"/>
              <w:rPr>
                <w:sz w:val="20"/>
                <w:szCs w:val="20"/>
              </w:rPr>
            </w:pPr>
            <w:r>
              <w:rPr>
                <w:b/>
                <w:bCs/>
                <w:spacing w:val="2"/>
                <w:sz w:val="20"/>
                <w:szCs w:val="20"/>
              </w:rPr>
              <w:t>最大</w:t>
            </w:r>
          </w:p>
          <w:p w14:paraId="4C86EC60">
            <w:pPr>
              <w:pStyle w:val="6"/>
              <w:spacing w:before="23" w:line="257" w:lineRule="auto"/>
              <w:ind w:left="191" w:right="154" w:hanging="106"/>
              <w:rPr>
                <w:sz w:val="20"/>
                <w:szCs w:val="20"/>
              </w:rPr>
            </w:pPr>
            <w:r>
              <w:rPr>
                <w:b/>
                <w:bCs/>
                <w:spacing w:val="4"/>
                <w:sz w:val="20"/>
                <w:szCs w:val="20"/>
              </w:rPr>
              <w:t>储存</w:t>
            </w:r>
            <w:r>
              <w:rPr>
                <w:b/>
                <w:bCs/>
                <w:spacing w:val="-2"/>
                <w:sz w:val="20"/>
                <w:szCs w:val="20"/>
              </w:rPr>
              <w:t>量</w:t>
            </w:r>
          </w:p>
        </w:tc>
        <w:tc>
          <w:tcPr>
            <w:tcW w:w="432" w:type="dxa"/>
            <w:tcBorders>
              <w:top w:val="single" w:color="000000" w:sz="10" w:space="0"/>
            </w:tcBorders>
            <w:textDirection w:val="tbRlV"/>
            <w:vAlign w:val="top"/>
          </w:tcPr>
          <w:p w14:paraId="72B74CFB">
            <w:pPr>
              <w:pStyle w:val="6"/>
              <w:spacing w:before="144" w:line="218" w:lineRule="auto"/>
              <w:ind w:left="312"/>
              <w:rPr>
                <w:sz w:val="20"/>
                <w:szCs w:val="20"/>
              </w:rPr>
            </w:pPr>
            <w:r>
              <w:rPr>
                <w:b/>
                <w:bCs/>
                <w:spacing w:val="7"/>
                <w:sz w:val="20"/>
                <w:szCs w:val="20"/>
              </w:rPr>
              <w:t>形</w:t>
            </w:r>
            <w:r>
              <w:rPr>
                <w:spacing w:val="-36"/>
                <w:sz w:val="20"/>
                <w:szCs w:val="20"/>
              </w:rPr>
              <w:t xml:space="preserve"> </w:t>
            </w:r>
            <w:r>
              <w:rPr>
                <w:b/>
                <w:bCs/>
                <w:spacing w:val="7"/>
                <w:sz w:val="20"/>
                <w:szCs w:val="20"/>
              </w:rPr>
              <w:t>态</w:t>
            </w:r>
          </w:p>
        </w:tc>
        <w:tc>
          <w:tcPr>
            <w:tcW w:w="674" w:type="dxa"/>
            <w:gridSpan w:val="2"/>
            <w:tcBorders>
              <w:top w:val="single" w:color="000000" w:sz="10" w:space="0"/>
            </w:tcBorders>
            <w:vAlign w:val="top"/>
          </w:tcPr>
          <w:p w14:paraId="127A7EFC">
            <w:pPr>
              <w:spacing w:line="245" w:lineRule="auto"/>
              <w:rPr>
                <w:rFonts w:ascii="Arial"/>
                <w:sz w:val="21"/>
              </w:rPr>
            </w:pPr>
          </w:p>
          <w:p w14:paraId="7776B3F2">
            <w:pPr>
              <w:pStyle w:val="6"/>
              <w:spacing w:before="65" w:line="255" w:lineRule="auto"/>
              <w:ind w:left="98" w:right="158"/>
              <w:rPr>
                <w:sz w:val="20"/>
                <w:szCs w:val="20"/>
              </w:rPr>
            </w:pPr>
            <w:r>
              <w:rPr>
                <w:b/>
                <w:bCs/>
                <w:spacing w:val="3"/>
                <w:sz w:val="20"/>
                <w:szCs w:val="20"/>
              </w:rPr>
              <w:t>包装方式</w:t>
            </w:r>
          </w:p>
        </w:tc>
        <w:tc>
          <w:tcPr>
            <w:tcW w:w="615" w:type="dxa"/>
            <w:tcBorders>
              <w:top w:val="single" w:color="000000" w:sz="10" w:space="0"/>
            </w:tcBorders>
            <w:textDirection w:val="tbRlV"/>
            <w:vAlign w:val="top"/>
          </w:tcPr>
          <w:p w14:paraId="1799286B">
            <w:pPr>
              <w:pStyle w:val="6"/>
              <w:spacing w:before="233" w:line="217" w:lineRule="auto"/>
              <w:ind w:left="41"/>
              <w:rPr>
                <w:sz w:val="20"/>
                <w:szCs w:val="20"/>
              </w:rPr>
            </w:pPr>
            <w:r>
              <w:rPr>
                <w:b/>
                <w:bCs/>
                <w:spacing w:val="7"/>
                <w:sz w:val="20"/>
                <w:szCs w:val="20"/>
              </w:rPr>
              <w:t>储</w:t>
            </w:r>
            <w:r>
              <w:rPr>
                <w:spacing w:val="-38"/>
                <w:sz w:val="20"/>
                <w:szCs w:val="20"/>
              </w:rPr>
              <w:t xml:space="preserve"> </w:t>
            </w:r>
            <w:r>
              <w:rPr>
                <w:b/>
                <w:bCs/>
                <w:spacing w:val="7"/>
                <w:sz w:val="20"/>
                <w:szCs w:val="20"/>
              </w:rPr>
              <w:t>存</w:t>
            </w:r>
            <w:r>
              <w:rPr>
                <w:spacing w:val="-36"/>
                <w:sz w:val="20"/>
                <w:szCs w:val="20"/>
              </w:rPr>
              <w:t xml:space="preserve"> </w:t>
            </w:r>
            <w:r>
              <w:rPr>
                <w:b/>
                <w:bCs/>
                <w:spacing w:val="7"/>
                <w:sz w:val="20"/>
                <w:szCs w:val="20"/>
              </w:rPr>
              <w:t>位</w:t>
            </w:r>
            <w:r>
              <w:rPr>
                <w:spacing w:val="-38"/>
                <w:sz w:val="20"/>
                <w:szCs w:val="20"/>
              </w:rPr>
              <w:t xml:space="preserve"> </w:t>
            </w:r>
            <w:r>
              <w:rPr>
                <w:b/>
                <w:bCs/>
                <w:spacing w:val="7"/>
                <w:sz w:val="20"/>
                <w:szCs w:val="20"/>
              </w:rPr>
              <w:t>置</w:t>
            </w:r>
          </w:p>
        </w:tc>
        <w:tc>
          <w:tcPr>
            <w:tcW w:w="1001" w:type="dxa"/>
            <w:tcBorders>
              <w:top w:val="single" w:color="000000" w:sz="10" w:space="0"/>
              <w:right w:val="single" w:color="000000" w:sz="10" w:space="0"/>
            </w:tcBorders>
            <w:vAlign w:val="top"/>
          </w:tcPr>
          <w:p w14:paraId="1350DB52">
            <w:pPr>
              <w:spacing w:line="382" w:lineRule="auto"/>
              <w:rPr>
                <w:rFonts w:ascii="Arial"/>
                <w:sz w:val="21"/>
              </w:rPr>
            </w:pPr>
          </w:p>
          <w:p w14:paraId="48870A31">
            <w:pPr>
              <w:pStyle w:val="6"/>
              <w:spacing w:before="65" w:line="230" w:lineRule="auto"/>
              <w:ind w:left="228"/>
              <w:rPr>
                <w:sz w:val="20"/>
                <w:szCs w:val="20"/>
              </w:rPr>
            </w:pPr>
            <w:r>
              <w:rPr>
                <w:b/>
                <w:bCs/>
                <w:spacing w:val="2"/>
                <w:sz w:val="20"/>
                <w:szCs w:val="20"/>
              </w:rPr>
              <w:t>备注</w:t>
            </w:r>
          </w:p>
        </w:tc>
      </w:tr>
      <w:tr w14:paraId="679B4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2" w:hRule="atLeast"/>
        </w:trPr>
        <w:tc>
          <w:tcPr>
            <w:tcW w:w="468" w:type="dxa"/>
            <w:vMerge w:val="continue"/>
            <w:tcBorders>
              <w:top w:val="nil"/>
              <w:left w:val="single" w:color="000000" w:sz="10" w:space="0"/>
              <w:bottom w:val="single" w:color="000000" w:sz="10" w:space="0"/>
            </w:tcBorders>
            <w:vAlign w:val="top"/>
          </w:tcPr>
          <w:p w14:paraId="7BA6B0C0">
            <w:pPr>
              <w:rPr>
                <w:rFonts w:ascii="Arial"/>
                <w:sz w:val="21"/>
              </w:rPr>
            </w:pPr>
          </w:p>
        </w:tc>
        <w:tc>
          <w:tcPr>
            <w:tcW w:w="534" w:type="dxa"/>
            <w:tcBorders>
              <w:bottom w:val="single" w:color="000000" w:sz="10" w:space="0"/>
            </w:tcBorders>
            <w:vAlign w:val="top"/>
          </w:tcPr>
          <w:p w14:paraId="6876BBBF">
            <w:pPr>
              <w:spacing w:line="303" w:lineRule="auto"/>
              <w:rPr>
                <w:rFonts w:ascii="Arial"/>
                <w:sz w:val="21"/>
              </w:rPr>
            </w:pPr>
          </w:p>
          <w:p w14:paraId="5C1C6D3E">
            <w:pPr>
              <w:spacing w:line="304" w:lineRule="auto"/>
              <w:rPr>
                <w:rFonts w:ascii="Arial"/>
                <w:sz w:val="21"/>
              </w:rPr>
            </w:pPr>
          </w:p>
          <w:p w14:paraId="625CC0EE">
            <w:pPr>
              <w:spacing w:line="304" w:lineRule="auto"/>
              <w:rPr>
                <w:rFonts w:ascii="Arial"/>
                <w:sz w:val="21"/>
              </w:rPr>
            </w:pPr>
          </w:p>
          <w:p w14:paraId="257AE33C">
            <w:pPr>
              <w:spacing w:before="58" w:line="274" w:lineRule="exact"/>
              <w:ind w:left="27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632" w:type="dxa"/>
            <w:tcBorders>
              <w:bottom w:val="single" w:color="000000" w:sz="10" w:space="0"/>
            </w:tcBorders>
            <w:textDirection w:val="tbRlV"/>
            <w:vAlign w:val="top"/>
          </w:tcPr>
          <w:p w14:paraId="65D41362">
            <w:pPr>
              <w:pStyle w:val="6"/>
              <w:spacing w:before="239" w:line="215" w:lineRule="auto"/>
              <w:ind w:left="868"/>
              <w:rPr>
                <w:sz w:val="20"/>
                <w:szCs w:val="20"/>
              </w:rPr>
            </w:pPr>
            <w:r>
              <w:rPr>
                <w:spacing w:val="9"/>
                <w:sz w:val="20"/>
                <w:szCs w:val="20"/>
              </w:rPr>
              <w:t>涤</w:t>
            </w:r>
            <w:r>
              <w:rPr>
                <w:spacing w:val="-39"/>
                <w:sz w:val="20"/>
                <w:szCs w:val="20"/>
              </w:rPr>
              <w:t xml:space="preserve"> </w:t>
            </w:r>
            <w:r>
              <w:rPr>
                <w:spacing w:val="9"/>
                <w:sz w:val="20"/>
                <w:szCs w:val="20"/>
              </w:rPr>
              <w:t>布</w:t>
            </w:r>
          </w:p>
        </w:tc>
        <w:tc>
          <w:tcPr>
            <w:tcW w:w="1112" w:type="dxa"/>
            <w:gridSpan w:val="2"/>
            <w:tcBorders>
              <w:bottom w:val="single" w:color="000000" w:sz="10" w:space="0"/>
            </w:tcBorders>
            <w:vAlign w:val="top"/>
          </w:tcPr>
          <w:p w14:paraId="3B3E669E">
            <w:pPr>
              <w:spacing w:line="319" w:lineRule="auto"/>
              <w:rPr>
                <w:rFonts w:ascii="Arial"/>
                <w:sz w:val="21"/>
              </w:rPr>
            </w:pPr>
          </w:p>
          <w:p w14:paraId="43E7C8B5">
            <w:pPr>
              <w:spacing w:line="320" w:lineRule="auto"/>
              <w:rPr>
                <w:rFonts w:ascii="Arial"/>
                <w:sz w:val="21"/>
              </w:rPr>
            </w:pPr>
          </w:p>
          <w:p w14:paraId="2C91E14F">
            <w:pPr>
              <w:spacing w:before="58" w:line="274" w:lineRule="exact"/>
              <w:ind w:left="356"/>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300</w:t>
            </w:r>
          </w:p>
          <w:p w14:paraId="4CA4662F">
            <w:pPr>
              <w:pStyle w:val="6"/>
              <w:spacing w:before="13" w:line="222" w:lineRule="auto"/>
              <w:ind w:left="308"/>
              <w:rPr>
                <w:sz w:val="20"/>
                <w:szCs w:val="20"/>
              </w:rPr>
            </w:pPr>
            <w:r>
              <w:rPr>
                <w:spacing w:val="2"/>
                <w:sz w:val="20"/>
                <w:szCs w:val="20"/>
              </w:rPr>
              <w:t>万米</w:t>
            </w:r>
          </w:p>
          <w:p w14:paraId="3EDE1548">
            <w:pPr>
              <w:pStyle w:val="6"/>
              <w:spacing w:line="274" w:lineRule="exact"/>
              <w:ind w:left="73"/>
              <w:rPr>
                <w:sz w:val="20"/>
                <w:szCs w:val="20"/>
              </w:rPr>
            </w:pPr>
            <w:r>
              <w:rPr>
                <w:spacing w:val="2"/>
                <w:position w:val="1"/>
                <w:sz w:val="20"/>
                <w:szCs w:val="20"/>
              </w:rPr>
              <w:t>（</w:t>
            </w:r>
            <w:r>
              <w:rPr>
                <w:rFonts w:ascii="Times New Roman" w:hAnsi="Times New Roman" w:eastAsia="Times New Roman" w:cs="Times New Roman"/>
                <w:spacing w:val="2"/>
                <w:position w:val="1"/>
                <w:sz w:val="20"/>
                <w:szCs w:val="20"/>
              </w:rPr>
              <w:t>1200t</w:t>
            </w:r>
            <w:r>
              <w:rPr>
                <w:spacing w:val="2"/>
                <w:position w:val="1"/>
                <w:sz w:val="20"/>
                <w:szCs w:val="20"/>
              </w:rPr>
              <w:t>）</w:t>
            </w:r>
          </w:p>
        </w:tc>
        <w:tc>
          <w:tcPr>
            <w:tcW w:w="987" w:type="dxa"/>
            <w:gridSpan w:val="2"/>
            <w:tcBorders>
              <w:bottom w:val="single" w:color="000000" w:sz="10" w:space="0"/>
            </w:tcBorders>
            <w:vAlign w:val="top"/>
          </w:tcPr>
          <w:p w14:paraId="794D12E1">
            <w:pPr>
              <w:spacing w:line="256" w:lineRule="auto"/>
              <w:rPr>
                <w:rFonts w:ascii="Arial"/>
                <w:sz w:val="21"/>
              </w:rPr>
            </w:pPr>
          </w:p>
          <w:p w14:paraId="6C732B33">
            <w:pPr>
              <w:spacing w:line="256" w:lineRule="auto"/>
              <w:rPr>
                <w:rFonts w:ascii="Arial"/>
                <w:sz w:val="21"/>
              </w:rPr>
            </w:pPr>
          </w:p>
          <w:p w14:paraId="5F3DD5E9">
            <w:pPr>
              <w:spacing w:line="257" w:lineRule="auto"/>
              <w:rPr>
                <w:rFonts w:ascii="Arial"/>
                <w:sz w:val="21"/>
              </w:rPr>
            </w:pPr>
          </w:p>
          <w:p w14:paraId="100CA9DF">
            <w:pPr>
              <w:pStyle w:val="6"/>
              <w:spacing w:before="65" w:line="275" w:lineRule="auto"/>
              <w:ind w:left="173" w:right="250" w:hanging="8"/>
              <w:rPr>
                <w:sz w:val="20"/>
                <w:szCs w:val="20"/>
              </w:rPr>
            </w:pPr>
            <w:r>
              <w:rPr>
                <w:rFonts w:ascii="Times New Roman" w:hAnsi="Times New Roman" w:eastAsia="Times New Roman" w:cs="Times New Roman"/>
                <w:sz w:val="20"/>
                <w:szCs w:val="20"/>
              </w:rPr>
              <w:t>0</w:t>
            </w:r>
            <w:r>
              <w:rPr>
                <w:rFonts w:ascii="Times New Roman" w:hAnsi="Times New Roman" w:eastAsia="Times New Roman" w:cs="Times New Roman"/>
                <w:spacing w:val="15"/>
                <w:sz w:val="20"/>
                <w:szCs w:val="20"/>
              </w:rPr>
              <w:t xml:space="preserve"> </w:t>
            </w:r>
            <w:r>
              <w:rPr>
                <w:sz w:val="20"/>
                <w:szCs w:val="20"/>
              </w:rPr>
              <w:t>万米</w:t>
            </w:r>
            <w:r>
              <w:rPr>
                <w:spacing w:val="-1"/>
                <w:sz w:val="20"/>
                <w:szCs w:val="20"/>
              </w:rPr>
              <w:t>（</w:t>
            </w:r>
            <w:r>
              <w:rPr>
                <w:rFonts w:ascii="Times New Roman" w:hAnsi="Times New Roman" w:eastAsia="Times New Roman" w:cs="Times New Roman"/>
                <w:spacing w:val="-1"/>
                <w:sz w:val="20"/>
                <w:szCs w:val="20"/>
              </w:rPr>
              <w:t>0t</w:t>
            </w:r>
            <w:r>
              <w:rPr>
                <w:spacing w:val="-1"/>
                <w:sz w:val="20"/>
                <w:szCs w:val="20"/>
              </w:rPr>
              <w:t>）</w:t>
            </w:r>
          </w:p>
        </w:tc>
        <w:tc>
          <w:tcPr>
            <w:tcW w:w="1112" w:type="dxa"/>
            <w:tcBorders>
              <w:bottom w:val="single" w:color="000000" w:sz="10" w:space="0"/>
            </w:tcBorders>
            <w:vAlign w:val="top"/>
          </w:tcPr>
          <w:p w14:paraId="6D68F672">
            <w:pPr>
              <w:spacing w:line="319" w:lineRule="auto"/>
              <w:rPr>
                <w:rFonts w:ascii="Arial"/>
                <w:sz w:val="21"/>
              </w:rPr>
            </w:pPr>
          </w:p>
          <w:p w14:paraId="3EA0ABC2">
            <w:pPr>
              <w:spacing w:line="320" w:lineRule="auto"/>
              <w:rPr>
                <w:rFonts w:ascii="Arial"/>
                <w:sz w:val="21"/>
              </w:rPr>
            </w:pPr>
          </w:p>
          <w:p w14:paraId="36E892FE">
            <w:pPr>
              <w:spacing w:before="58" w:line="274" w:lineRule="exact"/>
              <w:ind w:left="3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300</w:t>
            </w:r>
          </w:p>
          <w:p w14:paraId="0EEB1FCB">
            <w:pPr>
              <w:pStyle w:val="6"/>
              <w:spacing w:before="13" w:line="222" w:lineRule="auto"/>
              <w:ind w:left="314"/>
              <w:rPr>
                <w:sz w:val="20"/>
                <w:szCs w:val="20"/>
              </w:rPr>
            </w:pPr>
            <w:r>
              <w:rPr>
                <w:spacing w:val="2"/>
                <w:sz w:val="20"/>
                <w:szCs w:val="20"/>
              </w:rPr>
              <w:t>万米</w:t>
            </w:r>
          </w:p>
          <w:p w14:paraId="293ED6A6">
            <w:pPr>
              <w:pStyle w:val="6"/>
              <w:spacing w:line="274" w:lineRule="exact"/>
              <w:ind w:left="79"/>
              <w:rPr>
                <w:sz w:val="20"/>
                <w:szCs w:val="20"/>
              </w:rPr>
            </w:pPr>
            <w:r>
              <w:rPr>
                <w:spacing w:val="2"/>
                <w:position w:val="1"/>
                <w:sz w:val="20"/>
                <w:szCs w:val="20"/>
              </w:rPr>
              <w:t>（</w:t>
            </w:r>
            <w:r>
              <w:rPr>
                <w:rFonts w:ascii="Times New Roman" w:hAnsi="Times New Roman" w:eastAsia="Times New Roman" w:cs="Times New Roman"/>
                <w:spacing w:val="2"/>
                <w:position w:val="1"/>
                <w:sz w:val="20"/>
                <w:szCs w:val="20"/>
              </w:rPr>
              <w:t>1200t</w:t>
            </w:r>
            <w:r>
              <w:rPr>
                <w:spacing w:val="2"/>
                <w:position w:val="1"/>
                <w:sz w:val="20"/>
                <w:szCs w:val="20"/>
              </w:rPr>
              <w:t>）</w:t>
            </w:r>
          </w:p>
        </w:tc>
        <w:tc>
          <w:tcPr>
            <w:tcW w:w="1065" w:type="dxa"/>
            <w:gridSpan w:val="2"/>
            <w:tcBorders>
              <w:bottom w:val="single" w:color="000000" w:sz="10" w:space="0"/>
            </w:tcBorders>
            <w:vAlign w:val="top"/>
          </w:tcPr>
          <w:p w14:paraId="249D663B">
            <w:pPr>
              <w:spacing w:line="258" w:lineRule="auto"/>
              <w:rPr>
                <w:rFonts w:ascii="Arial"/>
                <w:sz w:val="21"/>
              </w:rPr>
            </w:pPr>
          </w:p>
          <w:p w14:paraId="5CAD8B8D">
            <w:pPr>
              <w:spacing w:line="258" w:lineRule="auto"/>
              <w:rPr>
                <w:rFonts w:ascii="Arial"/>
                <w:sz w:val="21"/>
              </w:rPr>
            </w:pPr>
          </w:p>
          <w:p w14:paraId="337AFEFB">
            <w:pPr>
              <w:spacing w:line="259" w:lineRule="auto"/>
              <w:rPr>
                <w:rFonts w:ascii="Arial"/>
                <w:sz w:val="21"/>
              </w:rPr>
            </w:pPr>
          </w:p>
          <w:p w14:paraId="66A45EC2">
            <w:pPr>
              <w:pStyle w:val="6"/>
              <w:spacing w:before="58" w:line="262" w:lineRule="auto"/>
              <w:ind w:left="294" w:right="361" w:firstLine="88"/>
              <w:rPr>
                <w:sz w:val="20"/>
                <w:szCs w:val="20"/>
              </w:rPr>
            </w:pPr>
            <w:r>
              <w:rPr>
                <w:rFonts w:ascii="Times New Roman" w:hAnsi="Times New Roman" w:eastAsia="Times New Roman" w:cs="Times New Roman"/>
                <w:spacing w:val="2"/>
                <w:sz w:val="20"/>
                <w:szCs w:val="20"/>
              </w:rPr>
              <w:t>+0</w:t>
            </w:r>
            <w:r>
              <w:rPr>
                <w:spacing w:val="2"/>
                <w:sz w:val="20"/>
                <w:szCs w:val="20"/>
              </w:rPr>
              <w:t>万米</w:t>
            </w:r>
          </w:p>
        </w:tc>
        <w:tc>
          <w:tcPr>
            <w:tcW w:w="657" w:type="dxa"/>
            <w:tcBorders>
              <w:bottom w:val="single" w:color="000000" w:sz="10" w:space="0"/>
            </w:tcBorders>
            <w:vAlign w:val="top"/>
          </w:tcPr>
          <w:p w14:paraId="330BB1C5">
            <w:pPr>
              <w:spacing w:line="258" w:lineRule="auto"/>
              <w:rPr>
                <w:rFonts w:ascii="Arial"/>
                <w:sz w:val="21"/>
              </w:rPr>
            </w:pPr>
          </w:p>
          <w:p w14:paraId="1AF0A1C7">
            <w:pPr>
              <w:spacing w:line="258" w:lineRule="auto"/>
              <w:rPr>
                <w:rFonts w:ascii="Arial"/>
                <w:sz w:val="21"/>
              </w:rPr>
            </w:pPr>
          </w:p>
          <w:p w14:paraId="0E88A4EC">
            <w:pPr>
              <w:spacing w:line="259" w:lineRule="auto"/>
              <w:rPr>
                <w:rFonts w:ascii="Arial"/>
                <w:sz w:val="21"/>
              </w:rPr>
            </w:pPr>
          </w:p>
          <w:p w14:paraId="4BAF5470">
            <w:pPr>
              <w:pStyle w:val="6"/>
              <w:spacing w:before="58" w:line="262" w:lineRule="auto"/>
              <w:ind w:left="93" w:right="154" w:firstLine="94"/>
              <w:rPr>
                <w:sz w:val="20"/>
                <w:szCs w:val="20"/>
              </w:rPr>
            </w:pPr>
            <w:r>
              <w:rPr>
                <w:rFonts w:ascii="Times New Roman" w:hAnsi="Times New Roman" w:eastAsia="Times New Roman" w:cs="Times New Roman"/>
                <w:spacing w:val="2"/>
                <w:sz w:val="20"/>
                <w:szCs w:val="20"/>
              </w:rPr>
              <w:t>25</w:t>
            </w:r>
            <w:r>
              <w:rPr>
                <w:spacing w:val="2"/>
                <w:sz w:val="20"/>
                <w:szCs w:val="20"/>
              </w:rPr>
              <w:t>万米</w:t>
            </w:r>
          </w:p>
        </w:tc>
        <w:tc>
          <w:tcPr>
            <w:tcW w:w="432" w:type="dxa"/>
            <w:tcBorders>
              <w:bottom w:val="single" w:color="000000" w:sz="10" w:space="0"/>
            </w:tcBorders>
            <w:textDirection w:val="tbRlV"/>
            <w:vAlign w:val="top"/>
          </w:tcPr>
          <w:p w14:paraId="3A378DDA">
            <w:pPr>
              <w:pStyle w:val="6"/>
              <w:spacing w:before="144" w:line="216" w:lineRule="auto"/>
              <w:ind w:left="868"/>
              <w:rPr>
                <w:sz w:val="20"/>
                <w:szCs w:val="20"/>
              </w:rPr>
            </w:pPr>
            <w:r>
              <w:rPr>
                <w:spacing w:val="9"/>
                <w:sz w:val="20"/>
                <w:szCs w:val="20"/>
              </w:rPr>
              <w:t>固</w:t>
            </w:r>
            <w:r>
              <w:rPr>
                <w:spacing w:val="-39"/>
                <w:sz w:val="20"/>
                <w:szCs w:val="20"/>
              </w:rPr>
              <w:t xml:space="preserve"> </w:t>
            </w:r>
            <w:r>
              <w:rPr>
                <w:spacing w:val="9"/>
                <w:sz w:val="20"/>
                <w:szCs w:val="20"/>
              </w:rPr>
              <w:t>体</w:t>
            </w:r>
          </w:p>
        </w:tc>
        <w:tc>
          <w:tcPr>
            <w:tcW w:w="674" w:type="dxa"/>
            <w:gridSpan w:val="2"/>
            <w:tcBorders>
              <w:bottom w:val="single" w:color="000000" w:sz="10" w:space="0"/>
            </w:tcBorders>
            <w:vAlign w:val="top"/>
          </w:tcPr>
          <w:p w14:paraId="67F883FF">
            <w:pPr>
              <w:spacing w:line="310" w:lineRule="auto"/>
              <w:rPr>
                <w:rFonts w:ascii="Arial"/>
                <w:sz w:val="21"/>
              </w:rPr>
            </w:pPr>
          </w:p>
          <w:p w14:paraId="4F38D752">
            <w:pPr>
              <w:spacing w:line="311" w:lineRule="auto"/>
              <w:rPr>
                <w:rFonts w:ascii="Arial"/>
                <w:sz w:val="21"/>
              </w:rPr>
            </w:pPr>
          </w:p>
          <w:p w14:paraId="064DC20A">
            <w:pPr>
              <w:spacing w:line="311" w:lineRule="auto"/>
              <w:rPr>
                <w:rFonts w:ascii="Arial"/>
                <w:sz w:val="21"/>
              </w:rPr>
            </w:pPr>
          </w:p>
          <w:p w14:paraId="3DE32E65">
            <w:pPr>
              <w:pStyle w:val="6"/>
              <w:spacing w:before="65" w:line="229" w:lineRule="auto"/>
              <w:ind w:left="98"/>
              <w:rPr>
                <w:sz w:val="20"/>
                <w:szCs w:val="20"/>
              </w:rPr>
            </w:pPr>
            <w:r>
              <w:rPr>
                <w:spacing w:val="4"/>
                <w:sz w:val="20"/>
                <w:szCs w:val="20"/>
              </w:rPr>
              <w:t>捆绑</w:t>
            </w:r>
          </w:p>
        </w:tc>
        <w:tc>
          <w:tcPr>
            <w:tcW w:w="615" w:type="dxa"/>
            <w:tcBorders>
              <w:bottom w:val="single" w:color="000000" w:sz="10" w:space="0"/>
            </w:tcBorders>
            <w:vAlign w:val="top"/>
          </w:tcPr>
          <w:p w14:paraId="458205C4">
            <w:pPr>
              <w:spacing w:line="266" w:lineRule="auto"/>
              <w:rPr>
                <w:rFonts w:ascii="Arial"/>
                <w:sz w:val="21"/>
              </w:rPr>
            </w:pPr>
          </w:p>
          <w:p w14:paraId="09CEB86D">
            <w:pPr>
              <w:spacing w:line="266" w:lineRule="auto"/>
              <w:rPr>
                <w:rFonts w:ascii="Arial"/>
                <w:sz w:val="21"/>
              </w:rPr>
            </w:pPr>
          </w:p>
          <w:p w14:paraId="505D5655">
            <w:pPr>
              <w:spacing w:line="266" w:lineRule="auto"/>
              <w:rPr>
                <w:rFonts w:ascii="Arial"/>
                <w:sz w:val="21"/>
              </w:rPr>
            </w:pPr>
          </w:p>
          <w:p w14:paraId="37E936D0">
            <w:pPr>
              <w:pStyle w:val="6"/>
              <w:spacing w:before="65" w:line="255" w:lineRule="auto"/>
              <w:ind w:left="97" w:right="155" w:firstLine="77"/>
              <w:rPr>
                <w:rFonts w:ascii="Times New Roman" w:hAnsi="Times New Roman" w:eastAsia="Times New Roman" w:cs="Times New Roman"/>
                <w:sz w:val="20"/>
                <w:szCs w:val="20"/>
              </w:rPr>
            </w:pPr>
            <w:r>
              <w:rPr>
                <w:spacing w:val="1"/>
                <w:sz w:val="20"/>
                <w:szCs w:val="20"/>
              </w:rPr>
              <w:t>仓</w:t>
            </w:r>
            <w:r>
              <w:rPr>
                <w:sz w:val="20"/>
                <w:szCs w:val="20"/>
              </w:rPr>
              <w:t>库</w:t>
            </w:r>
            <w:r>
              <w:rPr>
                <w:spacing w:val="-44"/>
                <w:sz w:val="20"/>
                <w:szCs w:val="20"/>
              </w:rPr>
              <w:t xml:space="preserve"> </w:t>
            </w:r>
            <w:r>
              <w:rPr>
                <w:rFonts w:ascii="Times New Roman" w:hAnsi="Times New Roman" w:eastAsia="Times New Roman" w:cs="Times New Roman"/>
                <w:sz w:val="20"/>
                <w:szCs w:val="20"/>
              </w:rPr>
              <w:t>2</w:t>
            </w:r>
          </w:p>
        </w:tc>
        <w:tc>
          <w:tcPr>
            <w:tcW w:w="1001" w:type="dxa"/>
            <w:tcBorders>
              <w:bottom w:val="single" w:color="000000" w:sz="10" w:space="0"/>
              <w:right w:val="single" w:color="000000" w:sz="10" w:space="0"/>
            </w:tcBorders>
            <w:vAlign w:val="top"/>
          </w:tcPr>
          <w:p w14:paraId="383D5FED">
            <w:pPr>
              <w:pStyle w:val="6"/>
              <w:spacing w:before="53" w:line="228" w:lineRule="auto"/>
              <w:ind w:left="120"/>
              <w:rPr>
                <w:sz w:val="20"/>
                <w:szCs w:val="20"/>
              </w:rPr>
            </w:pPr>
            <w:r>
              <w:rPr>
                <w:spacing w:val="6"/>
                <w:sz w:val="20"/>
                <w:szCs w:val="20"/>
              </w:rPr>
              <w:t>技改后</w:t>
            </w:r>
          </w:p>
          <w:p w14:paraId="5185A71E">
            <w:pPr>
              <w:pStyle w:val="6"/>
              <w:spacing w:before="23" w:line="228" w:lineRule="auto"/>
              <w:ind w:left="119"/>
              <w:rPr>
                <w:sz w:val="20"/>
                <w:szCs w:val="20"/>
              </w:rPr>
            </w:pPr>
            <w:r>
              <w:rPr>
                <w:spacing w:val="6"/>
                <w:sz w:val="20"/>
                <w:szCs w:val="20"/>
              </w:rPr>
              <w:t>涤布由</w:t>
            </w:r>
          </w:p>
          <w:p w14:paraId="5A5A8D41">
            <w:pPr>
              <w:pStyle w:val="6"/>
              <w:spacing w:before="24" w:line="229" w:lineRule="auto"/>
              <w:ind w:left="119"/>
              <w:rPr>
                <w:sz w:val="20"/>
                <w:szCs w:val="20"/>
              </w:rPr>
            </w:pPr>
            <w:r>
              <w:rPr>
                <w:spacing w:val="6"/>
                <w:sz w:val="20"/>
                <w:szCs w:val="20"/>
              </w:rPr>
              <w:t>涤纶丝</w:t>
            </w:r>
          </w:p>
          <w:p w14:paraId="28E6115E">
            <w:pPr>
              <w:pStyle w:val="6"/>
              <w:spacing w:before="25" w:line="229" w:lineRule="auto"/>
              <w:ind w:left="122"/>
              <w:rPr>
                <w:sz w:val="20"/>
                <w:szCs w:val="20"/>
              </w:rPr>
            </w:pPr>
            <w:r>
              <w:rPr>
                <w:spacing w:val="6"/>
                <w:sz w:val="20"/>
                <w:szCs w:val="20"/>
              </w:rPr>
              <w:t>线及氨</w:t>
            </w:r>
          </w:p>
          <w:p w14:paraId="595ABF57">
            <w:pPr>
              <w:pStyle w:val="6"/>
              <w:spacing w:before="25" w:line="229" w:lineRule="auto"/>
              <w:ind w:left="124"/>
              <w:rPr>
                <w:sz w:val="20"/>
                <w:szCs w:val="20"/>
              </w:rPr>
            </w:pPr>
            <w:r>
              <w:rPr>
                <w:spacing w:val="5"/>
                <w:sz w:val="20"/>
                <w:szCs w:val="20"/>
              </w:rPr>
              <w:t>纶丝线</w:t>
            </w:r>
          </w:p>
          <w:p w14:paraId="26B5E5C0">
            <w:pPr>
              <w:pStyle w:val="6"/>
              <w:spacing w:before="23" w:line="230" w:lineRule="auto"/>
              <w:ind w:left="123"/>
              <w:rPr>
                <w:sz w:val="20"/>
                <w:szCs w:val="20"/>
              </w:rPr>
            </w:pPr>
            <w:r>
              <w:rPr>
                <w:spacing w:val="2"/>
                <w:sz w:val="20"/>
                <w:szCs w:val="20"/>
              </w:rPr>
              <w:t>织成，</w:t>
            </w:r>
          </w:p>
          <w:p w14:paraId="2CABF7A2">
            <w:pPr>
              <w:pStyle w:val="6"/>
              <w:spacing w:before="24" w:line="233" w:lineRule="auto"/>
              <w:ind w:left="329" w:right="245" w:hanging="206"/>
              <w:rPr>
                <w:sz w:val="20"/>
                <w:szCs w:val="20"/>
              </w:rPr>
            </w:pPr>
            <w:r>
              <w:rPr>
                <w:spacing w:val="5"/>
                <w:sz w:val="20"/>
                <w:szCs w:val="20"/>
              </w:rPr>
              <w:t>不再外</w:t>
            </w:r>
            <w:r>
              <w:rPr>
                <w:spacing w:val="2"/>
                <w:sz w:val="20"/>
                <w:szCs w:val="20"/>
              </w:rPr>
              <w:t>购</w:t>
            </w:r>
          </w:p>
        </w:tc>
      </w:tr>
    </w:tbl>
    <w:p w14:paraId="74270B3E">
      <w:pPr>
        <w:pStyle w:val="2"/>
      </w:pPr>
    </w:p>
    <w:p w14:paraId="30BA8DB1">
      <w:pPr>
        <w:sectPr>
          <w:footerReference r:id="rId27" w:type="default"/>
          <w:pgSz w:w="11906" w:h="16839"/>
          <w:pgMar w:top="1134" w:right="1295" w:bottom="1274" w:left="1295" w:header="0" w:footer="1037" w:gutter="0"/>
          <w:cols w:space="720" w:num="1"/>
        </w:sectPr>
      </w:pPr>
    </w:p>
    <w:tbl>
      <w:tblPr>
        <w:tblStyle w:val="5"/>
        <w:tblW w:w="92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
        <w:gridCol w:w="534"/>
        <w:gridCol w:w="591"/>
        <w:gridCol w:w="1112"/>
        <w:gridCol w:w="987"/>
        <w:gridCol w:w="1112"/>
        <w:gridCol w:w="1065"/>
        <w:gridCol w:w="657"/>
        <w:gridCol w:w="432"/>
        <w:gridCol w:w="673"/>
        <w:gridCol w:w="615"/>
        <w:gridCol w:w="1043"/>
      </w:tblGrid>
      <w:tr w14:paraId="4FB970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5" w:hRule="atLeast"/>
        </w:trPr>
        <w:tc>
          <w:tcPr>
            <w:tcW w:w="468" w:type="dxa"/>
            <w:vMerge w:val="restart"/>
            <w:tcBorders>
              <w:top w:val="single" w:color="000000" w:sz="10" w:space="0"/>
              <w:left w:val="single" w:color="000000" w:sz="10" w:space="0"/>
              <w:bottom w:val="nil"/>
            </w:tcBorders>
            <w:vAlign w:val="top"/>
          </w:tcPr>
          <w:p w14:paraId="567CB35E">
            <w:pPr>
              <w:rPr>
                <w:rFonts w:ascii="Arial"/>
                <w:sz w:val="21"/>
              </w:rPr>
            </w:pPr>
          </w:p>
        </w:tc>
        <w:tc>
          <w:tcPr>
            <w:tcW w:w="534" w:type="dxa"/>
            <w:tcBorders>
              <w:top w:val="single" w:color="000000" w:sz="10" w:space="0"/>
            </w:tcBorders>
            <w:vAlign w:val="top"/>
          </w:tcPr>
          <w:p w14:paraId="299C6096">
            <w:pPr>
              <w:spacing w:line="308" w:lineRule="auto"/>
              <w:rPr>
                <w:rFonts w:ascii="Arial"/>
                <w:sz w:val="21"/>
              </w:rPr>
            </w:pPr>
          </w:p>
          <w:p w14:paraId="0788C8C2">
            <w:pPr>
              <w:spacing w:line="308" w:lineRule="auto"/>
              <w:rPr>
                <w:rFonts w:ascii="Arial"/>
                <w:sz w:val="21"/>
              </w:rPr>
            </w:pPr>
          </w:p>
          <w:p w14:paraId="0D736735">
            <w:pPr>
              <w:spacing w:line="309" w:lineRule="auto"/>
              <w:rPr>
                <w:rFonts w:ascii="Arial"/>
                <w:sz w:val="21"/>
              </w:rPr>
            </w:pPr>
          </w:p>
          <w:p w14:paraId="6AF4B46A">
            <w:pPr>
              <w:spacing w:before="57" w:line="275" w:lineRule="exact"/>
              <w:ind w:left="25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2</w:t>
            </w:r>
          </w:p>
        </w:tc>
        <w:tc>
          <w:tcPr>
            <w:tcW w:w="591" w:type="dxa"/>
            <w:tcBorders>
              <w:top w:val="single" w:color="000000" w:sz="10" w:space="0"/>
            </w:tcBorders>
            <w:textDirection w:val="tbRlV"/>
            <w:vAlign w:val="top"/>
          </w:tcPr>
          <w:p w14:paraId="0C45ADF6">
            <w:pPr>
              <w:pStyle w:val="6"/>
              <w:spacing w:before="198" w:line="215" w:lineRule="auto"/>
              <w:ind w:left="745"/>
              <w:rPr>
                <w:sz w:val="20"/>
                <w:szCs w:val="20"/>
              </w:rPr>
            </w:pPr>
            <w:r>
              <w:rPr>
                <w:spacing w:val="9"/>
                <w:sz w:val="20"/>
                <w:szCs w:val="20"/>
              </w:rPr>
              <w:t>化</w:t>
            </w:r>
            <w:r>
              <w:rPr>
                <w:spacing w:val="-36"/>
                <w:sz w:val="20"/>
                <w:szCs w:val="20"/>
              </w:rPr>
              <w:t xml:space="preserve"> </w:t>
            </w:r>
            <w:r>
              <w:rPr>
                <w:spacing w:val="9"/>
                <w:sz w:val="20"/>
                <w:szCs w:val="20"/>
              </w:rPr>
              <w:t>纤</w:t>
            </w:r>
            <w:r>
              <w:rPr>
                <w:spacing w:val="-38"/>
                <w:sz w:val="20"/>
                <w:szCs w:val="20"/>
              </w:rPr>
              <w:t xml:space="preserve"> </w:t>
            </w:r>
            <w:r>
              <w:rPr>
                <w:spacing w:val="9"/>
                <w:sz w:val="20"/>
                <w:szCs w:val="20"/>
              </w:rPr>
              <w:t>布</w:t>
            </w:r>
          </w:p>
        </w:tc>
        <w:tc>
          <w:tcPr>
            <w:tcW w:w="1112" w:type="dxa"/>
            <w:tcBorders>
              <w:top w:val="single" w:color="000000" w:sz="10" w:space="0"/>
            </w:tcBorders>
            <w:vAlign w:val="top"/>
          </w:tcPr>
          <w:p w14:paraId="79D6945D">
            <w:pPr>
              <w:spacing w:line="326" w:lineRule="auto"/>
              <w:rPr>
                <w:rFonts w:ascii="Arial"/>
                <w:sz w:val="21"/>
              </w:rPr>
            </w:pPr>
          </w:p>
          <w:p w14:paraId="7342E8E8">
            <w:pPr>
              <w:spacing w:line="327" w:lineRule="auto"/>
              <w:rPr>
                <w:rFonts w:ascii="Arial"/>
                <w:sz w:val="21"/>
              </w:rPr>
            </w:pPr>
          </w:p>
          <w:p w14:paraId="40798F85">
            <w:pPr>
              <w:pStyle w:val="6"/>
              <w:tabs>
                <w:tab w:val="left" w:pos="921"/>
              </w:tabs>
              <w:spacing w:before="58" w:line="273" w:lineRule="auto"/>
              <w:ind w:left="167" w:right="183" w:firstLine="226"/>
              <w:jc w:val="both"/>
              <w:rPr>
                <w:sz w:val="20"/>
                <w:szCs w:val="20"/>
              </w:rPr>
            </w:pPr>
            <w:r>
              <w:rPr>
                <w:rFonts w:ascii="Times New Roman" w:hAnsi="Times New Roman" w:eastAsia="Times New Roman" w:cs="Times New Roman"/>
                <w:spacing w:val="3"/>
                <w:sz w:val="20"/>
                <w:szCs w:val="20"/>
              </w:rPr>
              <w:t>210</w:t>
            </w:r>
            <w:r>
              <w:rPr>
                <w:spacing w:val="41"/>
                <w:w w:val="126"/>
                <w:sz w:val="20"/>
                <w:szCs w:val="20"/>
              </w:rPr>
              <w:t>万米</w:t>
            </w:r>
            <w:r>
              <w:rPr>
                <w:sz w:val="20"/>
                <w:szCs w:val="20"/>
              </w:rPr>
              <w:t>（</w:t>
            </w:r>
            <w:r>
              <w:rPr>
                <w:rFonts w:ascii="Times New Roman" w:hAnsi="Times New Roman" w:eastAsia="Times New Roman" w:cs="Times New Roman"/>
                <w:sz w:val="20"/>
                <w:szCs w:val="20"/>
              </w:rPr>
              <w:t>840t</w:t>
            </w:r>
            <w:r>
              <w:rPr>
                <w:sz w:val="20"/>
                <w:szCs w:val="20"/>
              </w:rPr>
              <w:t>）</w:t>
            </w:r>
          </w:p>
        </w:tc>
        <w:tc>
          <w:tcPr>
            <w:tcW w:w="987" w:type="dxa"/>
            <w:tcBorders>
              <w:top w:val="single" w:color="000000" w:sz="10" w:space="0"/>
            </w:tcBorders>
            <w:vAlign w:val="top"/>
          </w:tcPr>
          <w:p w14:paraId="3C06CFD2">
            <w:pPr>
              <w:spacing w:line="260" w:lineRule="auto"/>
              <w:rPr>
                <w:rFonts w:ascii="Arial"/>
                <w:sz w:val="21"/>
              </w:rPr>
            </w:pPr>
          </w:p>
          <w:p w14:paraId="763CA908">
            <w:pPr>
              <w:spacing w:line="261" w:lineRule="auto"/>
              <w:rPr>
                <w:rFonts w:ascii="Arial"/>
                <w:sz w:val="21"/>
              </w:rPr>
            </w:pPr>
          </w:p>
          <w:p w14:paraId="78F42A22">
            <w:pPr>
              <w:spacing w:line="261" w:lineRule="auto"/>
              <w:rPr>
                <w:rFonts w:ascii="Arial"/>
                <w:sz w:val="21"/>
              </w:rPr>
            </w:pPr>
          </w:p>
          <w:p w14:paraId="190F8CF1">
            <w:pPr>
              <w:pStyle w:val="6"/>
              <w:spacing w:before="65" w:line="275" w:lineRule="auto"/>
              <w:ind w:left="214" w:right="209" w:hanging="8"/>
              <w:rPr>
                <w:sz w:val="20"/>
                <w:szCs w:val="20"/>
              </w:rPr>
            </w:pPr>
            <w:r>
              <w:rPr>
                <w:rFonts w:ascii="Times New Roman" w:hAnsi="Times New Roman" w:eastAsia="Times New Roman" w:cs="Times New Roman"/>
                <w:sz w:val="20"/>
                <w:szCs w:val="20"/>
              </w:rPr>
              <w:t>0</w:t>
            </w:r>
            <w:r>
              <w:rPr>
                <w:rFonts w:ascii="Times New Roman" w:hAnsi="Times New Roman" w:eastAsia="Times New Roman" w:cs="Times New Roman"/>
                <w:spacing w:val="15"/>
                <w:sz w:val="20"/>
                <w:szCs w:val="20"/>
              </w:rPr>
              <w:t xml:space="preserve"> </w:t>
            </w:r>
            <w:r>
              <w:rPr>
                <w:sz w:val="20"/>
                <w:szCs w:val="20"/>
              </w:rPr>
              <w:t>万米</w:t>
            </w:r>
            <w:r>
              <w:rPr>
                <w:spacing w:val="-1"/>
                <w:sz w:val="20"/>
                <w:szCs w:val="20"/>
              </w:rPr>
              <w:t>（</w:t>
            </w:r>
            <w:r>
              <w:rPr>
                <w:rFonts w:ascii="Times New Roman" w:hAnsi="Times New Roman" w:eastAsia="Times New Roman" w:cs="Times New Roman"/>
                <w:spacing w:val="-1"/>
                <w:sz w:val="20"/>
                <w:szCs w:val="20"/>
              </w:rPr>
              <w:t>0t</w:t>
            </w:r>
            <w:r>
              <w:rPr>
                <w:spacing w:val="-1"/>
                <w:sz w:val="20"/>
                <w:szCs w:val="20"/>
              </w:rPr>
              <w:t>）</w:t>
            </w:r>
          </w:p>
        </w:tc>
        <w:tc>
          <w:tcPr>
            <w:tcW w:w="1112" w:type="dxa"/>
            <w:tcBorders>
              <w:top w:val="single" w:color="000000" w:sz="10" w:space="0"/>
            </w:tcBorders>
            <w:vAlign w:val="top"/>
          </w:tcPr>
          <w:p w14:paraId="231E25EE">
            <w:pPr>
              <w:spacing w:line="326" w:lineRule="auto"/>
              <w:rPr>
                <w:rFonts w:ascii="Arial"/>
                <w:sz w:val="21"/>
              </w:rPr>
            </w:pPr>
          </w:p>
          <w:p w14:paraId="2FBAA1CC">
            <w:pPr>
              <w:spacing w:line="327" w:lineRule="auto"/>
              <w:rPr>
                <w:rFonts w:ascii="Arial"/>
                <w:sz w:val="21"/>
              </w:rPr>
            </w:pPr>
          </w:p>
          <w:p w14:paraId="291F093F">
            <w:pPr>
              <w:pStyle w:val="6"/>
              <w:tabs>
                <w:tab w:val="left" w:pos="926"/>
              </w:tabs>
              <w:spacing w:before="58" w:line="273" w:lineRule="auto"/>
              <w:ind w:left="175" w:right="178" w:firstLine="223"/>
              <w:jc w:val="both"/>
              <w:rPr>
                <w:sz w:val="20"/>
                <w:szCs w:val="20"/>
              </w:rPr>
            </w:pPr>
            <w:r>
              <w:rPr>
                <w:rFonts w:ascii="Times New Roman" w:hAnsi="Times New Roman" w:eastAsia="Times New Roman" w:cs="Times New Roman"/>
                <w:spacing w:val="3"/>
                <w:sz w:val="20"/>
                <w:szCs w:val="20"/>
              </w:rPr>
              <w:t>210</w:t>
            </w:r>
            <w:r>
              <w:rPr>
                <w:spacing w:val="40"/>
                <w:w w:val="126"/>
                <w:sz w:val="20"/>
                <w:szCs w:val="20"/>
              </w:rPr>
              <w:t>万米</w:t>
            </w:r>
            <w:r>
              <w:rPr>
                <w:spacing w:val="-1"/>
                <w:sz w:val="20"/>
                <w:szCs w:val="20"/>
              </w:rPr>
              <w:t>（</w:t>
            </w:r>
            <w:r>
              <w:rPr>
                <w:rFonts w:ascii="Times New Roman" w:hAnsi="Times New Roman" w:eastAsia="Times New Roman" w:cs="Times New Roman"/>
                <w:spacing w:val="-1"/>
                <w:sz w:val="20"/>
                <w:szCs w:val="20"/>
              </w:rPr>
              <w:t>840t</w:t>
            </w:r>
            <w:r>
              <w:rPr>
                <w:spacing w:val="-1"/>
                <w:sz w:val="20"/>
                <w:szCs w:val="20"/>
              </w:rPr>
              <w:t>）</w:t>
            </w:r>
          </w:p>
        </w:tc>
        <w:tc>
          <w:tcPr>
            <w:tcW w:w="1065" w:type="dxa"/>
            <w:tcBorders>
              <w:top w:val="single" w:color="000000" w:sz="10" w:space="0"/>
            </w:tcBorders>
            <w:vAlign w:val="top"/>
          </w:tcPr>
          <w:p w14:paraId="692F260A">
            <w:pPr>
              <w:spacing w:line="263" w:lineRule="auto"/>
              <w:rPr>
                <w:rFonts w:ascii="Arial"/>
                <w:sz w:val="21"/>
              </w:rPr>
            </w:pPr>
          </w:p>
          <w:p w14:paraId="2DE7C4A0">
            <w:pPr>
              <w:spacing w:line="263" w:lineRule="auto"/>
              <w:rPr>
                <w:rFonts w:ascii="Arial"/>
                <w:sz w:val="21"/>
              </w:rPr>
            </w:pPr>
          </w:p>
          <w:p w14:paraId="1B2A9CAD">
            <w:pPr>
              <w:spacing w:line="263" w:lineRule="auto"/>
              <w:rPr>
                <w:rFonts w:ascii="Arial"/>
                <w:sz w:val="21"/>
              </w:rPr>
            </w:pPr>
          </w:p>
          <w:p w14:paraId="7F70B9BF">
            <w:pPr>
              <w:pStyle w:val="6"/>
              <w:spacing w:before="57" w:line="262" w:lineRule="auto"/>
              <w:ind w:left="335" w:right="320" w:firstLine="88"/>
              <w:rPr>
                <w:sz w:val="20"/>
                <w:szCs w:val="20"/>
              </w:rPr>
            </w:pPr>
            <w:r>
              <w:rPr>
                <w:rFonts w:ascii="Times New Roman" w:hAnsi="Times New Roman" w:eastAsia="Times New Roman" w:cs="Times New Roman"/>
                <w:spacing w:val="2"/>
                <w:sz w:val="20"/>
                <w:szCs w:val="20"/>
              </w:rPr>
              <w:t>+0</w:t>
            </w:r>
            <w:r>
              <w:rPr>
                <w:spacing w:val="2"/>
                <w:sz w:val="20"/>
                <w:szCs w:val="20"/>
              </w:rPr>
              <w:t>万米</w:t>
            </w:r>
          </w:p>
        </w:tc>
        <w:tc>
          <w:tcPr>
            <w:tcW w:w="657" w:type="dxa"/>
            <w:tcBorders>
              <w:top w:val="single" w:color="000000" w:sz="10" w:space="0"/>
            </w:tcBorders>
            <w:vAlign w:val="top"/>
          </w:tcPr>
          <w:p w14:paraId="712039C5">
            <w:pPr>
              <w:spacing w:line="263" w:lineRule="auto"/>
              <w:rPr>
                <w:rFonts w:ascii="Arial"/>
                <w:sz w:val="21"/>
              </w:rPr>
            </w:pPr>
          </w:p>
          <w:p w14:paraId="49E9FFC5">
            <w:pPr>
              <w:spacing w:line="263" w:lineRule="auto"/>
              <w:rPr>
                <w:rFonts w:ascii="Arial"/>
                <w:sz w:val="21"/>
              </w:rPr>
            </w:pPr>
          </w:p>
          <w:p w14:paraId="44FC5336">
            <w:pPr>
              <w:spacing w:line="263" w:lineRule="auto"/>
              <w:rPr>
                <w:rFonts w:ascii="Arial"/>
                <w:sz w:val="21"/>
              </w:rPr>
            </w:pPr>
          </w:p>
          <w:p w14:paraId="084812EC">
            <w:pPr>
              <w:pStyle w:val="6"/>
              <w:spacing w:before="57" w:line="262" w:lineRule="auto"/>
              <w:ind w:left="134" w:right="113" w:firstLine="35"/>
              <w:rPr>
                <w:sz w:val="20"/>
                <w:szCs w:val="20"/>
              </w:rPr>
            </w:pPr>
            <w:r>
              <w:rPr>
                <w:rFonts w:ascii="Times New Roman" w:hAnsi="Times New Roman" w:eastAsia="Times New Roman" w:cs="Times New Roman"/>
                <w:spacing w:val="-2"/>
                <w:sz w:val="20"/>
                <w:szCs w:val="20"/>
              </w:rPr>
              <w:t>17.5</w:t>
            </w:r>
            <w:r>
              <w:rPr>
                <w:spacing w:val="2"/>
                <w:sz w:val="20"/>
                <w:szCs w:val="20"/>
              </w:rPr>
              <w:t>万米</w:t>
            </w:r>
          </w:p>
        </w:tc>
        <w:tc>
          <w:tcPr>
            <w:tcW w:w="432" w:type="dxa"/>
            <w:tcBorders>
              <w:top w:val="single" w:color="000000" w:sz="10" w:space="0"/>
            </w:tcBorders>
            <w:textDirection w:val="tbRlV"/>
            <w:vAlign w:val="top"/>
          </w:tcPr>
          <w:p w14:paraId="6B51B258">
            <w:pPr>
              <w:pStyle w:val="6"/>
              <w:spacing w:before="103" w:line="216" w:lineRule="auto"/>
              <w:ind w:left="882"/>
              <w:rPr>
                <w:sz w:val="20"/>
                <w:szCs w:val="20"/>
              </w:rPr>
            </w:pPr>
            <w:r>
              <w:rPr>
                <w:spacing w:val="9"/>
                <w:sz w:val="20"/>
                <w:szCs w:val="20"/>
              </w:rPr>
              <w:t>固</w:t>
            </w:r>
            <w:r>
              <w:rPr>
                <w:spacing w:val="-39"/>
                <w:sz w:val="20"/>
                <w:szCs w:val="20"/>
              </w:rPr>
              <w:t xml:space="preserve"> </w:t>
            </w:r>
            <w:r>
              <w:rPr>
                <w:spacing w:val="9"/>
                <w:sz w:val="20"/>
                <w:szCs w:val="20"/>
              </w:rPr>
              <w:t>体</w:t>
            </w:r>
          </w:p>
        </w:tc>
        <w:tc>
          <w:tcPr>
            <w:tcW w:w="673" w:type="dxa"/>
            <w:tcBorders>
              <w:top w:val="single" w:color="000000" w:sz="10" w:space="0"/>
            </w:tcBorders>
            <w:vAlign w:val="top"/>
          </w:tcPr>
          <w:p w14:paraId="29F79303">
            <w:pPr>
              <w:spacing w:line="316" w:lineRule="auto"/>
              <w:rPr>
                <w:rFonts w:ascii="Arial"/>
                <w:sz w:val="21"/>
              </w:rPr>
            </w:pPr>
          </w:p>
          <w:p w14:paraId="56CA4094">
            <w:pPr>
              <w:spacing w:line="316" w:lineRule="auto"/>
              <w:rPr>
                <w:rFonts w:ascii="Arial"/>
                <w:sz w:val="21"/>
              </w:rPr>
            </w:pPr>
          </w:p>
          <w:p w14:paraId="4E03BC39">
            <w:pPr>
              <w:spacing w:line="316" w:lineRule="auto"/>
              <w:rPr>
                <w:rFonts w:ascii="Arial"/>
                <w:sz w:val="21"/>
              </w:rPr>
            </w:pPr>
          </w:p>
          <w:p w14:paraId="23833586">
            <w:pPr>
              <w:pStyle w:val="6"/>
              <w:spacing w:before="65" w:line="229" w:lineRule="auto"/>
              <w:ind w:left="139"/>
              <w:rPr>
                <w:sz w:val="20"/>
                <w:szCs w:val="20"/>
              </w:rPr>
            </w:pPr>
            <w:r>
              <w:rPr>
                <w:spacing w:val="4"/>
                <w:sz w:val="20"/>
                <w:szCs w:val="20"/>
              </w:rPr>
              <w:t>捆绑</w:t>
            </w:r>
          </w:p>
        </w:tc>
        <w:tc>
          <w:tcPr>
            <w:tcW w:w="615" w:type="dxa"/>
            <w:tcBorders>
              <w:top w:val="single" w:color="000000" w:sz="10" w:space="0"/>
            </w:tcBorders>
            <w:vAlign w:val="top"/>
          </w:tcPr>
          <w:p w14:paraId="562D0C24">
            <w:pPr>
              <w:spacing w:line="270" w:lineRule="auto"/>
              <w:rPr>
                <w:rFonts w:ascii="Arial"/>
                <w:sz w:val="21"/>
              </w:rPr>
            </w:pPr>
          </w:p>
          <w:p w14:paraId="3EBD77F4">
            <w:pPr>
              <w:spacing w:line="271" w:lineRule="auto"/>
              <w:rPr>
                <w:rFonts w:ascii="Arial"/>
                <w:sz w:val="21"/>
              </w:rPr>
            </w:pPr>
          </w:p>
          <w:p w14:paraId="3C7180D0">
            <w:pPr>
              <w:spacing w:line="271" w:lineRule="auto"/>
              <w:rPr>
                <w:rFonts w:ascii="Arial"/>
                <w:sz w:val="21"/>
              </w:rPr>
            </w:pPr>
          </w:p>
          <w:p w14:paraId="3767FC31">
            <w:pPr>
              <w:pStyle w:val="6"/>
              <w:spacing w:before="65" w:line="255" w:lineRule="auto"/>
              <w:ind w:left="139" w:right="113" w:firstLine="77"/>
              <w:rPr>
                <w:rFonts w:ascii="Times New Roman" w:hAnsi="Times New Roman" w:eastAsia="Times New Roman" w:cs="Times New Roman"/>
                <w:sz w:val="20"/>
                <w:szCs w:val="20"/>
              </w:rPr>
            </w:pPr>
            <w:r>
              <w:rPr>
                <w:spacing w:val="1"/>
                <w:sz w:val="20"/>
                <w:szCs w:val="20"/>
              </w:rPr>
              <w:t>仓</w:t>
            </w:r>
            <w:r>
              <w:rPr>
                <w:sz w:val="20"/>
                <w:szCs w:val="20"/>
              </w:rPr>
              <w:t>库</w:t>
            </w:r>
            <w:r>
              <w:rPr>
                <w:spacing w:val="-44"/>
                <w:sz w:val="20"/>
                <w:szCs w:val="20"/>
              </w:rPr>
              <w:t xml:space="preserve"> </w:t>
            </w:r>
            <w:r>
              <w:rPr>
                <w:rFonts w:ascii="Times New Roman" w:hAnsi="Times New Roman" w:eastAsia="Times New Roman" w:cs="Times New Roman"/>
                <w:sz w:val="20"/>
                <w:szCs w:val="20"/>
              </w:rPr>
              <w:t>2</w:t>
            </w:r>
          </w:p>
        </w:tc>
        <w:tc>
          <w:tcPr>
            <w:tcW w:w="1043" w:type="dxa"/>
            <w:tcBorders>
              <w:top w:val="single" w:color="000000" w:sz="10" w:space="0"/>
              <w:right w:val="single" w:color="000000" w:sz="10" w:space="0"/>
            </w:tcBorders>
            <w:vAlign w:val="top"/>
          </w:tcPr>
          <w:p w14:paraId="6774CE52">
            <w:pPr>
              <w:pStyle w:val="6"/>
              <w:spacing w:before="66" w:line="228" w:lineRule="auto"/>
              <w:ind w:left="162"/>
              <w:rPr>
                <w:sz w:val="20"/>
                <w:szCs w:val="20"/>
              </w:rPr>
            </w:pPr>
            <w:r>
              <w:rPr>
                <w:spacing w:val="6"/>
                <w:sz w:val="20"/>
                <w:szCs w:val="20"/>
              </w:rPr>
              <w:t>技改后</w:t>
            </w:r>
          </w:p>
          <w:p w14:paraId="6CD8201F">
            <w:pPr>
              <w:pStyle w:val="6"/>
              <w:spacing w:before="23" w:line="228" w:lineRule="auto"/>
              <w:ind w:left="162"/>
              <w:rPr>
                <w:sz w:val="20"/>
                <w:szCs w:val="20"/>
              </w:rPr>
            </w:pPr>
            <w:r>
              <w:rPr>
                <w:spacing w:val="6"/>
                <w:sz w:val="20"/>
                <w:szCs w:val="20"/>
              </w:rPr>
              <w:t>化纤布</w:t>
            </w:r>
          </w:p>
          <w:p w14:paraId="41CBD594">
            <w:pPr>
              <w:pStyle w:val="6"/>
              <w:spacing w:before="27" w:line="229" w:lineRule="auto"/>
              <w:ind w:left="187"/>
              <w:rPr>
                <w:sz w:val="20"/>
                <w:szCs w:val="20"/>
              </w:rPr>
            </w:pPr>
            <w:r>
              <w:rPr>
                <w:spacing w:val="-2"/>
                <w:sz w:val="20"/>
                <w:szCs w:val="20"/>
              </w:rPr>
              <w:t>由涤纶</w:t>
            </w:r>
          </w:p>
          <w:p w14:paraId="0914CA19">
            <w:pPr>
              <w:pStyle w:val="6"/>
              <w:spacing w:before="23" w:line="229" w:lineRule="auto"/>
              <w:ind w:left="163"/>
              <w:rPr>
                <w:sz w:val="20"/>
                <w:szCs w:val="20"/>
              </w:rPr>
            </w:pPr>
            <w:r>
              <w:rPr>
                <w:spacing w:val="6"/>
                <w:sz w:val="20"/>
                <w:szCs w:val="20"/>
              </w:rPr>
              <w:t>丝线及</w:t>
            </w:r>
          </w:p>
          <w:p w14:paraId="59E60B7C">
            <w:pPr>
              <w:pStyle w:val="6"/>
              <w:spacing w:before="25" w:line="229" w:lineRule="auto"/>
              <w:ind w:left="161"/>
              <w:rPr>
                <w:sz w:val="20"/>
                <w:szCs w:val="20"/>
              </w:rPr>
            </w:pPr>
            <w:r>
              <w:rPr>
                <w:spacing w:val="6"/>
                <w:sz w:val="20"/>
                <w:szCs w:val="20"/>
              </w:rPr>
              <w:t>氨纶丝</w:t>
            </w:r>
          </w:p>
          <w:p w14:paraId="7521F3A6">
            <w:pPr>
              <w:pStyle w:val="6"/>
              <w:spacing w:before="23" w:line="229" w:lineRule="auto"/>
              <w:ind w:left="270"/>
              <w:rPr>
                <w:sz w:val="20"/>
                <w:szCs w:val="20"/>
              </w:rPr>
            </w:pPr>
            <w:r>
              <w:rPr>
                <w:spacing w:val="3"/>
                <w:sz w:val="20"/>
                <w:szCs w:val="20"/>
              </w:rPr>
              <w:t>线织</w:t>
            </w:r>
          </w:p>
          <w:p w14:paraId="7FCB255E">
            <w:pPr>
              <w:pStyle w:val="6"/>
              <w:spacing w:before="25" w:line="230" w:lineRule="auto"/>
              <w:ind w:left="163"/>
              <w:rPr>
                <w:sz w:val="20"/>
                <w:szCs w:val="20"/>
              </w:rPr>
            </w:pPr>
            <w:r>
              <w:rPr>
                <w:spacing w:val="7"/>
                <w:sz w:val="20"/>
                <w:szCs w:val="20"/>
              </w:rPr>
              <w:t>成，不</w:t>
            </w:r>
          </w:p>
          <w:p w14:paraId="191DD3CC">
            <w:pPr>
              <w:pStyle w:val="6"/>
              <w:spacing w:before="22" w:line="215" w:lineRule="auto"/>
              <w:ind w:left="163"/>
              <w:rPr>
                <w:sz w:val="20"/>
                <w:szCs w:val="20"/>
              </w:rPr>
            </w:pPr>
            <w:r>
              <w:rPr>
                <w:spacing w:val="6"/>
                <w:sz w:val="20"/>
                <w:szCs w:val="20"/>
              </w:rPr>
              <w:t>再外购</w:t>
            </w:r>
          </w:p>
        </w:tc>
      </w:tr>
      <w:tr w14:paraId="6D47CE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468" w:type="dxa"/>
            <w:vMerge w:val="continue"/>
            <w:tcBorders>
              <w:top w:val="nil"/>
              <w:left w:val="single" w:color="000000" w:sz="10" w:space="0"/>
              <w:bottom w:val="nil"/>
            </w:tcBorders>
            <w:vAlign w:val="top"/>
          </w:tcPr>
          <w:p w14:paraId="09CA3021">
            <w:pPr>
              <w:rPr>
                <w:rFonts w:ascii="Arial"/>
                <w:sz w:val="21"/>
              </w:rPr>
            </w:pPr>
          </w:p>
        </w:tc>
        <w:tc>
          <w:tcPr>
            <w:tcW w:w="534" w:type="dxa"/>
            <w:vAlign w:val="top"/>
          </w:tcPr>
          <w:p w14:paraId="39602756">
            <w:pPr>
              <w:spacing w:line="243" w:lineRule="auto"/>
              <w:rPr>
                <w:rFonts w:ascii="Arial"/>
                <w:sz w:val="21"/>
              </w:rPr>
            </w:pPr>
          </w:p>
          <w:p w14:paraId="30FAB832">
            <w:pPr>
              <w:spacing w:line="243" w:lineRule="auto"/>
              <w:rPr>
                <w:rFonts w:ascii="Arial"/>
                <w:sz w:val="21"/>
              </w:rPr>
            </w:pPr>
          </w:p>
          <w:p w14:paraId="21A6BC2E">
            <w:pPr>
              <w:spacing w:before="57" w:line="275" w:lineRule="exact"/>
              <w:ind w:left="26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w:t>
            </w:r>
          </w:p>
        </w:tc>
        <w:tc>
          <w:tcPr>
            <w:tcW w:w="591" w:type="dxa"/>
            <w:textDirection w:val="tbRlV"/>
            <w:vAlign w:val="top"/>
          </w:tcPr>
          <w:p w14:paraId="1790FC38">
            <w:pPr>
              <w:pStyle w:val="6"/>
              <w:spacing w:before="198" w:line="216" w:lineRule="auto"/>
              <w:ind w:left="169"/>
              <w:rPr>
                <w:sz w:val="20"/>
                <w:szCs w:val="20"/>
              </w:rPr>
            </w:pPr>
            <w:r>
              <w:rPr>
                <w:spacing w:val="9"/>
                <w:sz w:val="20"/>
                <w:szCs w:val="20"/>
              </w:rPr>
              <w:t>涤</w:t>
            </w:r>
            <w:r>
              <w:rPr>
                <w:spacing w:val="-37"/>
                <w:sz w:val="20"/>
                <w:szCs w:val="20"/>
              </w:rPr>
              <w:t xml:space="preserve"> </w:t>
            </w:r>
            <w:r>
              <w:rPr>
                <w:spacing w:val="9"/>
                <w:sz w:val="20"/>
                <w:szCs w:val="20"/>
              </w:rPr>
              <w:t>纶</w:t>
            </w:r>
            <w:r>
              <w:rPr>
                <w:spacing w:val="-36"/>
                <w:sz w:val="20"/>
                <w:szCs w:val="20"/>
              </w:rPr>
              <w:t xml:space="preserve"> </w:t>
            </w:r>
            <w:r>
              <w:rPr>
                <w:spacing w:val="9"/>
                <w:sz w:val="20"/>
                <w:szCs w:val="20"/>
              </w:rPr>
              <w:t>丝</w:t>
            </w:r>
            <w:r>
              <w:rPr>
                <w:spacing w:val="-39"/>
                <w:sz w:val="20"/>
                <w:szCs w:val="20"/>
              </w:rPr>
              <w:t xml:space="preserve"> </w:t>
            </w:r>
            <w:r>
              <w:rPr>
                <w:spacing w:val="9"/>
                <w:sz w:val="20"/>
                <w:szCs w:val="20"/>
              </w:rPr>
              <w:t>线</w:t>
            </w:r>
          </w:p>
        </w:tc>
        <w:tc>
          <w:tcPr>
            <w:tcW w:w="1112" w:type="dxa"/>
            <w:vAlign w:val="top"/>
          </w:tcPr>
          <w:p w14:paraId="1B735527">
            <w:pPr>
              <w:spacing w:line="243" w:lineRule="auto"/>
              <w:rPr>
                <w:rFonts w:ascii="Arial"/>
                <w:sz w:val="21"/>
              </w:rPr>
            </w:pPr>
          </w:p>
          <w:p w14:paraId="15861744">
            <w:pPr>
              <w:spacing w:line="243" w:lineRule="auto"/>
              <w:rPr>
                <w:rFonts w:ascii="Arial"/>
                <w:sz w:val="21"/>
              </w:rPr>
            </w:pPr>
          </w:p>
          <w:p w14:paraId="7A34C4E5">
            <w:pPr>
              <w:spacing w:before="57" w:line="275" w:lineRule="exact"/>
              <w:ind w:left="473"/>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0t</w:t>
            </w:r>
          </w:p>
        </w:tc>
        <w:tc>
          <w:tcPr>
            <w:tcW w:w="987" w:type="dxa"/>
            <w:vAlign w:val="top"/>
          </w:tcPr>
          <w:p w14:paraId="2EBCD4D3">
            <w:pPr>
              <w:spacing w:line="243" w:lineRule="auto"/>
              <w:rPr>
                <w:rFonts w:ascii="Arial"/>
                <w:sz w:val="21"/>
              </w:rPr>
            </w:pPr>
          </w:p>
          <w:p w14:paraId="0EFDF2F5">
            <w:pPr>
              <w:spacing w:line="243" w:lineRule="auto"/>
              <w:rPr>
                <w:rFonts w:ascii="Arial"/>
                <w:sz w:val="21"/>
              </w:rPr>
            </w:pPr>
          </w:p>
          <w:p w14:paraId="3F350EA7">
            <w:pPr>
              <w:spacing w:before="57" w:line="275" w:lineRule="exact"/>
              <w:ind w:left="273"/>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1201t</w:t>
            </w:r>
          </w:p>
        </w:tc>
        <w:tc>
          <w:tcPr>
            <w:tcW w:w="1112" w:type="dxa"/>
            <w:vAlign w:val="top"/>
          </w:tcPr>
          <w:p w14:paraId="0D4C3618">
            <w:pPr>
              <w:spacing w:line="243" w:lineRule="auto"/>
              <w:rPr>
                <w:rFonts w:ascii="Arial"/>
                <w:sz w:val="21"/>
              </w:rPr>
            </w:pPr>
          </w:p>
          <w:p w14:paraId="2533A3BF">
            <w:pPr>
              <w:spacing w:line="243" w:lineRule="auto"/>
              <w:rPr>
                <w:rFonts w:ascii="Arial"/>
                <w:sz w:val="21"/>
              </w:rPr>
            </w:pPr>
          </w:p>
          <w:p w14:paraId="29228A1A">
            <w:pPr>
              <w:spacing w:before="57" w:line="275" w:lineRule="exact"/>
              <w:ind w:left="337"/>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1201t</w:t>
            </w:r>
          </w:p>
        </w:tc>
        <w:tc>
          <w:tcPr>
            <w:tcW w:w="1065" w:type="dxa"/>
            <w:vAlign w:val="top"/>
          </w:tcPr>
          <w:p w14:paraId="7097AEF4">
            <w:pPr>
              <w:spacing w:line="243" w:lineRule="auto"/>
              <w:rPr>
                <w:rFonts w:ascii="Arial"/>
                <w:sz w:val="21"/>
              </w:rPr>
            </w:pPr>
          </w:p>
          <w:p w14:paraId="07CBAC02">
            <w:pPr>
              <w:spacing w:line="243" w:lineRule="auto"/>
              <w:rPr>
                <w:rFonts w:ascii="Arial"/>
                <w:sz w:val="21"/>
              </w:rPr>
            </w:pPr>
          </w:p>
          <w:p w14:paraId="27BD8661">
            <w:pPr>
              <w:spacing w:before="57" w:line="275" w:lineRule="exact"/>
              <w:ind w:left="23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w:t>
            </w:r>
            <w:r>
              <w:rPr>
                <w:rFonts w:ascii="Times New Roman" w:hAnsi="Times New Roman" w:eastAsia="Times New Roman" w:cs="Times New Roman"/>
                <w:spacing w:val="-25"/>
                <w:position w:val="2"/>
                <w:sz w:val="20"/>
                <w:szCs w:val="20"/>
              </w:rPr>
              <w:t xml:space="preserve"> </w:t>
            </w:r>
            <w:r>
              <w:rPr>
                <w:rFonts w:ascii="Times New Roman" w:hAnsi="Times New Roman" w:eastAsia="Times New Roman" w:cs="Times New Roman"/>
                <w:position w:val="2"/>
                <w:sz w:val="20"/>
                <w:szCs w:val="20"/>
              </w:rPr>
              <w:t>1201t</w:t>
            </w:r>
          </w:p>
        </w:tc>
        <w:tc>
          <w:tcPr>
            <w:tcW w:w="657" w:type="dxa"/>
            <w:vAlign w:val="top"/>
          </w:tcPr>
          <w:p w14:paraId="0ED062EF">
            <w:pPr>
              <w:spacing w:line="243" w:lineRule="auto"/>
              <w:rPr>
                <w:rFonts w:ascii="Arial"/>
                <w:sz w:val="21"/>
              </w:rPr>
            </w:pPr>
          </w:p>
          <w:p w14:paraId="352687B2">
            <w:pPr>
              <w:spacing w:line="243" w:lineRule="auto"/>
              <w:rPr>
                <w:rFonts w:ascii="Arial"/>
                <w:sz w:val="21"/>
              </w:rPr>
            </w:pPr>
          </w:p>
          <w:p w14:paraId="466D3969">
            <w:pPr>
              <w:spacing w:before="57" w:line="275" w:lineRule="exact"/>
              <w:ind w:left="19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25t</w:t>
            </w:r>
          </w:p>
        </w:tc>
        <w:tc>
          <w:tcPr>
            <w:tcW w:w="432" w:type="dxa"/>
            <w:textDirection w:val="tbRlV"/>
            <w:vAlign w:val="top"/>
          </w:tcPr>
          <w:p w14:paraId="709644ED">
            <w:pPr>
              <w:pStyle w:val="6"/>
              <w:spacing w:before="103" w:line="216" w:lineRule="auto"/>
              <w:ind w:left="443"/>
              <w:rPr>
                <w:sz w:val="20"/>
                <w:szCs w:val="20"/>
              </w:rPr>
            </w:pPr>
            <w:r>
              <w:rPr>
                <w:spacing w:val="9"/>
                <w:sz w:val="20"/>
                <w:szCs w:val="20"/>
              </w:rPr>
              <w:t>固</w:t>
            </w:r>
            <w:r>
              <w:rPr>
                <w:spacing w:val="-39"/>
                <w:sz w:val="20"/>
                <w:szCs w:val="20"/>
              </w:rPr>
              <w:t xml:space="preserve"> </w:t>
            </w:r>
            <w:r>
              <w:rPr>
                <w:spacing w:val="9"/>
                <w:sz w:val="20"/>
                <w:szCs w:val="20"/>
              </w:rPr>
              <w:t>体</w:t>
            </w:r>
          </w:p>
        </w:tc>
        <w:tc>
          <w:tcPr>
            <w:tcW w:w="673" w:type="dxa"/>
            <w:vAlign w:val="top"/>
          </w:tcPr>
          <w:p w14:paraId="4A5F33BD">
            <w:pPr>
              <w:spacing w:line="254" w:lineRule="auto"/>
              <w:rPr>
                <w:rFonts w:ascii="Arial"/>
                <w:sz w:val="21"/>
              </w:rPr>
            </w:pPr>
          </w:p>
          <w:p w14:paraId="19AFC2A2">
            <w:pPr>
              <w:spacing w:line="255" w:lineRule="auto"/>
              <w:rPr>
                <w:rFonts w:ascii="Arial"/>
                <w:sz w:val="21"/>
              </w:rPr>
            </w:pPr>
          </w:p>
          <w:p w14:paraId="2969EA7A">
            <w:pPr>
              <w:pStyle w:val="6"/>
              <w:spacing w:before="65" w:line="229" w:lineRule="auto"/>
              <w:ind w:left="139"/>
              <w:rPr>
                <w:sz w:val="20"/>
                <w:szCs w:val="20"/>
              </w:rPr>
            </w:pPr>
            <w:r>
              <w:rPr>
                <w:spacing w:val="4"/>
                <w:sz w:val="20"/>
                <w:szCs w:val="20"/>
              </w:rPr>
              <w:t>捆绑</w:t>
            </w:r>
          </w:p>
        </w:tc>
        <w:tc>
          <w:tcPr>
            <w:tcW w:w="615" w:type="dxa"/>
            <w:vAlign w:val="top"/>
          </w:tcPr>
          <w:p w14:paraId="42F21BE3">
            <w:pPr>
              <w:spacing w:line="375" w:lineRule="auto"/>
              <w:rPr>
                <w:rFonts w:ascii="Arial"/>
                <w:sz w:val="21"/>
              </w:rPr>
            </w:pPr>
          </w:p>
          <w:p w14:paraId="2FAE4EB9">
            <w:pPr>
              <w:pStyle w:val="6"/>
              <w:spacing w:before="65" w:line="255" w:lineRule="auto"/>
              <w:ind w:left="139" w:right="113" w:firstLine="77"/>
              <w:rPr>
                <w:rFonts w:ascii="Times New Roman" w:hAnsi="Times New Roman" w:eastAsia="Times New Roman" w:cs="Times New Roman"/>
                <w:sz w:val="20"/>
                <w:szCs w:val="20"/>
              </w:rPr>
            </w:pPr>
            <w:r>
              <w:rPr>
                <w:spacing w:val="1"/>
                <w:sz w:val="20"/>
                <w:szCs w:val="20"/>
              </w:rPr>
              <w:t>仓</w:t>
            </w:r>
            <w:r>
              <w:rPr>
                <w:sz w:val="20"/>
                <w:szCs w:val="20"/>
              </w:rPr>
              <w:t>库</w:t>
            </w:r>
            <w:r>
              <w:rPr>
                <w:spacing w:val="-44"/>
                <w:sz w:val="20"/>
                <w:szCs w:val="20"/>
              </w:rPr>
              <w:t xml:space="preserve"> </w:t>
            </w:r>
            <w:r>
              <w:rPr>
                <w:rFonts w:ascii="Times New Roman" w:hAnsi="Times New Roman" w:eastAsia="Times New Roman" w:cs="Times New Roman"/>
                <w:sz w:val="20"/>
                <w:szCs w:val="20"/>
              </w:rPr>
              <w:t>2</w:t>
            </w:r>
          </w:p>
        </w:tc>
        <w:tc>
          <w:tcPr>
            <w:tcW w:w="1043" w:type="dxa"/>
            <w:tcBorders>
              <w:right w:val="single" w:color="000000" w:sz="10" w:space="0"/>
            </w:tcBorders>
            <w:vAlign w:val="top"/>
          </w:tcPr>
          <w:p w14:paraId="40168C42">
            <w:pPr>
              <w:pStyle w:val="6"/>
              <w:spacing w:before="35" w:line="229" w:lineRule="auto"/>
              <w:ind w:left="166"/>
              <w:rPr>
                <w:sz w:val="20"/>
                <w:szCs w:val="20"/>
              </w:rPr>
            </w:pPr>
            <w:r>
              <w:rPr>
                <w:spacing w:val="1"/>
                <w:sz w:val="20"/>
                <w:szCs w:val="20"/>
              </w:rPr>
              <w:t>外购，</w:t>
            </w:r>
          </w:p>
          <w:p w14:paraId="5E53D47B">
            <w:pPr>
              <w:pStyle w:val="6"/>
              <w:spacing w:before="22" w:line="230" w:lineRule="auto"/>
              <w:ind w:left="163"/>
              <w:rPr>
                <w:sz w:val="20"/>
                <w:szCs w:val="20"/>
              </w:rPr>
            </w:pPr>
            <w:r>
              <w:rPr>
                <w:spacing w:val="6"/>
                <w:sz w:val="20"/>
                <w:szCs w:val="20"/>
              </w:rPr>
              <w:t>用于生</w:t>
            </w:r>
          </w:p>
          <w:p w14:paraId="3C3CBEC7">
            <w:pPr>
              <w:pStyle w:val="6"/>
              <w:spacing w:before="22" w:line="228" w:lineRule="auto"/>
              <w:ind w:left="267"/>
              <w:rPr>
                <w:sz w:val="20"/>
                <w:szCs w:val="20"/>
              </w:rPr>
            </w:pPr>
            <w:r>
              <w:rPr>
                <w:spacing w:val="4"/>
                <w:sz w:val="20"/>
                <w:szCs w:val="20"/>
              </w:rPr>
              <w:t>产涤</w:t>
            </w:r>
          </w:p>
          <w:p w14:paraId="24C04491">
            <w:pPr>
              <w:pStyle w:val="6"/>
              <w:spacing w:before="25" w:line="228" w:lineRule="auto"/>
              <w:ind w:left="161"/>
              <w:rPr>
                <w:sz w:val="20"/>
                <w:szCs w:val="20"/>
              </w:rPr>
            </w:pPr>
            <w:r>
              <w:rPr>
                <w:spacing w:val="6"/>
                <w:sz w:val="20"/>
                <w:szCs w:val="20"/>
              </w:rPr>
              <w:t>布、化</w:t>
            </w:r>
          </w:p>
          <w:p w14:paraId="04E296A6">
            <w:pPr>
              <w:pStyle w:val="6"/>
              <w:spacing w:before="25" w:line="213" w:lineRule="auto"/>
              <w:ind w:left="272"/>
              <w:rPr>
                <w:sz w:val="20"/>
                <w:szCs w:val="20"/>
              </w:rPr>
            </w:pPr>
            <w:r>
              <w:rPr>
                <w:spacing w:val="2"/>
                <w:sz w:val="20"/>
                <w:szCs w:val="20"/>
              </w:rPr>
              <w:t>纤布</w:t>
            </w:r>
          </w:p>
        </w:tc>
      </w:tr>
      <w:tr w14:paraId="0694F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8" w:hRule="atLeast"/>
        </w:trPr>
        <w:tc>
          <w:tcPr>
            <w:tcW w:w="468" w:type="dxa"/>
            <w:vMerge w:val="continue"/>
            <w:tcBorders>
              <w:top w:val="nil"/>
              <w:left w:val="single" w:color="000000" w:sz="10" w:space="0"/>
              <w:bottom w:val="nil"/>
            </w:tcBorders>
            <w:vAlign w:val="top"/>
          </w:tcPr>
          <w:p w14:paraId="15FDC3EA">
            <w:pPr>
              <w:rPr>
                <w:rFonts w:ascii="Arial"/>
                <w:sz w:val="21"/>
              </w:rPr>
            </w:pPr>
          </w:p>
        </w:tc>
        <w:tc>
          <w:tcPr>
            <w:tcW w:w="534" w:type="dxa"/>
            <w:vAlign w:val="top"/>
          </w:tcPr>
          <w:p w14:paraId="33734D06">
            <w:pPr>
              <w:spacing w:line="299" w:lineRule="auto"/>
              <w:rPr>
                <w:rFonts w:ascii="Arial"/>
                <w:sz w:val="21"/>
              </w:rPr>
            </w:pPr>
          </w:p>
          <w:p w14:paraId="4B79C087">
            <w:pPr>
              <w:spacing w:line="299" w:lineRule="auto"/>
              <w:rPr>
                <w:rFonts w:ascii="Arial"/>
                <w:sz w:val="21"/>
              </w:rPr>
            </w:pPr>
          </w:p>
          <w:p w14:paraId="341F7079">
            <w:pPr>
              <w:spacing w:before="58" w:line="274" w:lineRule="exact"/>
              <w:ind w:left="257"/>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4</w:t>
            </w:r>
          </w:p>
        </w:tc>
        <w:tc>
          <w:tcPr>
            <w:tcW w:w="591" w:type="dxa"/>
            <w:textDirection w:val="tbRlV"/>
            <w:vAlign w:val="top"/>
          </w:tcPr>
          <w:p w14:paraId="53690BCF">
            <w:pPr>
              <w:pStyle w:val="6"/>
              <w:spacing w:before="198" w:line="216" w:lineRule="auto"/>
              <w:ind w:left="282"/>
              <w:rPr>
                <w:sz w:val="20"/>
                <w:szCs w:val="20"/>
              </w:rPr>
            </w:pPr>
            <w:r>
              <w:rPr>
                <w:spacing w:val="9"/>
                <w:sz w:val="20"/>
                <w:szCs w:val="20"/>
              </w:rPr>
              <w:t>氨</w:t>
            </w:r>
            <w:r>
              <w:rPr>
                <w:spacing w:val="-37"/>
                <w:sz w:val="20"/>
                <w:szCs w:val="20"/>
              </w:rPr>
              <w:t xml:space="preserve"> </w:t>
            </w:r>
            <w:r>
              <w:rPr>
                <w:spacing w:val="9"/>
                <w:sz w:val="20"/>
                <w:szCs w:val="20"/>
              </w:rPr>
              <w:t>纶</w:t>
            </w:r>
            <w:r>
              <w:rPr>
                <w:spacing w:val="-39"/>
                <w:sz w:val="20"/>
                <w:szCs w:val="20"/>
              </w:rPr>
              <w:t xml:space="preserve"> </w:t>
            </w:r>
            <w:r>
              <w:rPr>
                <w:spacing w:val="9"/>
                <w:sz w:val="20"/>
                <w:szCs w:val="20"/>
              </w:rPr>
              <w:t>丝</w:t>
            </w:r>
            <w:r>
              <w:rPr>
                <w:spacing w:val="-36"/>
                <w:sz w:val="20"/>
                <w:szCs w:val="20"/>
              </w:rPr>
              <w:t xml:space="preserve"> </w:t>
            </w:r>
            <w:r>
              <w:rPr>
                <w:spacing w:val="9"/>
                <w:sz w:val="20"/>
                <w:szCs w:val="20"/>
              </w:rPr>
              <w:t>线</w:t>
            </w:r>
          </w:p>
        </w:tc>
        <w:tc>
          <w:tcPr>
            <w:tcW w:w="1112" w:type="dxa"/>
            <w:vAlign w:val="top"/>
          </w:tcPr>
          <w:p w14:paraId="1B3DF376">
            <w:pPr>
              <w:spacing w:line="299" w:lineRule="auto"/>
              <w:rPr>
                <w:rFonts w:ascii="Arial"/>
                <w:sz w:val="21"/>
              </w:rPr>
            </w:pPr>
          </w:p>
          <w:p w14:paraId="0831F2CB">
            <w:pPr>
              <w:spacing w:line="299" w:lineRule="auto"/>
              <w:rPr>
                <w:rFonts w:ascii="Arial"/>
                <w:sz w:val="21"/>
              </w:rPr>
            </w:pPr>
          </w:p>
          <w:p w14:paraId="7467C87F">
            <w:pPr>
              <w:spacing w:before="58" w:line="274" w:lineRule="exact"/>
              <w:ind w:left="47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0t</w:t>
            </w:r>
          </w:p>
        </w:tc>
        <w:tc>
          <w:tcPr>
            <w:tcW w:w="987" w:type="dxa"/>
            <w:vAlign w:val="top"/>
          </w:tcPr>
          <w:p w14:paraId="1A958403">
            <w:pPr>
              <w:spacing w:line="299" w:lineRule="auto"/>
              <w:rPr>
                <w:rFonts w:ascii="Arial"/>
                <w:sz w:val="21"/>
              </w:rPr>
            </w:pPr>
          </w:p>
          <w:p w14:paraId="5E336BB0">
            <w:pPr>
              <w:spacing w:line="299" w:lineRule="auto"/>
              <w:rPr>
                <w:rFonts w:ascii="Arial"/>
                <w:sz w:val="21"/>
              </w:rPr>
            </w:pPr>
          </w:p>
          <w:p w14:paraId="18F07156">
            <w:pPr>
              <w:spacing w:before="58" w:line="274" w:lineRule="exact"/>
              <w:ind w:left="312"/>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841t</w:t>
            </w:r>
          </w:p>
        </w:tc>
        <w:tc>
          <w:tcPr>
            <w:tcW w:w="1112" w:type="dxa"/>
            <w:vAlign w:val="top"/>
          </w:tcPr>
          <w:p w14:paraId="71E66502">
            <w:pPr>
              <w:spacing w:line="299" w:lineRule="auto"/>
              <w:rPr>
                <w:rFonts w:ascii="Arial"/>
                <w:sz w:val="21"/>
              </w:rPr>
            </w:pPr>
          </w:p>
          <w:p w14:paraId="2CD61330">
            <w:pPr>
              <w:spacing w:line="299" w:lineRule="auto"/>
              <w:rPr>
                <w:rFonts w:ascii="Arial"/>
                <w:sz w:val="21"/>
              </w:rPr>
            </w:pPr>
          </w:p>
          <w:p w14:paraId="57801A17">
            <w:pPr>
              <w:spacing w:before="58" w:line="274" w:lineRule="exact"/>
              <w:ind w:left="378"/>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841t</w:t>
            </w:r>
          </w:p>
        </w:tc>
        <w:tc>
          <w:tcPr>
            <w:tcW w:w="1065" w:type="dxa"/>
            <w:vAlign w:val="top"/>
          </w:tcPr>
          <w:p w14:paraId="774B30AA">
            <w:pPr>
              <w:spacing w:line="299" w:lineRule="auto"/>
              <w:rPr>
                <w:rFonts w:ascii="Arial"/>
                <w:sz w:val="21"/>
              </w:rPr>
            </w:pPr>
          </w:p>
          <w:p w14:paraId="03BC9F05">
            <w:pPr>
              <w:spacing w:line="299" w:lineRule="auto"/>
              <w:rPr>
                <w:rFonts w:ascii="Arial"/>
                <w:sz w:val="21"/>
              </w:rPr>
            </w:pPr>
          </w:p>
          <w:p w14:paraId="4C032938">
            <w:pPr>
              <w:spacing w:before="58" w:line="274" w:lineRule="exact"/>
              <w:ind w:left="289"/>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+841t</w:t>
            </w:r>
          </w:p>
        </w:tc>
        <w:tc>
          <w:tcPr>
            <w:tcW w:w="657" w:type="dxa"/>
            <w:vAlign w:val="top"/>
          </w:tcPr>
          <w:p w14:paraId="04525CEB">
            <w:pPr>
              <w:spacing w:line="299" w:lineRule="auto"/>
              <w:rPr>
                <w:rFonts w:ascii="Arial"/>
                <w:sz w:val="21"/>
              </w:rPr>
            </w:pPr>
          </w:p>
          <w:p w14:paraId="33D9944F">
            <w:pPr>
              <w:spacing w:line="299" w:lineRule="auto"/>
              <w:rPr>
                <w:rFonts w:ascii="Arial"/>
                <w:sz w:val="21"/>
              </w:rPr>
            </w:pPr>
          </w:p>
          <w:p w14:paraId="334DB288">
            <w:pPr>
              <w:spacing w:before="58" w:line="274" w:lineRule="exact"/>
              <w:ind w:left="220"/>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17t</w:t>
            </w:r>
          </w:p>
        </w:tc>
        <w:tc>
          <w:tcPr>
            <w:tcW w:w="432" w:type="dxa"/>
            <w:textDirection w:val="tbRlV"/>
            <w:vAlign w:val="top"/>
          </w:tcPr>
          <w:p w14:paraId="312B5B80">
            <w:pPr>
              <w:pStyle w:val="6"/>
              <w:spacing w:before="103" w:line="216" w:lineRule="auto"/>
              <w:ind w:left="553"/>
              <w:rPr>
                <w:sz w:val="20"/>
                <w:szCs w:val="20"/>
              </w:rPr>
            </w:pPr>
            <w:r>
              <w:rPr>
                <w:spacing w:val="9"/>
                <w:sz w:val="20"/>
                <w:szCs w:val="20"/>
              </w:rPr>
              <w:t>固</w:t>
            </w:r>
            <w:r>
              <w:rPr>
                <w:spacing w:val="-39"/>
                <w:sz w:val="20"/>
                <w:szCs w:val="20"/>
              </w:rPr>
              <w:t xml:space="preserve"> </w:t>
            </w:r>
            <w:r>
              <w:rPr>
                <w:spacing w:val="9"/>
                <w:sz w:val="20"/>
                <w:szCs w:val="20"/>
              </w:rPr>
              <w:t>体</w:t>
            </w:r>
          </w:p>
        </w:tc>
        <w:tc>
          <w:tcPr>
            <w:tcW w:w="673" w:type="dxa"/>
            <w:vAlign w:val="top"/>
          </w:tcPr>
          <w:p w14:paraId="37E6251E">
            <w:pPr>
              <w:spacing w:line="310" w:lineRule="auto"/>
              <w:rPr>
                <w:rFonts w:ascii="Arial"/>
                <w:sz w:val="21"/>
              </w:rPr>
            </w:pPr>
          </w:p>
          <w:p w14:paraId="2EF930C2">
            <w:pPr>
              <w:spacing w:line="311" w:lineRule="auto"/>
              <w:rPr>
                <w:rFonts w:ascii="Arial"/>
                <w:sz w:val="21"/>
              </w:rPr>
            </w:pPr>
          </w:p>
          <w:p w14:paraId="13DF55C1">
            <w:pPr>
              <w:pStyle w:val="6"/>
              <w:spacing w:before="65" w:line="229" w:lineRule="auto"/>
              <w:ind w:left="139"/>
              <w:rPr>
                <w:sz w:val="20"/>
                <w:szCs w:val="20"/>
              </w:rPr>
            </w:pPr>
            <w:r>
              <w:rPr>
                <w:spacing w:val="4"/>
                <w:sz w:val="20"/>
                <w:szCs w:val="20"/>
              </w:rPr>
              <w:t>捆绑</w:t>
            </w:r>
          </w:p>
        </w:tc>
        <w:tc>
          <w:tcPr>
            <w:tcW w:w="615" w:type="dxa"/>
            <w:vAlign w:val="top"/>
          </w:tcPr>
          <w:p w14:paraId="184E0A5D">
            <w:pPr>
              <w:spacing w:line="242" w:lineRule="auto"/>
              <w:rPr>
                <w:rFonts w:ascii="Arial"/>
                <w:sz w:val="21"/>
              </w:rPr>
            </w:pPr>
          </w:p>
          <w:p w14:paraId="6C9B087C">
            <w:pPr>
              <w:spacing w:line="243" w:lineRule="auto"/>
              <w:rPr>
                <w:rFonts w:ascii="Arial"/>
                <w:sz w:val="21"/>
              </w:rPr>
            </w:pPr>
          </w:p>
          <w:p w14:paraId="576B60AA">
            <w:pPr>
              <w:pStyle w:val="6"/>
              <w:spacing w:before="65" w:line="255" w:lineRule="auto"/>
              <w:ind w:left="139" w:right="113" w:firstLine="77"/>
              <w:rPr>
                <w:rFonts w:ascii="Times New Roman" w:hAnsi="Times New Roman" w:eastAsia="Times New Roman" w:cs="Times New Roman"/>
                <w:sz w:val="20"/>
                <w:szCs w:val="20"/>
              </w:rPr>
            </w:pPr>
            <w:r>
              <w:rPr>
                <w:spacing w:val="1"/>
                <w:sz w:val="20"/>
                <w:szCs w:val="20"/>
              </w:rPr>
              <w:t>仓</w:t>
            </w:r>
            <w:r>
              <w:rPr>
                <w:sz w:val="20"/>
                <w:szCs w:val="20"/>
              </w:rPr>
              <w:t>库</w:t>
            </w:r>
            <w:r>
              <w:rPr>
                <w:spacing w:val="-44"/>
                <w:sz w:val="20"/>
                <w:szCs w:val="20"/>
              </w:rPr>
              <w:t xml:space="preserve"> </w:t>
            </w:r>
            <w:r>
              <w:rPr>
                <w:rFonts w:ascii="Times New Roman" w:hAnsi="Times New Roman" w:eastAsia="Times New Roman" w:cs="Times New Roman"/>
                <w:sz w:val="20"/>
                <w:szCs w:val="20"/>
              </w:rPr>
              <w:t>2</w:t>
            </w:r>
          </w:p>
        </w:tc>
        <w:tc>
          <w:tcPr>
            <w:tcW w:w="1043" w:type="dxa"/>
            <w:tcBorders>
              <w:right w:val="single" w:color="000000" w:sz="10" w:space="0"/>
            </w:tcBorders>
            <w:vAlign w:val="top"/>
          </w:tcPr>
          <w:p w14:paraId="419B82F3">
            <w:pPr>
              <w:pStyle w:val="6"/>
              <w:spacing w:before="145" w:line="229" w:lineRule="auto"/>
              <w:ind w:left="166"/>
              <w:rPr>
                <w:sz w:val="20"/>
                <w:szCs w:val="20"/>
              </w:rPr>
            </w:pPr>
            <w:r>
              <w:rPr>
                <w:spacing w:val="1"/>
                <w:sz w:val="20"/>
                <w:szCs w:val="20"/>
              </w:rPr>
              <w:t>外购，</w:t>
            </w:r>
          </w:p>
          <w:p w14:paraId="23602DB4">
            <w:pPr>
              <w:pStyle w:val="6"/>
              <w:spacing w:before="22" w:line="230" w:lineRule="auto"/>
              <w:ind w:left="163"/>
              <w:rPr>
                <w:sz w:val="20"/>
                <w:szCs w:val="20"/>
              </w:rPr>
            </w:pPr>
            <w:r>
              <w:rPr>
                <w:spacing w:val="6"/>
                <w:sz w:val="20"/>
                <w:szCs w:val="20"/>
              </w:rPr>
              <w:t>用于生</w:t>
            </w:r>
          </w:p>
          <w:p w14:paraId="4AACEF5E">
            <w:pPr>
              <w:pStyle w:val="6"/>
              <w:spacing w:before="25" w:line="228" w:lineRule="auto"/>
              <w:ind w:left="267"/>
              <w:rPr>
                <w:sz w:val="20"/>
                <w:szCs w:val="20"/>
              </w:rPr>
            </w:pPr>
            <w:r>
              <w:rPr>
                <w:spacing w:val="4"/>
                <w:sz w:val="20"/>
                <w:szCs w:val="20"/>
              </w:rPr>
              <w:t>产涤</w:t>
            </w:r>
          </w:p>
          <w:p w14:paraId="0B3300C4">
            <w:pPr>
              <w:pStyle w:val="6"/>
              <w:spacing w:before="23" w:line="228" w:lineRule="auto"/>
              <w:ind w:left="161"/>
              <w:rPr>
                <w:sz w:val="20"/>
                <w:szCs w:val="20"/>
              </w:rPr>
            </w:pPr>
            <w:r>
              <w:rPr>
                <w:spacing w:val="6"/>
                <w:sz w:val="20"/>
                <w:szCs w:val="20"/>
              </w:rPr>
              <w:t>布、化</w:t>
            </w:r>
          </w:p>
          <w:p w14:paraId="45A1A445">
            <w:pPr>
              <w:pStyle w:val="6"/>
              <w:spacing w:before="26" w:line="228" w:lineRule="auto"/>
              <w:ind w:left="272"/>
              <w:rPr>
                <w:sz w:val="20"/>
                <w:szCs w:val="20"/>
              </w:rPr>
            </w:pPr>
            <w:r>
              <w:rPr>
                <w:spacing w:val="2"/>
                <w:sz w:val="20"/>
                <w:szCs w:val="20"/>
              </w:rPr>
              <w:t>纤布</w:t>
            </w:r>
          </w:p>
        </w:tc>
      </w:tr>
      <w:tr w14:paraId="2E693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468" w:type="dxa"/>
            <w:vMerge w:val="continue"/>
            <w:tcBorders>
              <w:top w:val="nil"/>
              <w:left w:val="single" w:color="000000" w:sz="10" w:space="0"/>
              <w:bottom w:val="nil"/>
            </w:tcBorders>
            <w:vAlign w:val="top"/>
          </w:tcPr>
          <w:p w14:paraId="50D086A4">
            <w:pPr>
              <w:rPr>
                <w:rFonts w:ascii="Arial"/>
                <w:sz w:val="21"/>
              </w:rPr>
            </w:pPr>
          </w:p>
        </w:tc>
        <w:tc>
          <w:tcPr>
            <w:tcW w:w="534" w:type="dxa"/>
            <w:vAlign w:val="top"/>
          </w:tcPr>
          <w:p w14:paraId="67D23E98">
            <w:pPr>
              <w:spacing w:line="281" w:lineRule="auto"/>
              <w:rPr>
                <w:rFonts w:ascii="Arial"/>
                <w:sz w:val="21"/>
              </w:rPr>
            </w:pPr>
          </w:p>
          <w:p w14:paraId="3E720832">
            <w:pPr>
              <w:spacing w:line="282" w:lineRule="auto"/>
              <w:rPr>
                <w:rFonts w:ascii="Arial"/>
                <w:sz w:val="21"/>
              </w:rPr>
            </w:pPr>
          </w:p>
          <w:p w14:paraId="437B33D9">
            <w:pPr>
              <w:spacing w:before="58" w:line="192" w:lineRule="auto"/>
              <w:ind w:left="264"/>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591" w:type="dxa"/>
            <w:textDirection w:val="tbRlV"/>
            <w:vAlign w:val="top"/>
          </w:tcPr>
          <w:p w14:paraId="1CCC044A">
            <w:pPr>
              <w:pStyle w:val="6"/>
              <w:spacing w:before="197" w:line="216" w:lineRule="auto"/>
              <w:ind w:left="41"/>
              <w:rPr>
                <w:sz w:val="20"/>
                <w:szCs w:val="20"/>
              </w:rPr>
            </w:pPr>
            <w:r>
              <w:rPr>
                <w:spacing w:val="9"/>
                <w:sz w:val="20"/>
                <w:szCs w:val="20"/>
              </w:rPr>
              <w:t>液</w:t>
            </w:r>
            <w:r>
              <w:rPr>
                <w:spacing w:val="-37"/>
                <w:sz w:val="20"/>
                <w:szCs w:val="20"/>
              </w:rPr>
              <w:t xml:space="preserve"> </w:t>
            </w:r>
            <w:r>
              <w:rPr>
                <w:spacing w:val="9"/>
                <w:sz w:val="20"/>
                <w:szCs w:val="20"/>
              </w:rPr>
              <w:t>化</w:t>
            </w:r>
            <w:r>
              <w:rPr>
                <w:spacing w:val="-36"/>
                <w:sz w:val="20"/>
                <w:szCs w:val="20"/>
              </w:rPr>
              <w:t xml:space="preserve"> </w:t>
            </w:r>
            <w:r>
              <w:rPr>
                <w:spacing w:val="9"/>
                <w:sz w:val="20"/>
                <w:szCs w:val="20"/>
              </w:rPr>
              <w:t>石</w:t>
            </w:r>
            <w:r>
              <w:rPr>
                <w:spacing w:val="-36"/>
                <w:sz w:val="20"/>
                <w:szCs w:val="20"/>
              </w:rPr>
              <w:t xml:space="preserve"> </w:t>
            </w:r>
            <w:r>
              <w:rPr>
                <w:spacing w:val="9"/>
                <w:sz w:val="20"/>
                <w:szCs w:val="20"/>
              </w:rPr>
              <w:t>油</w:t>
            </w:r>
            <w:r>
              <w:rPr>
                <w:spacing w:val="-38"/>
                <w:sz w:val="20"/>
                <w:szCs w:val="20"/>
              </w:rPr>
              <w:t xml:space="preserve"> </w:t>
            </w:r>
            <w:r>
              <w:rPr>
                <w:spacing w:val="9"/>
                <w:sz w:val="20"/>
                <w:szCs w:val="20"/>
              </w:rPr>
              <w:t>气</w:t>
            </w:r>
          </w:p>
        </w:tc>
        <w:tc>
          <w:tcPr>
            <w:tcW w:w="1112" w:type="dxa"/>
            <w:vAlign w:val="top"/>
          </w:tcPr>
          <w:p w14:paraId="676591C5">
            <w:pPr>
              <w:spacing w:line="243" w:lineRule="auto"/>
              <w:rPr>
                <w:rFonts w:ascii="Arial"/>
                <w:sz w:val="21"/>
              </w:rPr>
            </w:pPr>
          </w:p>
          <w:p w14:paraId="43579900">
            <w:pPr>
              <w:spacing w:line="244" w:lineRule="auto"/>
              <w:rPr>
                <w:rFonts w:ascii="Arial"/>
                <w:sz w:val="21"/>
              </w:rPr>
            </w:pPr>
          </w:p>
          <w:p w14:paraId="634B0CC4">
            <w:pPr>
              <w:pStyle w:val="6"/>
              <w:spacing w:before="65" w:line="274" w:lineRule="exact"/>
              <w:ind w:left="239"/>
              <w:rPr>
                <w:sz w:val="20"/>
                <w:szCs w:val="20"/>
              </w:rPr>
            </w:pPr>
            <w:r>
              <w:rPr>
                <w:rFonts w:ascii="Times New Roman" w:hAnsi="Times New Roman" w:eastAsia="Times New Roman" w:cs="Times New Roman"/>
                <w:spacing w:val="1"/>
                <w:position w:val="1"/>
                <w:sz w:val="20"/>
                <w:szCs w:val="20"/>
              </w:rPr>
              <w:t>37.5</w:t>
            </w:r>
            <w:r>
              <w:rPr>
                <w:rFonts w:ascii="Times New Roman" w:hAnsi="Times New Roman" w:eastAsia="Times New Roman" w:cs="Times New Roman"/>
                <w:spacing w:val="23"/>
                <w:position w:val="1"/>
                <w:sz w:val="20"/>
                <w:szCs w:val="20"/>
              </w:rPr>
              <w:t xml:space="preserve"> </w:t>
            </w:r>
            <w:r>
              <w:rPr>
                <w:spacing w:val="1"/>
                <w:position w:val="1"/>
                <w:sz w:val="20"/>
                <w:szCs w:val="20"/>
              </w:rPr>
              <w:t>吨</w:t>
            </w:r>
          </w:p>
        </w:tc>
        <w:tc>
          <w:tcPr>
            <w:tcW w:w="987" w:type="dxa"/>
            <w:vAlign w:val="top"/>
          </w:tcPr>
          <w:p w14:paraId="6B9C72C0">
            <w:pPr>
              <w:spacing w:line="243" w:lineRule="auto"/>
              <w:rPr>
                <w:rFonts w:ascii="Arial"/>
                <w:sz w:val="21"/>
              </w:rPr>
            </w:pPr>
          </w:p>
          <w:p w14:paraId="1279B345">
            <w:pPr>
              <w:spacing w:line="244" w:lineRule="auto"/>
              <w:rPr>
                <w:rFonts w:ascii="Arial"/>
                <w:sz w:val="21"/>
              </w:rPr>
            </w:pPr>
          </w:p>
          <w:p w14:paraId="3A3E6B8A">
            <w:pPr>
              <w:pStyle w:val="6"/>
              <w:spacing w:before="65" w:line="274" w:lineRule="exact"/>
              <w:ind w:left="311"/>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19"/>
                <w:position w:val="1"/>
                <w:sz w:val="20"/>
                <w:szCs w:val="20"/>
              </w:rPr>
              <w:t xml:space="preserve"> </w:t>
            </w:r>
            <w:r>
              <w:rPr>
                <w:spacing w:val="-2"/>
                <w:position w:val="1"/>
                <w:sz w:val="20"/>
                <w:szCs w:val="20"/>
              </w:rPr>
              <w:t>吨</w:t>
            </w:r>
          </w:p>
        </w:tc>
        <w:tc>
          <w:tcPr>
            <w:tcW w:w="1112" w:type="dxa"/>
            <w:vAlign w:val="top"/>
          </w:tcPr>
          <w:p w14:paraId="4C9D3BE0">
            <w:pPr>
              <w:spacing w:line="243" w:lineRule="auto"/>
              <w:rPr>
                <w:rFonts w:ascii="Arial"/>
                <w:sz w:val="21"/>
              </w:rPr>
            </w:pPr>
          </w:p>
          <w:p w14:paraId="54CC6DE1">
            <w:pPr>
              <w:spacing w:line="244" w:lineRule="auto"/>
              <w:rPr>
                <w:rFonts w:ascii="Arial"/>
                <w:sz w:val="21"/>
              </w:rPr>
            </w:pPr>
          </w:p>
          <w:p w14:paraId="584C3897">
            <w:pPr>
              <w:pStyle w:val="6"/>
              <w:spacing w:before="65" w:line="274" w:lineRule="exact"/>
              <w:ind w:left="245"/>
              <w:rPr>
                <w:sz w:val="20"/>
                <w:szCs w:val="20"/>
              </w:rPr>
            </w:pPr>
            <w:r>
              <w:rPr>
                <w:rFonts w:ascii="Times New Roman" w:hAnsi="Times New Roman" w:eastAsia="Times New Roman" w:cs="Times New Roman"/>
                <w:spacing w:val="1"/>
                <w:position w:val="1"/>
                <w:sz w:val="20"/>
                <w:szCs w:val="20"/>
              </w:rPr>
              <w:t>37.5</w:t>
            </w:r>
            <w:r>
              <w:rPr>
                <w:rFonts w:ascii="Times New Roman" w:hAnsi="Times New Roman" w:eastAsia="Times New Roman" w:cs="Times New Roman"/>
                <w:spacing w:val="23"/>
                <w:position w:val="1"/>
                <w:sz w:val="20"/>
                <w:szCs w:val="20"/>
              </w:rPr>
              <w:t xml:space="preserve"> </w:t>
            </w:r>
            <w:r>
              <w:rPr>
                <w:spacing w:val="1"/>
                <w:position w:val="1"/>
                <w:sz w:val="20"/>
                <w:szCs w:val="20"/>
              </w:rPr>
              <w:t>吨</w:t>
            </w:r>
          </w:p>
        </w:tc>
        <w:tc>
          <w:tcPr>
            <w:tcW w:w="1065" w:type="dxa"/>
            <w:vAlign w:val="top"/>
          </w:tcPr>
          <w:p w14:paraId="6EC4E139">
            <w:pPr>
              <w:spacing w:line="243" w:lineRule="auto"/>
              <w:rPr>
                <w:rFonts w:ascii="Arial"/>
                <w:sz w:val="21"/>
              </w:rPr>
            </w:pPr>
          </w:p>
          <w:p w14:paraId="50DE0B4E">
            <w:pPr>
              <w:spacing w:line="244" w:lineRule="auto"/>
              <w:rPr>
                <w:rFonts w:ascii="Arial"/>
                <w:sz w:val="21"/>
              </w:rPr>
            </w:pPr>
          </w:p>
          <w:p w14:paraId="7BFDBBED">
            <w:pPr>
              <w:pStyle w:val="6"/>
              <w:spacing w:before="65" w:line="274" w:lineRule="exact"/>
              <w:ind w:left="292"/>
              <w:rPr>
                <w:sz w:val="20"/>
                <w:szCs w:val="20"/>
              </w:rPr>
            </w:pPr>
            <w:r>
              <w:rPr>
                <w:rFonts w:ascii="Times New Roman" w:hAnsi="Times New Roman" w:eastAsia="Times New Roman" w:cs="Times New Roman"/>
                <w:spacing w:val="1"/>
                <w:position w:val="1"/>
                <w:sz w:val="20"/>
                <w:szCs w:val="20"/>
              </w:rPr>
              <w:t>+0</w:t>
            </w:r>
            <w:r>
              <w:rPr>
                <w:rFonts w:ascii="Times New Roman" w:hAnsi="Times New Roman" w:eastAsia="Times New Roman" w:cs="Times New Roman"/>
                <w:spacing w:val="23"/>
                <w:position w:val="1"/>
                <w:sz w:val="20"/>
                <w:szCs w:val="20"/>
              </w:rPr>
              <w:t xml:space="preserve"> </w:t>
            </w:r>
            <w:r>
              <w:rPr>
                <w:spacing w:val="1"/>
                <w:position w:val="1"/>
                <w:sz w:val="20"/>
                <w:szCs w:val="20"/>
              </w:rPr>
              <w:t>吨</w:t>
            </w:r>
          </w:p>
        </w:tc>
        <w:tc>
          <w:tcPr>
            <w:tcW w:w="657" w:type="dxa"/>
            <w:vAlign w:val="top"/>
          </w:tcPr>
          <w:p w14:paraId="63EE9CB5">
            <w:pPr>
              <w:spacing w:line="358" w:lineRule="auto"/>
              <w:rPr>
                <w:rFonts w:ascii="Arial"/>
                <w:sz w:val="21"/>
              </w:rPr>
            </w:pPr>
          </w:p>
          <w:p w14:paraId="7F636D0C">
            <w:pPr>
              <w:pStyle w:val="6"/>
              <w:spacing w:before="58" w:line="267" w:lineRule="auto"/>
              <w:ind w:left="241" w:right="191" w:hanging="34"/>
              <w:rPr>
                <w:sz w:val="20"/>
                <w:szCs w:val="20"/>
              </w:rPr>
            </w:pPr>
            <w:r>
              <w:rPr>
                <w:rFonts w:ascii="Times New Roman" w:hAnsi="Times New Roman" w:eastAsia="Times New Roman" w:cs="Times New Roman"/>
                <w:sz w:val="20"/>
                <w:szCs w:val="20"/>
              </w:rPr>
              <w:t>0.5</w:t>
            </w:r>
            <w:r>
              <w:rPr>
                <w:sz w:val="20"/>
                <w:szCs w:val="20"/>
              </w:rPr>
              <w:t>吨</w:t>
            </w:r>
          </w:p>
        </w:tc>
        <w:tc>
          <w:tcPr>
            <w:tcW w:w="432" w:type="dxa"/>
            <w:textDirection w:val="tbRlV"/>
            <w:vAlign w:val="top"/>
          </w:tcPr>
          <w:p w14:paraId="145A51B4">
            <w:pPr>
              <w:pStyle w:val="6"/>
              <w:spacing w:before="103" w:line="216" w:lineRule="auto"/>
              <w:ind w:left="449"/>
              <w:rPr>
                <w:sz w:val="20"/>
                <w:szCs w:val="20"/>
              </w:rPr>
            </w:pPr>
            <w:r>
              <w:rPr>
                <w:spacing w:val="9"/>
                <w:sz w:val="20"/>
                <w:szCs w:val="20"/>
              </w:rPr>
              <w:t>液</w:t>
            </w:r>
            <w:r>
              <w:rPr>
                <w:spacing w:val="-39"/>
                <w:sz w:val="20"/>
                <w:szCs w:val="20"/>
              </w:rPr>
              <w:t xml:space="preserve"> </w:t>
            </w:r>
            <w:r>
              <w:rPr>
                <w:spacing w:val="9"/>
                <w:sz w:val="20"/>
                <w:szCs w:val="20"/>
              </w:rPr>
              <w:t>体</w:t>
            </w:r>
          </w:p>
        </w:tc>
        <w:tc>
          <w:tcPr>
            <w:tcW w:w="673" w:type="dxa"/>
            <w:vAlign w:val="top"/>
          </w:tcPr>
          <w:p w14:paraId="59402D7B">
            <w:pPr>
              <w:spacing w:line="259" w:lineRule="auto"/>
              <w:rPr>
                <w:rFonts w:ascii="Arial"/>
                <w:sz w:val="21"/>
              </w:rPr>
            </w:pPr>
          </w:p>
          <w:p w14:paraId="0369111C">
            <w:pPr>
              <w:spacing w:line="259" w:lineRule="auto"/>
              <w:rPr>
                <w:rFonts w:ascii="Arial"/>
                <w:sz w:val="21"/>
              </w:rPr>
            </w:pPr>
          </w:p>
          <w:p w14:paraId="1946CD3A">
            <w:pPr>
              <w:pStyle w:val="6"/>
              <w:spacing w:before="65" w:line="228" w:lineRule="auto"/>
              <w:ind w:left="141"/>
              <w:rPr>
                <w:sz w:val="20"/>
                <w:szCs w:val="20"/>
              </w:rPr>
            </w:pPr>
            <w:r>
              <w:rPr>
                <w:spacing w:val="3"/>
                <w:sz w:val="20"/>
                <w:szCs w:val="20"/>
              </w:rPr>
              <w:t>罐装</w:t>
            </w:r>
          </w:p>
        </w:tc>
        <w:tc>
          <w:tcPr>
            <w:tcW w:w="615" w:type="dxa"/>
            <w:textDirection w:val="tbRlV"/>
            <w:vAlign w:val="top"/>
          </w:tcPr>
          <w:p w14:paraId="0CA0A77B">
            <w:pPr>
              <w:pStyle w:val="6"/>
              <w:spacing w:before="191" w:line="216" w:lineRule="auto"/>
              <w:ind w:left="449"/>
              <w:rPr>
                <w:sz w:val="20"/>
                <w:szCs w:val="20"/>
              </w:rPr>
            </w:pPr>
            <w:r>
              <w:rPr>
                <w:spacing w:val="9"/>
                <w:sz w:val="20"/>
                <w:szCs w:val="20"/>
              </w:rPr>
              <w:t>食</w:t>
            </w:r>
            <w:r>
              <w:rPr>
                <w:spacing w:val="-39"/>
                <w:sz w:val="20"/>
                <w:szCs w:val="20"/>
              </w:rPr>
              <w:t xml:space="preserve"> </w:t>
            </w:r>
            <w:r>
              <w:rPr>
                <w:spacing w:val="9"/>
                <w:sz w:val="20"/>
                <w:szCs w:val="20"/>
              </w:rPr>
              <w:t>堂</w:t>
            </w:r>
          </w:p>
        </w:tc>
        <w:tc>
          <w:tcPr>
            <w:tcW w:w="1043" w:type="dxa"/>
            <w:tcBorders>
              <w:right w:val="single" w:color="000000" w:sz="10" w:space="0"/>
            </w:tcBorders>
            <w:vAlign w:val="top"/>
          </w:tcPr>
          <w:p w14:paraId="03BD3908">
            <w:pPr>
              <w:spacing w:line="381" w:lineRule="auto"/>
              <w:rPr>
                <w:rFonts w:ascii="Arial"/>
                <w:sz w:val="21"/>
              </w:rPr>
            </w:pPr>
          </w:p>
          <w:p w14:paraId="2483A640">
            <w:pPr>
              <w:pStyle w:val="6"/>
              <w:spacing w:before="65" w:line="252" w:lineRule="auto"/>
              <w:ind w:left="163" w:right="245"/>
              <w:rPr>
                <w:sz w:val="20"/>
                <w:szCs w:val="20"/>
              </w:rPr>
            </w:pPr>
            <w:r>
              <w:rPr>
                <w:spacing w:val="6"/>
                <w:sz w:val="20"/>
                <w:szCs w:val="20"/>
              </w:rPr>
              <w:t>用作食堂燃料</w:t>
            </w:r>
          </w:p>
        </w:tc>
      </w:tr>
      <w:tr w14:paraId="75CCA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6" w:hRule="atLeast"/>
        </w:trPr>
        <w:tc>
          <w:tcPr>
            <w:tcW w:w="468" w:type="dxa"/>
            <w:vMerge w:val="continue"/>
            <w:tcBorders>
              <w:top w:val="nil"/>
              <w:left w:val="single" w:color="000000" w:sz="10" w:space="0"/>
              <w:bottom w:val="nil"/>
            </w:tcBorders>
            <w:vAlign w:val="top"/>
          </w:tcPr>
          <w:p w14:paraId="627541FE">
            <w:pPr>
              <w:rPr>
                <w:rFonts w:ascii="Arial"/>
                <w:sz w:val="21"/>
              </w:rPr>
            </w:pPr>
          </w:p>
        </w:tc>
        <w:tc>
          <w:tcPr>
            <w:tcW w:w="534" w:type="dxa"/>
            <w:vAlign w:val="top"/>
          </w:tcPr>
          <w:p w14:paraId="56C7A00D">
            <w:pPr>
              <w:spacing w:line="317" w:lineRule="auto"/>
              <w:rPr>
                <w:rFonts w:ascii="Arial"/>
                <w:sz w:val="21"/>
              </w:rPr>
            </w:pPr>
          </w:p>
          <w:p w14:paraId="249A20C1">
            <w:pPr>
              <w:spacing w:line="317" w:lineRule="auto"/>
              <w:rPr>
                <w:rFonts w:ascii="Arial"/>
                <w:sz w:val="21"/>
              </w:rPr>
            </w:pPr>
          </w:p>
          <w:p w14:paraId="1B9AC678">
            <w:pPr>
              <w:spacing w:before="57" w:line="275" w:lineRule="exact"/>
              <w:ind w:left="26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w:t>
            </w:r>
          </w:p>
        </w:tc>
        <w:tc>
          <w:tcPr>
            <w:tcW w:w="591" w:type="dxa"/>
            <w:textDirection w:val="tbRlV"/>
            <w:vAlign w:val="top"/>
          </w:tcPr>
          <w:p w14:paraId="6E0657FD">
            <w:pPr>
              <w:pStyle w:val="6"/>
              <w:spacing w:before="198" w:line="216" w:lineRule="auto"/>
              <w:ind w:left="452"/>
              <w:rPr>
                <w:sz w:val="20"/>
                <w:szCs w:val="20"/>
              </w:rPr>
            </w:pPr>
            <w:r>
              <w:rPr>
                <w:spacing w:val="9"/>
                <w:sz w:val="20"/>
                <w:szCs w:val="20"/>
              </w:rPr>
              <w:t>优</w:t>
            </w:r>
            <w:r>
              <w:rPr>
                <w:spacing w:val="-38"/>
                <w:sz w:val="20"/>
                <w:szCs w:val="20"/>
              </w:rPr>
              <w:t xml:space="preserve"> </w:t>
            </w:r>
            <w:r>
              <w:rPr>
                <w:spacing w:val="9"/>
                <w:sz w:val="20"/>
                <w:szCs w:val="20"/>
              </w:rPr>
              <w:t>质</w:t>
            </w:r>
            <w:r>
              <w:rPr>
                <w:spacing w:val="-38"/>
                <w:sz w:val="20"/>
                <w:szCs w:val="20"/>
              </w:rPr>
              <w:t xml:space="preserve"> </w:t>
            </w:r>
            <w:r>
              <w:rPr>
                <w:spacing w:val="9"/>
                <w:sz w:val="20"/>
                <w:szCs w:val="20"/>
              </w:rPr>
              <w:t>煤</w:t>
            </w:r>
          </w:p>
        </w:tc>
        <w:tc>
          <w:tcPr>
            <w:tcW w:w="1112" w:type="dxa"/>
            <w:vAlign w:val="top"/>
          </w:tcPr>
          <w:p w14:paraId="599BE89A">
            <w:pPr>
              <w:spacing w:line="312" w:lineRule="auto"/>
              <w:rPr>
                <w:rFonts w:ascii="Arial"/>
                <w:sz w:val="21"/>
              </w:rPr>
            </w:pPr>
          </w:p>
          <w:p w14:paraId="3117E312">
            <w:pPr>
              <w:spacing w:line="312" w:lineRule="auto"/>
              <w:rPr>
                <w:rFonts w:ascii="Arial"/>
                <w:sz w:val="21"/>
              </w:rPr>
            </w:pPr>
          </w:p>
          <w:p w14:paraId="45E78ABF">
            <w:pPr>
              <w:pStyle w:val="6"/>
              <w:spacing w:before="65" w:line="274" w:lineRule="exact"/>
              <w:ind w:left="265"/>
              <w:rPr>
                <w:sz w:val="20"/>
                <w:szCs w:val="20"/>
              </w:rPr>
            </w:pPr>
            <w:r>
              <w:rPr>
                <w:rFonts w:ascii="Times New Roman" w:hAnsi="Times New Roman" w:eastAsia="Times New Roman" w:cs="Times New Roman"/>
                <w:spacing w:val="1"/>
                <w:position w:val="1"/>
                <w:sz w:val="20"/>
                <w:szCs w:val="20"/>
              </w:rPr>
              <w:t>900</w:t>
            </w:r>
            <w:r>
              <w:rPr>
                <w:rFonts w:ascii="Times New Roman" w:hAnsi="Times New Roman" w:eastAsia="Times New Roman" w:cs="Times New Roman"/>
                <w:spacing w:val="21"/>
                <w:w w:val="101"/>
                <w:position w:val="1"/>
                <w:sz w:val="20"/>
                <w:szCs w:val="20"/>
              </w:rPr>
              <w:t xml:space="preserve"> </w:t>
            </w:r>
            <w:r>
              <w:rPr>
                <w:spacing w:val="1"/>
                <w:position w:val="1"/>
                <w:sz w:val="20"/>
                <w:szCs w:val="20"/>
              </w:rPr>
              <w:t>吨</w:t>
            </w:r>
          </w:p>
        </w:tc>
        <w:tc>
          <w:tcPr>
            <w:tcW w:w="987" w:type="dxa"/>
            <w:vAlign w:val="top"/>
          </w:tcPr>
          <w:p w14:paraId="2BC75A74">
            <w:pPr>
              <w:spacing w:line="312" w:lineRule="auto"/>
              <w:rPr>
                <w:rFonts w:ascii="Arial"/>
                <w:sz w:val="21"/>
              </w:rPr>
            </w:pPr>
          </w:p>
          <w:p w14:paraId="698D81D4">
            <w:pPr>
              <w:spacing w:line="312" w:lineRule="auto"/>
              <w:rPr>
                <w:rFonts w:ascii="Arial"/>
                <w:sz w:val="21"/>
              </w:rPr>
            </w:pPr>
          </w:p>
          <w:p w14:paraId="2E9FA661">
            <w:pPr>
              <w:pStyle w:val="6"/>
              <w:spacing w:before="65" w:line="274" w:lineRule="exact"/>
              <w:ind w:left="311"/>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19"/>
                <w:position w:val="1"/>
                <w:sz w:val="20"/>
                <w:szCs w:val="20"/>
              </w:rPr>
              <w:t xml:space="preserve"> </w:t>
            </w:r>
            <w:r>
              <w:rPr>
                <w:spacing w:val="-2"/>
                <w:position w:val="1"/>
                <w:sz w:val="20"/>
                <w:szCs w:val="20"/>
              </w:rPr>
              <w:t>吨</w:t>
            </w:r>
          </w:p>
        </w:tc>
        <w:tc>
          <w:tcPr>
            <w:tcW w:w="1112" w:type="dxa"/>
            <w:vAlign w:val="top"/>
          </w:tcPr>
          <w:p w14:paraId="0D12B0E8">
            <w:pPr>
              <w:spacing w:line="312" w:lineRule="auto"/>
              <w:rPr>
                <w:rFonts w:ascii="Arial"/>
                <w:sz w:val="21"/>
              </w:rPr>
            </w:pPr>
          </w:p>
          <w:p w14:paraId="73BFECFC">
            <w:pPr>
              <w:spacing w:line="312" w:lineRule="auto"/>
              <w:rPr>
                <w:rFonts w:ascii="Arial"/>
                <w:sz w:val="21"/>
              </w:rPr>
            </w:pPr>
          </w:p>
          <w:p w14:paraId="1EC87C5E">
            <w:pPr>
              <w:pStyle w:val="6"/>
              <w:spacing w:before="65" w:line="274" w:lineRule="exact"/>
              <w:ind w:left="376"/>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19"/>
                <w:position w:val="1"/>
                <w:sz w:val="20"/>
                <w:szCs w:val="20"/>
              </w:rPr>
              <w:t xml:space="preserve"> </w:t>
            </w:r>
            <w:r>
              <w:rPr>
                <w:spacing w:val="-2"/>
                <w:position w:val="1"/>
                <w:sz w:val="20"/>
                <w:szCs w:val="20"/>
              </w:rPr>
              <w:t>吨</w:t>
            </w:r>
          </w:p>
        </w:tc>
        <w:tc>
          <w:tcPr>
            <w:tcW w:w="1065" w:type="dxa"/>
            <w:vAlign w:val="top"/>
          </w:tcPr>
          <w:p w14:paraId="16CCF6B1">
            <w:pPr>
              <w:spacing w:line="312" w:lineRule="auto"/>
              <w:rPr>
                <w:rFonts w:ascii="Arial"/>
                <w:sz w:val="21"/>
              </w:rPr>
            </w:pPr>
          </w:p>
          <w:p w14:paraId="5A3C4C2F">
            <w:pPr>
              <w:spacing w:line="312" w:lineRule="auto"/>
              <w:rPr>
                <w:rFonts w:ascii="Arial"/>
                <w:sz w:val="21"/>
              </w:rPr>
            </w:pPr>
          </w:p>
          <w:p w14:paraId="75F56F10">
            <w:pPr>
              <w:pStyle w:val="6"/>
              <w:spacing w:before="65" w:line="274" w:lineRule="exact"/>
              <w:ind w:left="217"/>
              <w:rPr>
                <w:sz w:val="20"/>
                <w:szCs w:val="20"/>
              </w:rPr>
            </w:pPr>
            <w:r>
              <w:rPr>
                <w:rFonts w:ascii="Times New Roman" w:hAnsi="Times New Roman" w:eastAsia="Times New Roman" w:cs="Times New Roman"/>
                <w:spacing w:val="1"/>
                <w:position w:val="1"/>
                <w:sz w:val="20"/>
                <w:szCs w:val="20"/>
              </w:rPr>
              <w:t>-900</w:t>
            </w:r>
            <w:r>
              <w:rPr>
                <w:rFonts w:ascii="Times New Roman" w:hAnsi="Times New Roman" w:eastAsia="Times New Roman" w:cs="Times New Roman"/>
                <w:spacing w:val="23"/>
                <w:w w:val="101"/>
                <w:position w:val="1"/>
                <w:sz w:val="20"/>
                <w:szCs w:val="20"/>
              </w:rPr>
              <w:t xml:space="preserve"> </w:t>
            </w:r>
            <w:r>
              <w:rPr>
                <w:spacing w:val="1"/>
                <w:position w:val="1"/>
                <w:sz w:val="20"/>
                <w:szCs w:val="20"/>
              </w:rPr>
              <w:t>吨</w:t>
            </w:r>
          </w:p>
        </w:tc>
        <w:tc>
          <w:tcPr>
            <w:tcW w:w="657" w:type="dxa"/>
            <w:vAlign w:val="top"/>
          </w:tcPr>
          <w:p w14:paraId="4782D37A">
            <w:pPr>
              <w:spacing w:line="312" w:lineRule="auto"/>
              <w:rPr>
                <w:rFonts w:ascii="Arial"/>
                <w:sz w:val="21"/>
              </w:rPr>
            </w:pPr>
          </w:p>
          <w:p w14:paraId="2F953273">
            <w:pPr>
              <w:spacing w:line="312" w:lineRule="auto"/>
              <w:rPr>
                <w:rFonts w:ascii="Arial"/>
                <w:sz w:val="21"/>
              </w:rPr>
            </w:pPr>
          </w:p>
          <w:p w14:paraId="6D7C9830">
            <w:pPr>
              <w:pStyle w:val="6"/>
              <w:spacing w:before="65" w:line="274" w:lineRule="exact"/>
              <w:ind w:left="152"/>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21"/>
                <w:w w:val="101"/>
                <w:position w:val="1"/>
                <w:sz w:val="20"/>
                <w:szCs w:val="20"/>
              </w:rPr>
              <w:t xml:space="preserve"> </w:t>
            </w:r>
            <w:r>
              <w:rPr>
                <w:spacing w:val="-2"/>
                <w:position w:val="1"/>
                <w:sz w:val="20"/>
                <w:szCs w:val="20"/>
              </w:rPr>
              <w:t>吨</w:t>
            </w:r>
          </w:p>
        </w:tc>
        <w:tc>
          <w:tcPr>
            <w:tcW w:w="432" w:type="dxa"/>
            <w:textDirection w:val="tbRlV"/>
            <w:vAlign w:val="top"/>
          </w:tcPr>
          <w:p w14:paraId="4C60FC24">
            <w:pPr>
              <w:pStyle w:val="6"/>
              <w:spacing w:before="103" w:line="216" w:lineRule="auto"/>
              <w:ind w:left="587"/>
              <w:rPr>
                <w:sz w:val="20"/>
                <w:szCs w:val="20"/>
              </w:rPr>
            </w:pPr>
            <w:r>
              <w:rPr>
                <w:spacing w:val="9"/>
                <w:sz w:val="20"/>
                <w:szCs w:val="20"/>
              </w:rPr>
              <w:t>固</w:t>
            </w:r>
            <w:r>
              <w:rPr>
                <w:spacing w:val="-36"/>
                <w:sz w:val="20"/>
                <w:szCs w:val="20"/>
              </w:rPr>
              <w:t xml:space="preserve"> </w:t>
            </w:r>
            <w:r>
              <w:rPr>
                <w:spacing w:val="9"/>
                <w:sz w:val="20"/>
                <w:szCs w:val="20"/>
              </w:rPr>
              <w:t>体</w:t>
            </w:r>
          </w:p>
        </w:tc>
        <w:tc>
          <w:tcPr>
            <w:tcW w:w="673" w:type="dxa"/>
            <w:vAlign w:val="top"/>
          </w:tcPr>
          <w:p w14:paraId="2C98C160">
            <w:pPr>
              <w:spacing w:line="327" w:lineRule="auto"/>
              <w:rPr>
                <w:rFonts w:ascii="Arial"/>
                <w:sz w:val="21"/>
              </w:rPr>
            </w:pPr>
          </w:p>
          <w:p w14:paraId="53853144">
            <w:pPr>
              <w:spacing w:line="328" w:lineRule="auto"/>
              <w:rPr>
                <w:rFonts w:ascii="Arial"/>
                <w:sz w:val="21"/>
              </w:rPr>
            </w:pPr>
          </w:p>
          <w:p w14:paraId="7CF057AB">
            <w:pPr>
              <w:pStyle w:val="6"/>
              <w:spacing w:before="65" w:line="229" w:lineRule="auto"/>
              <w:ind w:left="139"/>
              <w:rPr>
                <w:sz w:val="20"/>
                <w:szCs w:val="20"/>
              </w:rPr>
            </w:pPr>
            <w:r>
              <w:rPr>
                <w:spacing w:val="4"/>
                <w:sz w:val="20"/>
                <w:szCs w:val="20"/>
              </w:rPr>
              <w:t>袋装</w:t>
            </w:r>
          </w:p>
        </w:tc>
        <w:tc>
          <w:tcPr>
            <w:tcW w:w="615" w:type="dxa"/>
            <w:textDirection w:val="tbRlV"/>
            <w:vAlign w:val="top"/>
          </w:tcPr>
          <w:p w14:paraId="2CAD08F8">
            <w:pPr>
              <w:pStyle w:val="6"/>
              <w:spacing w:before="191" w:line="217" w:lineRule="auto"/>
              <w:ind w:left="179"/>
              <w:rPr>
                <w:sz w:val="20"/>
                <w:szCs w:val="20"/>
              </w:rPr>
            </w:pPr>
            <w:r>
              <w:rPr>
                <w:spacing w:val="9"/>
                <w:sz w:val="20"/>
                <w:szCs w:val="20"/>
              </w:rPr>
              <w:t>燃</w:t>
            </w:r>
            <w:r>
              <w:rPr>
                <w:spacing w:val="-34"/>
                <w:sz w:val="20"/>
                <w:szCs w:val="20"/>
              </w:rPr>
              <w:t xml:space="preserve"> </w:t>
            </w:r>
            <w:r>
              <w:rPr>
                <w:spacing w:val="9"/>
                <w:sz w:val="20"/>
                <w:szCs w:val="20"/>
              </w:rPr>
              <w:t>料</w:t>
            </w:r>
            <w:r>
              <w:rPr>
                <w:spacing w:val="-39"/>
                <w:sz w:val="20"/>
                <w:szCs w:val="20"/>
              </w:rPr>
              <w:t xml:space="preserve"> </w:t>
            </w:r>
            <w:r>
              <w:rPr>
                <w:spacing w:val="9"/>
                <w:sz w:val="20"/>
                <w:szCs w:val="20"/>
              </w:rPr>
              <w:t>堆</w:t>
            </w:r>
            <w:r>
              <w:rPr>
                <w:spacing w:val="-36"/>
                <w:sz w:val="20"/>
                <w:szCs w:val="20"/>
              </w:rPr>
              <w:t xml:space="preserve"> </w:t>
            </w:r>
            <w:r>
              <w:rPr>
                <w:spacing w:val="9"/>
                <w:sz w:val="20"/>
                <w:szCs w:val="20"/>
              </w:rPr>
              <w:t>放</w:t>
            </w:r>
            <w:r>
              <w:rPr>
                <w:spacing w:val="-38"/>
                <w:sz w:val="20"/>
                <w:szCs w:val="20"/>
              </w:rPr>
              <w:t xml:space="preserve"> </w:t>
            </w:r>
            <w:r>
              <w:rPr>
                <w:spacing w:val="9"/>
                <w:sz w:val="20"/>
                <w:szCs w:val="20"/>
              </w:rPr>
              <w:t>区</w:t>
            </w:r>
          </w:p>
        </w:tc>
        <w:tc>
          <w:tcPr>
            <w:tcW w:w="1043" w:type="dxa"/>
            <w:tcBorders>
              <w:right w:val="single" w:color="000000" w:sz="10" w:space="0"/>
            </w:tcBorders>
            <w:vAlign w:val="top"/>
          </w:tcPr>
          <w:p w14:paraId="00DEB70F">
            <w:pPr>
              <w:pStyle w:val="6"/>
              <w:spacing w:before="45" w:line="250" w:lineRule="auto"/>
              <w:ind w:left="163" w:right="245" w:firstLine="104"/>
              <w:rPr>
                <w:sz w:val="20"/>
                <w:szCs w:val="20"/>
              </w:rPr>
            </w:pPr>
            <w:r>
              <w:rPr>
                <w:spacing w:val="4"/>
                <w:sz w:val="20"/>
                <w:szCs w:val="20"/>
              </w:rPr>
              <w:t>技改</w:t>
            </w:r>
            <w:r>
              <w:rPr>
                <w:spacing w:val="6"/>
                <w:sz w:val="20"/>
                <w:szCs w:val="20"/>
              </w:rPr>
              <w:t>后，将</w:t>
            </w:r>
          </w:p>
          <w:p w14:paraId="4D5D783A">
            <w:pPr>
              <w:pStyle w:val="6"/>
              <w:spacing w:line="228" w:lineRule="auto"/>
              <w:ind w:left="165"/>
              <w:rPr>
                <w:sz w:val="20"/>
                <w:szCs w:val="20"/>
              </w:rPr>
            </w:pPr>
            <w:r>
              <w:rPr>
                <w:spacing w:val="5"/>
                <w:sz w:val="20"/>
                <w:szCs w:val="20"/>
              </w:rPr>
              <w:t>不再使</w:t>
            </w:r>
          </w:p>
          <w:p w14:paraId="58483359">
            <w:pPr>
              <w:pStyle w:val="6"/>
              <w:spacing w:before="26" w:line="228" w:lineRule="auto"/>
              <w:ind w:left="163"/>
              <w:rPr>
                <w:sz w:val="20"/>
                <w:szCs w:val="20"/>
              </w:rPr>
            </w:pPr>
            <w:r>
              <w:rPr>
                <w:spacing w:val="6"/>
                <w:sz w:val="20"/>
                <w:szCs w:val="20"/>
              </w:rPr>
              <w:t>用优质</w:t>
            </w:r>
          </w:p>
          <w:p w14:paraId="78A00BD2">
            <w:pPr>
              <w:pStyle w:val="6"/>
              <w:spacing w:before="25" w:line="227" w:lineRule="auto"/>
              <w:ind w:left="266" w:right="245" w:hanging="105"/>
              <w:rPr>
                <w:sz w:val="20"/>
                <w:szCs w:val="20"/>
              </w:rPr>
            </w:pPr>
            <w:r>
              <w:rPr>
                <w:spacing w:val="7"/>
                <w:sz w:val="20"/>
                <w:szCs w:val="20"/>
              </w:rPr>
              <w:t>煤作为</w:t>
            </w:r>
            <w:r>
              <w:rPr>
                <w:spacing w:val="5"/>
                <w:sz w:val="20"/>
                <w:szCs w:val="20"/>
              </w:rPr>
              <w:t>燃料</w:t>
            </w:r>
          </w:p>
        </w:tc>
      </w:tr>
      <w:tr w14:paraId="25DB7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468" w:type="dxa"/>
            <w:vMerge w:val="continue"/>
            <w:tcBorders>
              <w:top w:val="nil"/>
              <w:left w:val="single" w:color="000000" w:sz="10" w:space="0"/>
              <w:bottom w:val="nil"/>
            </w:tcBorders>
            <w:vAlign w:val="top"/>
          </w:tcPr>
          <w:p w14:paraId="57A49691">
            <w:pPr>
              <w:rPr>
                <w:rFonts w:ascii="Arial"/>
                <w:sz w:val="21"/>
              </w:rPr>
            </w:pPr>
          </w:p>
        </w:tc>
        <w:tc>
          <w:tcPr>
            <w:tcW w:w="534" w:type="dxa"/>
            <w:vAlign w:val="top"/>
          </w:tcPr>
          <w:p w14:paraId="297FE0B0">
            <w:pPr>
              <w:spacing w:line="279" w:lineRule="auto"/>
              <w:rPr>
                <w:rFonts w:ascii="Arial"/>
                <w:sz w:val="21"/>
              </w:rPr>
            </w:pPr>
          </w:p>
          <w:p w14:paraId="3C71B321">
            <w:pPr>
              <w:spacing w:line="280" w:lineRule="auto"/>
              <w:rPr>
                <w:rFonts w:ascii="Arial"/>
                <w:sz w:val="21"/>
              </w:rPr>
            </w:pPr>
          </w:p>
          <w:p w14:paraId="6D607B81">
            <w:pPr>
              <w:spacing w:line="280" w:lineRule="auto"/>
              <w:rPr>
                <w:rFonts w:ascii="Arial"/>
                <w:sz w:val="21"/>
              </w:rPr>
            </w:pPr>
          </w:p>
          <w:p w14:paraId="21581DFC">
            <w:pPr>
              <w:spacing w:before="58" w:line="192" w:lineRule="auto"/>
              <w:ind w:left="261"/>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591" w:type="dxa"/>
            <w:textDirection w:val="tbRlV"/>
            <w:vAlign w:val="top"/>
          </w:tcPr>
          <w:p w14:paraId="55D080D5">
            <w:pPr>
              <w:pStyle w:val="6"/>
              <w:spacing w:before="198" w:line="217" w:lineRule="auto"/>
              <w:ind w:left="47"/>
              <w:rPr>
                <w:sz w:val="20"/>
                <w:szCs w:val="20"/>
              </w:rPr>
            </w:pPr>
            <w:r>
              <w:rPr>
                <w:spacing w:val="9"/>
                <w:sz w:val="20"/>
                <w:szCs w:val="20"/>
              </w:rPr>
              <w:t>生</w:t>
            </w:r>
            <w:r>
              <w:rPr>
                <w:spacing w:val="-36"/>
                <w:sz w:val="20"/>
                <w:szCs w:val="20"/>
              </w:rPr>
              <w:t xml:space="preserve"> </w:t>
            </w:r>
            <w:r>
              <w:rPr>
                <w:spacing w:val="9"/>
                <w:sz w:val="20"/>
                <w:szCs w:val="20"/>
              </w:rPr>
              <w:t>物</w:t>
            </w:r>
            <w:r>
              <w:rPr>
                <w:spacing w:val="-38"/>
                <w:sz w:val="20"/>
                <w:szCs w:val="20"/>
              </w:rPr>
              <w:t xml:space="preserve"> </w:t>
            </w:r>
            <w:r>
              <w:rPr>
                <w:spacing w:val="9"/>
                <w:sz w:val="20"/>
                <w:szCs w:val="20"/>
              </w:rPr>
              <w:t>质</w:t>
            </w:r>
            <w:r>
              <w:rPr>
                <w:spacing w:val="-36"/>
                <w:sz w:val="20"/>
                <w:szCs w:val="20"/>
              </w:rPr>
              <w:t xml:space="preserve"> </w:t>
            </w:r>
            <w:r>
              <w:rPr>
                <w:spacing w:val="9"/>
                <w:sz w:val="20"/>
                <w:szCs w:val="20"/>
              </w:rPr>
              <w:t>成</w:t>
            </w:r>
            <w:r>
              <w:rPr>
                <w:spacing w:val="-36"/>
                <w:sz w:val="20"/>
                <w:szCs w:val="20"/>
              </w:rPr>
              <w:t xml:space="preserve"> </w:t>
            </w:r>
            <w:r>
              <w:rPr>
                <w:spacing w:val="9"/>
                <w:sz w:val="20"/>
                <w:szCs w:val="20"/>
              </w:rPr>
              <w:t>型</w:t>
            </w:r>
            <w:r>
              <w:rPr>
                <w:spacing w:val="-38"/>
                <w:sz w:val="20"/>
                <w:szCs w:val="20"/>
              </w:rPr>
              <w:t xml:space="preserve"> </w:t>
            </w:r>
            <w:r>
              <w:rPr>
                <w:spacing w:val="9"/>
                <w:sz w:val="20"/>
                <w:szCs w:val="20"/>
              </w:rPr>
              <w:t>燃</w:t>
            </w:r>
            <w:r>
              <w:rPr>
                <w:spacing w:val="-36"/>
                <w:sz w:val="20"/>
                <w:szCs w:val="20"/>
              </w:rPr>
              <w:t xml:space="preserve"> </w:t>
            </w:r>
            <w:r>
              <w:rPr>
                <w:spacing w:val="9"/>
                <w:sz w:val="20"/>
                <w:szCs w:val="20"/>
              </w:rPr>
              <w:t>料</w:t>
            </w:r>
          </w:p>
        </w:tc>
        <w:tc>
          <w:tcPr>
            <w:tcW w:w="1112" w:type="dxa"/>
            <w:vAlign w:val="top"/>
          </w:tcPr>
          <w:p w14:paraId="176D5D88">
            <w:pPr>
              <w:spacing w:line="254" w:lineRule="auto"/>
              <w:rPr>
                <w:rFonts w:ascii="Arial"/>
                <w:sz w:val="21"/>
              </w:rPr>
            </w:pPr>
          </w:p>
          <w:p w14:paraId="696A3D24">
            <w:pPr>
              <w:spacing w:line="254" w:lineRule="auto"/>
              <w:rPr>
                <w:rFonts w:ascii="Arial"/>
                <w:sz w:val="21"/>
              </w:rPr>
            </w:pPr>
          </w:p>
          <w:p w14:paraId="0D88EE42">
            <w:pPr>
              <w:spacing w:line="255" w:lineRule="auto"/>
              <w:rPr>
                <w:rFonts w:ascii="Arial"/>
                <w:sz w:val="21"/>
              </w:rPr>
            </w:pPr>
          </w:p>
          <w:p w14:paraId="7304B3E3">
            <w:pPr>
              <w:pStyle w:val="6"/>
              <w:spacing w:before="65" w:line="274" w:lineRule="exact"/>
              <w:ind w:left="370"/>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19"/>
                <w:position w:val="1"/>
                <w:sz w:val="20"/>
                <w:szCs w:val="20"/>
              </w:rPr>
              <w:t xml:space="preserve"> </w:t>
            </w:r>
            <w:r>
              <w:rPr>
                <w:spacing w:val="-2"/>
                <w:position w:val="1"/>
                <w:sz w:val="20"/>
                <w:szCs w:val="20"/>
              </w:rPr>
              <w:t>吨</w:t>
            </w:r>
          </w:p>
        </w:tc>
        <w:tc>
          <w:tcPr>
            <w:tcW w:w="987" w:type="dxa"/>
            <w:vAlign w:val="top"/>
          </w:tcPr>
          <w:p w14:paraId="55367B2A">
            <w:pPr>
              <w:spacing w:line="254" w:lineRule="auto"/>
              <w:rPr>
                <w:rFonts w:ascii="Arial"/>
                <w:sz w:val="21"/>
              </w:rPr>
            </w:pPr>
          </w:p>
          <w:p w14:paraId="4BAEB4B3">
            <w:pPr>
              <w:spacing w:line="254" w:lineRule="auto"/>
              <w:rPr>
                <w:rFonts w:ascii="Arial"/>
                <w:sz w:val="21"/>
              </w:rPr>
            </w:pPr>
          </w:p>
          <w:p w14:paraId="028B7AAC">
            <w:pPr>
              <w:spacing w:line="255" w:lineRule="auto"/>
              <w:rPr>
                <w:rFonts w:ascii="Arial"/>
                <w:sz w:val="21"/>
              </w:rPr>
            </w:pPr>
          </w:p>
          <w:p w14:paraId="0F9D9829">
            <w:pPr>
              <w:pStyle w:val="6"/>
              <w:spacing w:before="65" w:line="274" w:lineRule="exact"/>
              <w:ind w:left="156"/>
              <w:rPr>
                <w:sz w:val="20"/>
                <w:szCs w:val="20"/>
              </w:rPr>
            </w:pPr>
            <w:r>
              <w:rPr>
                <w:rFonts w:ascii="Times New Roman" w:hAnsi="Times New Roman" w:eastAsia="Times New Roman" w:cs="Times New Roman"/>
                <w:spacing w:val="1"/>
                <w:position w:val="1"/>
                <w:sz w:val="20"/>
                <w:szCs w:val="20"/>
              </w:rPr>
              <w:t>5760</w:t>
            </w:r>
            <w:r>
              <w:rPr>
                <w:rFonts w:ascii="Times New Roman" w:hAnsi="Times New Roman" w:eastAsia="Times New Roman" w:cs="Times New Roman"/>
                <w:spacing w:val="22"/>
                <w:position w:val="1"/>
                <w:sz w:val="20"/>
                <w:szCs w:val="20"/>
              </w:rPr>
              <w:t xml:space="preserve"> </w:t>
            </w:r>
            <w:r>
              <w:rPr>
                <w:spacing w:val="1"/>
                <w:position w:val="1"/>
                <w:sz w:val="20"/>
                <w:szCs w:val="20"/>
              </w:rPr>
              <w:t>吨</w:t>
            </w:r>
          </w:p>
        </w:tc>
        <w:tc>
          <w:tcPr>
            <w:tcW w:w="1112" w:type="dxa"/>
            <w:vAlign w:val="top"/>
          </w:tcPr>
          <w:p w14:paraId="023B5BA7">
            <w:pPr>
              <w:spacing w:line="254" w:lineRule="auto"/>
              <w:rPr>
                <w:rFonts w:ascii="Arial"/>
                <w:sz w:val="21"/>
              </w:rPr>
            </w:pPr>
          </w:p>
          <w:p w14:paraId="61F3D04F">
            <w:pPr>
              <w:spacing w:line="254" w:lineRule="auto"/>
              <w:rPr>
                <w:rFonts w:ascii="Arial"/>
                <w:sz w:val="21"/>
              </w:rPr>
            </w:pPr>
          </w:p>
          <w:p w14:paraId="68BAC954">
            <w:pPr>
              <w:spacing w:line="255" w:lineRule="auto"/>
              <w:rPr>
                <w:rFonts w:ascii="Arial"/>
                <w:sz w:val="21"/>
              </w:rPr>
            </w:pPr>
          </w:p>
          <w:p w14:paraId="49224693">
            <w:pPr>
              <w:pStyle w:val="6"/>
              <w:spacing w:before="65" w:line="274" w:lineRule="exact"/>
              <w:ind w:left="220"/>
              <w:rPr>
                <w:sz w:val="20"/>
                <w:szCs w:val="20"/>
              </w:rPr>
            </w:pPr>
            <w:r>
              <w:rPr>
                <w:rFonts w:ascii="Times New Roman" w:hAnsi="Times New Roman" w:eastAsia="Times New Roman" w:cs="Times New Roman"/>
                <w:spacing w:val="2"/>
                <w:position w:val="1"/>
                <w:sz w:val="20"/>
                <w:szCs w:val="20"/>
              </w:rPr>
              <w:t>5760</w:t>
            </w:r>
            <w:r>
              <w:rPr>
                <w:rFonts w:ascii="Times New Roman" w:hAnsi="Times New Roman" w:eastAsia="Times New Roman" w:cs="Times New Roman"/>
                <w:spacing w:val="19"/>
                <w:w w:val="101"/>
                <w:position w:val="1"/>
                <w:sz w:val="20"/>
                <w:szCs w:val="20"/>
              </w:rPr>
              <w:t xml:space="preserve"> </w:t>
            </w:r>
            <w:r>
              <w:rPr>
                <w:spacing w:val="2"/>
                <w:position w:val="1"/>
                <w:sz w:val="20"/>
                <w:szCs w:val="20"/>
              </w:rPr>
              <w:t>吨</w:t>
            </w:r>
          </w:p>
        </w:tc>
        <w:tc>
          <w:tcPr>
            <w:tcW w:w="1065" w:type="dxa"/>
            <w:vAlign w:val="top"/>
          </w:tcPr>
          <w:p w14:paraId="5D133858">
            <w:pPr>
              <w:spacing w:line="254" w:lineRule="auto"/>
              <w:rPr>
                <w:rFonts w:ascii="Arial"/>
                <w:sz w:val="21"/>
              </w:rPr>
            </w:pPr>
          </w:p>
          <w:p w14:paraId="04BDB21E">
            <w:pPr>
              <w:spacing w:line="254" w:lineRule="auto"/>
              <w:rPr>
                <w:rFonts w:ascii="Arial"/>
                <w:sz w:val="21"/>
              </w:rPr>
            </w:pPr>
          </w:p>
          <w:p w14:paraId="42A8930F">
            <w:pPr>
              <w:spacing w:line="255" w:lineRule="auto"/>
              <w:rPr>
                <w:rFonts w:ascii="Arial"/>
                <w:sz w:val="21"/>
              </w:rPr>
            </w:pPr>
          </w:p>
          <w:p w14:paraId="23B51FB2">
            <w:pPr>
              <w:pStyle w:val="6"/>
              <w:spacing w:before="65" w:line="274" w:lineRule="exact"/>
              <w:ind w:left="133"/>
              <w:rPr>
                <w:sz w:val="20"/>
                <w:szCs w:val="20"/>
              </w:rPr>
            </w:pPr>
            <w:r>
              <w:rPr>
                <w:rFonts w:ascii="Times New Roman" w:hAnsi="Times New Roman" w:eastAsia="Times New Roman" w:cs="Times New Roman"/>
                <w:spacing w:val="3"/>
                <w:position w:val="1"/>
                <w:sz w:val="20"/>
                <w:szCs w:val="20"/>
              </w:rPr>
              <w:t>+5760</w:t>
            </w:r>
            <w:r>
              <w:rPr>
                <w:rFonts w:ascii="Times New Roman" w:hAnsi="Times New Roman" w:eastAsia="Times New Roman" w:cs="Times New Roman"/>
                <w:spacing w:val="22"/>
                <w:w w:val="101"/>
                <w:position w:val="1"/>
                <w:sz w:val="20"/>
                <w:szCs w:val="20"/>
              </w:rPr>
              <w:t xml:space="preserve"> </w:t>
            </w:r>
            <w:r>
              <w:rPr>
                <w:spacing w:val="3"/>
                <w:position w:val="1"/>
                <w:sz w:val="20"/>
                <w:szCs w:val="20"/>
              </w:rPr>
              <w:t>吨</w:t>
            </w:r>
          </w:p>
        </w:tc>
        <w:tc>
          <w:tcPr>
            <w:tcW w:w="657" w:type="dxa"/>
            <w:vAlign w:val="top"/>
          </w:tcPr>
          <w:p w14:paraId="626DD083">
            <w:pPr>
              <w:spacing w:line="318" w:lineRule="auto"/>
              <w:rPr>
                <w:rFonts w:ascii="Arial"/>
                <w:sz w:val="21"/>
              </w:rPr>
            </w:pPr>
          </w:p>
          <w:p w14:paraId="27BD560E">
            <w:pPr>
              <w:spacing w:line="318" w:lineRule="auto"/>
              <w:rPr>
                <w:rFonts w:ascii="Arial"/>
                <w:sz w:val="21"/>
              </w:rPr>
            </w:pPr>
          </w:p>
          <w:p w14:paraId="014A12FC">
            <w:pPr>
              <w:pStyle w:val="6"/>
              <w:spacing w:before="58" w:line="266" w:lineRule="auto"/>
              <w:ind w:left="241" w:right="164" w:hanging="43"/>
              <w:rPr>
                <w:sz w:val="20"/>
                <w:szCs w:val="20"/>
              </w:rPr>
            </w:pPr>
            <w:r>
              <w:rPr>
                <w:rFonts w:ascii="Times New Roman" w:hAnsi="Times New Roman" w:eastAsia="Times New Roman" w:cs="Times New Roman"/>
                <w:spacing w:val="-4"/>
                <w:sz w:val="20"/>
                <w:szCs w:val="20"/>
              </w:rPr>
              <w:t>137</w:t>
            </w:r>
            <w:r>
              <w:rPr>
                <w:sz w:val="20"/>
                <w:szCs w:val="20"/>
              </w:rPr>
              <w:t>吨</w:t>
            </w:r>
          </w:p>
        </w:tc>
        <w:tc>
          <w:tcPr>
            <w:tcW w:w="432" w:type="dxa"/>
            <w:textDirection w:val="tbRlV"/>
            <w:vAlign w:val="top"/>
          </w:tcPr>
          <w:p w14:paraId="09CB7E83">
            <w:pPr>
              <w:pStyle w:val="6"/>
              <w:spacing w:before="103" w:line="216" w:lineRule="auto"/>
              <w:ind w:left="727"/>
              <w:rPr>
                <w:sz w:val="20"/>
                <w:szCs w:val="20"/>
              </w:rPr>
            </w:pPr>
            <w:r>
              <w:rPr>
                <w:spacing w:val="9"/>
                <w:sz w:val="20"/>
                <w:szCs w:val="20"/>
              </w:rPr>
              <w:t>固</w:t>
            </w:r>
            <w:r>
              <w:rPr>
                <w:spacing w:val="-39"/>
                <w:sz w:val="20"/>
                <w:szCs w:val="20"/>
              </w:rPr>
              <w:t xml:space="preserve"> </w:t>
            </w:r>
            <w:r>
              <w:rPr>
                <w:spacing w:val="9"/>
                <w:sz w:val="20"/>
                <w:szCs w:val="20"/>
              </w:rPr>
              <w:t>体</w:t>
            </w:r>
          </w:p>
        </w:tc>
        <w:tc>
          <w:tcPr>
            <w:tcW w:w="673" w:type="dxa"/>
            <w:vAlign w:val="top"/>
          </w:tcPr>
          <w:p w14:paraId="5D2CC7A5">
            <w:pPr>
              <w:spacing w:line="264" w:lineRule="auto"/>
              <w:rPr>
                <w:rFonts w:ascii="Arial"/>
                <w:sz w:val="21"/>
              </w:rPr>
            </w:pPr>
          </w:p>
          <w:p w14:paraId="1BEE70DA">
            <w:pPr>
              <w:spacing w:line="265" w:lineRule="auto"/>
              <w:rPr>
                <w:rFonts w:ascii="Arial"/>
                <w:sz w:val="21"/>
              </w:rPr>
            </w:pPr>
          </w:p>
          <w:p w14:paraId="641666D8">
            <w:pPr>
              <w:spacing w:line="265" w:lineRule="auto"/>
              <w:rPr>
                <w:rFonts w:ascii="Arial"/>
                <w:sz w:val="21"/>
              </w:rPr>
            </w:pPr>
          </w:p>
          <w:p w14:paraId="1AF8757E">
            <w:pPr>
              <w:pStyle w:val="6"/>
              <w:spacing w:before="65" w:line="229" w:lineRule="auto"/>
              <w:ind w:left="139"/>
              <w:rPr>
                <w:sz w:val="20"/>
                <w:szCs w:val="20"/>
              </w:rPr>
            </w:pPr>
            <w:r>
              <w:rPr>
                <w:spacing w:val="4"/>
                <w:sz w:val="20"/>
                <w:szCs w:val="20"/>
              </w:rPr>
              <w:t>袋装</w:t>
            </w:r>
          </w:p>
        </w:tc>
        <w:tc>
          <w:tcPr>
            <w:tcW w:w="615" w:type="dxa"/>
            <w:textDirection w:val="tbRlV"/>
            <w:vAlign w:val="top"/>
          </w:tcPr>
          <w:p w14:paraId="08DFFFC6">
            <w:pPr>
              <w:pStyle w:val="6"/>
              <w:spacing w:before="191" w:line="217" w:lineRule="auto"/>
              <w:ind w:left="319"/>
              <w:rPr>
                <w:sz w:val="20"/>
                <w:szCs w:val="20"/>
              </w:rPr>
            </w:pPr>
            <w:r>
              <w:rPr>
                <w:spacing w:val="9"/>
                <w:sz w:val="20"/>
                <w:szCs w:val="20"/>
              </w:rPr>
              <w:t>燃</w:t>
            </w:r>
            <w:r>
              <w:rPr>
                <w:spacing w:val="-37"/>
                <w:sz w:val="20"/>
                <w:szCs w:val="20"/>
              </w:rPr>
              <w:t xml:space="preserve"> </w:t>
            </w:r>
            <w:r>
              <w:rPr>
                <w:spacing w:val="9"/>
                <w:sz w:val="20"/>
                <w:szCs w:val="20"/>
              </w:rPr>
              <w:t>料</w:t>
            </w:r>
            <w:r>
              <w:rPr>
                <w:spacing w:val="-36"/>
                <w:sz w:val="20"/>
                <w:szCs w:val="20"/>
              </w:rPr>
              <w:t xml:space="preserve"> </w:t>
            </w:r>
            <w:r>
              <w:rPr>
                <w:spacing w:val="9"/>
                <w:sz w:val="20"/>
                <w:szCs w:val="20"/>
              </w:rPr>
              <w:t>堆</w:t>
            </w:r>
            <w:r>
              <w:rPr>
                <w:spacing w:val="-36"/>
                <w:sz w:val="20"/>
                <w:szCs w:val="20"/>
              </w:rPr>
              <w:t xml:space="preserve"> </w:t>
            </w:r>
            <w:r>
              <w:rPr>
                <w:spacing w:val="9"/>
                <w:sz w:val="20"/>
                <w:szCs w:val="20"/>
              </w:rPr>
              <w:t>放</w:t>
            </w:r>
            <w:r>
              <w:rPr>
                <w:spacing w:val="-38"/>
                <w:sz w:val="20"/>
                <w:szCs w:val="20"/>
              </w:rPr>
              <w:t xml:space="preserve"> </w:t>
            </w:r>
            <w:r>
              <w:rPr>
                <w:spacing w:val="9"/>
                <w:sz w:val="20"/>
                <w:szCs w:val="20"/>
              </w:rPr>
              <w:t>区</w:t>
            </w:r>
          </w:p>
        </w:tc>
        <w:tc>
          <w:tcPr>
            <w:tcW w:w="1043" w:type="dxa"/>
            <w:tcBorders>
              <w:right w:val="single" w:color="000000" w:sz="10" w:space="0"/>
            </w:tcBorders>
            <w:vAlign w:val="top"/>
          </w:tcPr>
          <w:p w14:paraId="6AF525D3">
            <w:pPr>
              <w:pStyle w:val="6"/>
              <w:spacing w:before="47" w:line="229" w:lineRule="auto"/>
              <w:ind w:left="166"/>
              <w:rPr>
                <w:sz w:val="20"/>
                <w:szCs w:val="20"/>
              </w:rPr>
            </w:pPr>
            <w:r>
              <w:rPr>
                <w:spacing w:val="1"/>
                <w:sz w:val="20"/>
                <w:szCs w:val="20"/>
              </w:rPr>
              <w:t>外购，</w:t>
            </w:r>
          </w:p>
          <w:p w14:paraId="067956C2">
            <w:pPr>
              <w:pStyle w:val="6"/>
              <w:spacing w:before="22" w:line="252" w:lineRule="auto"/>
              <w:ind w:left="163" w:right="245" w:hanging="1"/>
              <w:rPr>
                <w:sz w:val="20"/>
                <w:szCs w:val="20"/>
              </w:rPr>
            </w:pPr>
            <w:r>
              <w:rPr>
                <w:spacing w:val="6"/>
                <w:sz w:val="20"/>
                <w:szCs w:val="20"/>
              </w:rPr>
              <w:t>作为蒸</w:t>
            </w:r>
            <w:r>
              <w:rPr>
                <w:spacing w:val="16"/>
                <w:w w:val="120"/>
                <w:sz w:val="20"/>
                <w:szCs w:val="20"/>
              </w:rPr>
              <w:t>汽锅</w:t>
            </w:r>
            <w:r>
              <w:rPr>
                <w:spacing w:val="6"/>
                <w:sz w:val="20"/>
                <w:szCs w:val="20"/>
              </w:rPr>
              <w:t>炉、导</w:t>
            </w:r>
          </w:p>
          <w:p w14:paraId="402EDEBC">
            <w:pPr>
              <w:pStyle w:val="6"/>
              <w:spacing w:line="229" w:lineRule="auto"/>
              <w:ind w:left="166"/>
              <w:rPr>
                <w:sz w:val="20"/>
                <w:szCs w:val="20"/>
              </w:rPr>
            </w:pPr>
            <w:r>
              <w:rPr>
                <w:spacing w:val="5"/>
                <w:sz w:val="20"/>
                <w:szCs w:val="20"/>
              </w:rPr>
              <w:t>热油炉</w:t>
            </w:r>
          </w:p>
          <w:p w14:paraId="2A593449">
            <w:pPr>
              <w:pStyle w:val="6"/>
              <w:spacing w:before="23" w:line="226" w:lineRule="auto"/>
              <w:ind w:left="374" w:right="245" w:hanging="213"/>
              <w:rPr>
                <w:sz w:val="20"/>
                <w:szCs w:val="20"/>
              </w:rPr>
            </w:pPr>
            <w:r>
              <w:rPr>
                <w:spacing w:val="7"/>
                <w:sz w:val="20"/>
                <w:szCs w:val="20"/>
              </w:rPr>
              <w:t>燃料使</w:t>
            </w:r>
            <w:r>
              <w:rPr>
                <w:sz w:val="20"/>
                <w:szCs w:val="20"/>
              </w:rPr>
              <w:t>用</w:t>
            </w:r>
          </w:p>
        </w:tc>
      </w:tr>
      <w:tr w14:paraId="284B1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468" w:type="dxa"/>
            <w:vMerge w:val="continue"/>
            <w:tcBorders>
              <w:top w:val="nil"/>
              <w:left w:val="single" w:color="000000" w:sz="10" w:space="0"/>
              <w:bottom w:val="nil"/>
            </w:tcBorders>
            <w:vAlign w:val="top"/>
          </w:tcPr>
          <w:p w14:paraId="2A11FE46">
            <w:pPr>
              <w:rPr>
                <w:rFonts w:ascii="Arial"/>
                <w:sz w:val="21"/>
              </w:rPr>
            </w:pPr>
          </w:p>
        </w:tc>
        <w:tc>
          <w:tcPr>
            <w:tcW w:w="534" w:type="dxa"/>
            <w:vAlign w:val="top"/>
          </w:tcPr>
          <w:p w14:paraId="213FC07E">
            <w:pPr>
              <w:spacing w:line="366" w:lineRule="auto"/>
              <w:rPr>
                <w:rFonts w:ascii="Arial"/>
                <w:sz w:val="21"/>
              </w:rPr>
            </w:pPr>
          </w:p>
          <w:p w14:paraId="72739ABE">
            <w:pPr>
              <w:spacing w:before="58" w:line="274" w:lineRule="exact"/>
              <w:ind w:left="26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8</w:t>
            </w:r>
          </w:p>
        </w:tc>
        <w:tc>
          <w:tcPr>
            <w:tcW w:w="591" w:type="dxa"/>
            <w:textDirection w:val="tbRlV"/>
            <w:vAlign w:val="top"/>
          </w:tcPr>
          <w:p w14:paraId="4AD959EB">
            <w:pPr>
              <w:pStyle w:val="6"/>
              <w:spacing w:before="198" w:line="215" w:lineRule="auto"/>
              <w:ind w:left="183"/>
              <w:rPr>
                <w:sz w:val="20"/>
                <w:szCs w:val="20"/>
              </w:rPr>
            </w:pPr>
            <w:r>
              <w:rPr>
                <w:spacing w:val="9"/>
                <w:sz w:val="20"/>
                <w:szCs w:val="20"/>
              </w:rPr>
              <w:t>导</w:t>
            </w:r>
            <w:r>
              <w:rPr>
                <w:spacing w:val="-36"/>
                <w:sz w:val="20"/>
                <w:szCs w:val="20"/>
              </w:rPr>
              <w:t xml:space="preserve"> </w:t>
            </w:r>
            <w:r>
              <w:rPr>
                <w:spacing w:val="9"/>
                <w:sz w:val="20"/>
                <w:szCs w:val="20"/>
              </w:rPr>
              <w:t>热</w:t>
            </w:r>
            <w:r>
              <w:rPr>
                <w:spacing w:val="-38"/>
                <w:sz w:val="20"/>
                <w:szCs w:val="20"/>
              </w:rPr>
              <w:t xml:space="preserve"> </w:t>
            </w:r>
            <w:r>
              <w:rPr>
                <w:spacing w:val="9"/>
                <w:sz w:val="20"/>
                <w:szCs w:val="20"/>
              </w:rPr>
              <w:t>油</w:t>
            </w:r>
          </w:p>
        </w:tc>
        <w:tc>
          <w:tcPr>
            <w:tcW w:w="1112" w:type="dxa"/>
            <w:vAlign w:val="top"/>
          </w:tcPr>
          <w:p w14:paraId="2870A897">
            <w:pPr>
              <w:spacing w:line="359" w:lineRule="auto"/>
              <w:rPr>
                <w:rFonts w:ascii="Arial"/>
                <w:sz w:val="21"/>
              </w:rPr>
            </w:pPr>
          </w:p>
          <w:p w14:paraId="6BFC6C36">
            <w:pPr>
              <w:pStyle w:val="6"/>
              <w:spacing w:before="65" w:line="274" w:lineRule="exact"/>
              <w:ind w:left="370"/>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19"/>
                <w:position w:val="1"/>
                <w:sz w:val="20"/>
                <w:szCs w:val="20"/>
              </w:rPr>
              <w:t xml:space="preserve"> </w:t>
            </w:r>
            <w:r>
              <w:rPr>
                <w:spacing w:val="-2"/>
                <w:position w:val="1"/>
                <w:sz w:val="20"/>
                <w:szCs w:val="20"/>
              </w:rPr>
              <w:t>吨</w:t>
            </w:r>
          </w:p>
        </w:tc>
        <w:tc>
          <w:tcPr>
            <w:tcW w:w="987" w:type="dxa"/>
            <w:vAlign w:val="top"/>
          </w:tcPr>
          <w:p w14:paraId="799A0C8E">
            <w:pPr>
              <w:spacing w:line="359" w:lineRule="auto"/>
              <w:rPr>
                <w:rFonts w:ascii="Arial"/>
                <w:sz w:val="21"/>
              </w:rPr>
            </w:pPr>
          </w:p>
          <w:p w14:paraId="52FC9A16">
            <w:pPr>
              <w:pStyle w:val="6"/>
              <w:spacing w:before="65" w:line="274" w:lineRule="exact"/>
              <w:ind w:left="273"/>
              <w:rPr>
                <w:sz w:val="20"/>
                <w:szCs w:val="20"/>
              </w:rPr>
            </w:pPr>
            <w:r>
              <w:rPr>
                <w:rFonts w:ascii="Times New Roman" w:hAnsi="Times New Roman" w:eastAsia="Times New Roman" w:cs="Times New Roman"/>
                <w:spacing w:val="-5"/>
                <w:position w:val="1"/>
                <w:sz w:val="20"/>
                <w:szCs w:val="20"/>
              </w:rPr>
              <w:t>17</w:t>
            </w:r>
            <w:r>
              <w:rPr>
                <w:rFonts w:ascii="Times New Roman" w:hAnsi="Times New Roman" w:eastAsia="Times New Roman" w:cs="Times New Roman"/>
                <w:spacing w:val="21"/>
                <w:w w:val="101"/>
                <w:position w:val="1"/>
                <w:sz w:val="20"/>
                <w:szCs w:val="20"/>
              </w:rPr>
              <w:t xml:space="preserve"> </w:t>
            </w:r>
            <w:r>
              <w:rPr>
                <w:spacing w:val="-5"/>
                <w:position w:val="1"/>
                <w:sz w:val="20"/>
                <w:szCs w:val="20"/>
              </w:rPr>
              <w:t>吨</w:t>
            </w:r>
          </w:p>
        </w:tc>
        <w:tc>
          <w:tcPr>
            <w:tcW w:w="1112" w:type="dxa"/>
            <w:vAlign w:val="top"/>
          </w:tcPr>
          <w:p w14:paraId="5998D0BF">
            <w:pPr>
              <w:spacing w:line="359" w:lineRule="auto"/>
              <w:rPr>
                <w:rFonts w:ascii="Arial"/>
                <w:sz w:val="21"/>
              </w:rPr>
            </w:pPr>
          </w:p>
          <w:p w14:paraId="643C9B30">
            <w:pPr>
              <w:pStyle w:val="6"/>
              <w:spacing w:before="65" w:line="274" w:lineRule="exact"/>
              <w:ind w:left="340"/>
              <w:rPr>
                <w:sz w:val="20"/>
                <w:szCs w:val="20"/>
              </w:rPr>
            </w:pPr>
            <w:r>
              <w:rPr>
                <w:rFonts w:ascii="Times New Roman" w:hAnsi="Times New Roman" w:eastAsia="Times New Roman" w:cs="Times New Roman"/>
                <w:spacing w:val="-5"/>
                <w:position w:val="1"/>
                <w:sz w:val="20"/>
                <w:szCs w:val="20"/>
              </w:rPr>
              <w:t>17</w:t>
            </w:r>
            <w:r>
              <w:rPr>
                <w:rFonts w:ascii="Times New Roman" w:hAnsi="Times New Roman" w:eastAsia="Times New Roman" w:cs="Times New Roman"/>
                <w:spacing w:val="19"/>
                <w:position w:val="1"/>
                <w:sz w:val="20"/>
                <w:szCs w:val="20"/>
              </w:rPr>
              <w:t xml:space="preserve"> </w:t>
            </w:r>
            <w:r>
              <w:rPr>
                <w:spacing w:val="-5"/>
                <w:position w:val="1"/>
                <w:sz w:val="20"/>
                <w:szCs w:val="20"/>
              </w:rPr>
              <w:t>吨</w:t>
            </w:r>
          </w:p>
        </w:tc>
        <w:tc>
          <w:tcPr>
            <w:tcW w:w="1065" w:type="dxa"/>
            <w:vAlign w:val="top"/>
          </w:tcPr>
          <w:p w14:paraId="3E392E1C">
            <w:pPr>
              <w:spacing w:line="359" w:lineRule="auto"/>
              <w:rPr>
                <w:rFonts w:ascii="Arial"/>
                <w:sz w:val="21"/>
              </w:rPr>
            </w:pPr>
          </w:p>
          <w:p w14:paraId="53260415">
            <w:pPr>
              <w:pStyle w:val="6"/>
              <w:spacing w:before="65" w:line="274" w:lineRule="exact"/>
              <w:ind w:left="239"/>
              <w:rPr>
                <w:sz w:val="20"/>
                <w:szCs w:val="20"/>
              </w:rPr>
            </w:pPr>
            <w:r>
              <w:rPr>
                <w:rFonts w:ascii="Times New Roman" w:hAnsi="Times New Roman" w:eastAsia="Times New Roman" w:cs="Times New Roman"/>
                <w:spacing w:val="-4"/>
                <w:position w:val="1"/>
                <w:sz w:val="20"/>
                <w:szCs w:val="20"/>
              </w:rPr>
              <w:t>+</w:t>
            </w:r>
            <w:r>
              <w:rPr>
                <w:rFonts w:ascii="Times New Roman" w:hAnsi="Times New Roman" w:eastAsia="Times New Roman" w:cs="Times New Roman"/>
                <w:spacing w:val="-24"/>
                <w:position w:val="1"/>
                <w:sz w:val="20"/>
                <w:szCs w:val="20"/>
              </w:rPr>
              <w:t xml:space="preserve"> </w:t>
            </w:r>
            <w:r>
              <w:rPr>
                <w:rFonts w:ascii="Times New Roman" w:hAnsi="Times New Roman" w:eastAsia="Times New Roman" w:cs="Times New Roman"/>
                <w:spacing w:val="-4"/>
                <w:position w:val="1"/>
                <w:sz w:val="20"/>
                <w:szCs w:val="20"/>
              </w:rPr>
              <w:t>17</w:t>
            </w:r>
            <w:r>
              <w:rPr>
                <w:rFonts w:ascii="Times New Roman" w:hAnsi="Times New Roman" w:eastAsia="Times New Roman" w:cs="Times New Roman"/>
                <w:spacing w:val="22"/>
                <w:position w:val="1"/>
                <w:sz w:val="20"/>
                <w:szCs w:val="20"/>
              </w:rPr>
              <w:t xml:space="preserve"> </w:t>
            </w:r>
            <w:r>
              <w:rPr>
                <w:spacing w:val="-4"/>
                <w:position w:val="1"/>
                <w:sz w:val="20"/>
                <w:szCs w:val="20"/>
              </w:rPr>
              <w:t>吨</w:t>
            </w:r>
          </w:p>
        </w:tc>
        <w:tc>
          <w:tcPr>
            <w:tcW w:w="657" w:type="dxa"/>
            <w:vAlign w:val="top"/>
          </w:tcPr>
          <w:p w14:paraId="46223DC6">
            <w:pPr>
              <w:pStyle w:val="6"/>
              <w:spacing w:before="289" w:line="267" w:lineRule="auto"/>
              <w:ind w:left="241" w:right="191" w:hanging="17"/>
              <w:rPr>
                <w:sz w:val="20"/>
                <w:szCs w:val="20"/>
              </w:rPr>
            </w:pPr>
            <w:r>
              <w:rPr>
                <w:rFonts w:ascii="Times New Roman" w:hAnsi="Times New Roman" w:eastAsia="Times New Roman" w:cs="Times New Roman"/>
                <w:spacing w:val="-5"/>
                <w:sz w:val="20"/>
                <w:szCs w:val="20"/>
              </w:rPr>
              <w:t>1.5</w:t>
            </w:r>
            <w:r>
              <w:rPr>
                <w:sz w:val="20"/>
                <w:szCs w:val="20"/>
              </w:rPr>
              <w:t>吨</w:t>
            </w:r>
          </w:p>
        </w:tc>
        <w:tc>
          <w:tcPr>
            <w:tcW w:w="432" w:type="dxa"/>
            <w:textDirection w:val="tbRlV"/>
            <w:vAlign w:val="top"/>
          </w:tcPr>
          <w:p w14:paraId="539D4F81">
            <w:pPr>
              <w:pStyle w:val="6"/>
              <w:spacing w:before="103" w:line="216" w:lineRule="auto"/>
              <w:ind w:left="320"/>
              <w:rPr>
                <w:sz w:val="20"/>
                <w:szCs w:val="20"/>
              </w:rPr>
            </w:pPr>
            <w:r>
              <w:rPr>
                <w:spacing w:val="9"/>
                <w:sz w:val="20"/>
                <w:szCs w:val="20"/>
              </w:rPr>
              <w:t>液</w:t>
            </w:r>
            <w:r>
              <w:rPr>
                <w:spacing w:val="-36"/>
                <w:sz w:val="20"/>
                <w:szCs w:val="20"/>
              </w:rPr>
              <w:t xml:space="preserve"> </w:t>
            </w:r>
            <w:r>
              <w:rPr>
                <w:spacing w:val="9"/>
                <w:sz w:val="20"/>
                <w:szCs w:val="20"/>
              </w:rPr>
              <w:t>体</w:t>
            </w:r>
          </w:p>
        </w:tc>
        <w:tc>
          <w:tcPr>
            <w:tcW w:w="673" w:type="dxa"/>
            <w:vAlign w:val="top"/>
          </w:tcPr>
          <w:p w14:paraId="34AE9970">
            <w:pPr>
              <w:spacing w:line="390" w:lineRule="auto"/>
              <w:rPr>
                <w:rFonts w:ascii="Arial"/>
                <w:sz w:val="21"/>
              </w:rPr>
            </w:pPr>
          </w:p>
          <w:p w14:paraId="74C62989">
            <w:pPr>
              <w:pStyle w:val="6"/>
              <w:spacing w:before="65" w:line="228" w:lineRule="auto"/>
              <w:ind w:left="141"/>
              <w:rPr>
                <w:sz w:val="20"/>
                <w:szCs w:val="20"/>
              </w:rPr>
            </w:pPr>
            <w:r>
              <w:rPr>
                <w:spacing w:val="3"/>
                <w:sz w:val="20"/>
                <w:szCs w:val="20"/>
              </w:rPr>
              <w:t>桶装</w:t>
            </w:r>
          </w:p>
        </w:tc>
        <w:tc>
          <w:tcPr>
            <w:tcW w:w="615" w:type="dxa"/>
            <w:textDirection w:val="tbRlV"/>
            <w:vAlign w:val="top"/>
          </w:tcPr>
          <w:p w14:paraId="0DDB4601">
            <w:pPr>
              <w:pStyle w:val="6"/>
              <w:spacing w:before="191" w:line="216" w:lineRule="auto"/>
              <w:ind w:left="183"/>
              <w:rPr>
                <w:sz w:val="20"/>
                <w:szCs w:val="20"/>
              </w:rPr>
            </w:pPr>
            <w:r>
              <w:rPr>
                <w:spacing w:val="9"/>
                <w:sz w:val="20"/>
                <w:szCs w:val="20"/>
              </w:rPr>
              <w:t>锅</w:t>
            </w:r>
            <w:r>
              <w:rPr>
                <w:spacing w:val="-36"/>
                <w:sz w:val="20"/>
                <w:szCs w:val="20"/>
              </w:rPr>
              <w:t xml:space="preserve"> </w:t>
            </w:r>
            <w:r>
              <w:rPr>
                <w:spacing w:val="9"/>
                <w:sz w:val="20"/>
                <w:szCs w:val="20"/>
              </w:rPr>
              <w:t>炉</w:t>
            </w:r>
            <w:r>
              <w:rPr>
                <w:spacing w:val="-38"/>
                <w:sz w:val="20"/>
                <w:szCs w:val="20"/>
              </w:rPr>
              <w:t xml:space="preserve"> </w:t>
            </w:r>
            <w:r>
              <w:rPr>
                <w:spacing w:val="9"/>
                <w:sz w:val="20"/>
                <w:szCs w:val="20"/>
              </w:rPr>
              <w:t>房</w:t>
            </w:r>
          </w:p>
        </w:tc>
        <w:tc>
          <w:tcPr>
            <w:tcW w:w="1043" w:type="dxa"/>
            <w:tcBorders>
              <w:right w:val="single" w:color="000000" w:sz="10" w:space="0"/>
            </w:tcBorders>
            <w:vAlign w:val="top"/>
          </w:tcPr>
          <w:p w14:paraId="365FE893">
            <w:pPr>
              <w:pStyle w:val="6"/>
              <w:spacing w:before="49" w:line="229" w:lineRule="auto"/>
              <w:ind w:left="166"/>
              <w:rPr>
                <w:sz w:val="20"/>
                <w:szCs w:val="20"/>
              </w:rPr>
            </w:pPr>
            <w:r>
              <w:rPr>
                <w:spacing w:val="1"/>
                <w:sz w:val="20"/>
                <w:szCs w:val="20"/>
              </w:rPr>
              <w:t>外购，</w:t>
            </w:r>
          </w:p>
          <w:p w14:paraId="0F68E8A3">
            <w:pPr>
              <w:pStyle w:val="6"/>
              <w:spacing w:before="23" w:line="229" w:lineRule="auto"/>
              <w:ind w:left="162"/>
              <w:rPr>
                <w:sz w:val="20"/>
                <w:szCs w:val="20"/>
              </w:rPr>
            </w:pPr>
            <w:r>
              <w:rPr>
                <w:spacing w:val="6"/>
                <w:sz w:val="20"/>
                <w:szCs w:val="20"/>
              </w:rPr>
              <w:t>作为导</w:t>
            </w:r>
          </w:p>
          <w:p w14:paraId="0E1C055E">
            <w:pPr>
              <w:pStyle w:val="6"/>
              <w:spacing w:before="26" w:line="225" w:lineRule="auto"/>
              <w:ind w:left="268" w:right="245" w:hanging="102"/>
              <w:rPr>
                <w:sz w:val="20"/>
                <w:szCs w:val="20"/>
              </w:rPr>
            </w:pPr>
            <w:r>
              <w:rPr>
                <w:spacing w:val="5"/>
                <w:sz w:val="20"/>
                <w:szCs w:val="20"/>
              </w:rPr>
              <w:t>热介质</w:t>
            </w:r>
            <w:r>
              <w:rPr>
                <w:spacing w:val="4"/>
                <w:sz w:val="20"/>
                <w:szCs w:val="20"/>
              </w:rPr>
              <w:t>使用</w:t>
            </w:r>
          </w:p>
        </w:tc>
      </w:tr>
      <w:tr w14:paraId="6B692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468" w:type="dxa"/>
            <w:vMerge w:val="continue"/>
            <w:tcBorders>
              <w:top w:val="nil"/>
              <w:left w:val="single" w:color="000000" w:sz="10" w:space="0"/>
              <w:bottom w:val="nil"/>
            </w:tcBorders>
            <w:vAlign w:val="top"/>
          </w:tcPr>
          <w:p w14:paraId="7E6D20D9">
            <w:pPr>
              <w:rPr>
                <w:rFonts w:ascii="Arial"/>
                <w:sz w:val="21"/>
              </w:rPr>
            </w:pPr>
          </w:p>
        </w:tc>
        <w:tc>
          <w:tcPr>
            <w:tcW w:w="534" w:type="dxa"/>
            <w:vAlign w:val="top"/>
          </w:tcPr>
          <w:p w14:paraId="055655C0">
            <w:pPr>
              <w:spacing w:line="368" w:lineRule="auto"/>
              <w:rPr>
                <w:rFonts w:ascii="Arial"/>
                <w:sz w:val="21"/>
              </w:rPr>
            </w:pPr>
          </w:p>
          <w:p w14:paraId="675D4E0C">
            <w:pPr>
              <w:spacing w:before="58" w:line="274" w:lineRule="exact"/>
              <w:ind w:left="26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9</w:t>
            </w:r>
          </w:p>
        </w:tc>
        <w:tc>
          <w:tcPr>
            <w:tcW w:w="591" w:type="dxa"/>
            <w:textDirection w:val="tbRlV"/>
            <w:vAlign w:val="top"/>
          </w:tcPr>
          <w:p w14:paraId="5B47CD16">
            <w:pPr>
              <w:pStyle w:val="6"/>
              <w:spacing w:before="197" w:line="216" w:lineRule="auto"/>
              <w:ind w:left="51"/>
              <w:rPr>
                <w:sz w:val="20"/>
                <w:szCs w:val="20"/>
              </w:rPr>
            </w:pPr>
            <w:r>
              <w:rPr>
                <w:spacing w:val="9"/>
                <w:sz w:val="20"/>
                <w:szCs w:val="20"/>
              </w:rPr>
              <w:t>纳</w:t>
            </w:r>
            <w:r>
              <w:rPr>
                <w:spacing w:val="-35"/>
                <w:sz w:val="20"/>
                <w:szCs w:val="20"/>
              </w:rPr>
              <w:t xml:space="preserve"> </w:t>
            </w:r>
            <w:r>
              <w:rPr>
                <w:spacing w:val="9"/>
                <w:sz w:val="20"/>
                <w:szCs w:val="20"/>
              </w:rPr>
              <w:t>米</w:t>
            </w:r>
            <w:r>
              <w:rPr>
                <w:spacing w:val="-38"/>
                <w:sz w:val="20"/>
                <w:szCs w:val="20"/>
              </w:rPr>
              <w:t xml:space="preserve"> </w:t>
            </w:r>
            <w:r>
              <w:rPr>
                <w:spacing w:val="9"/>
                <w:sz w:val="20"/>
                <w:szCs w:val="20"/>
              </w:rPr>
              <w:t>软</w:t>
            </w:r>
            <w:r>
              <w:rPr>
                <w:spacing w:val="-36"/>
                <w:sz w:val="20"/>
                <w:szCs w:val="20"/>
              </w:rPr>
              <w:t xml:space="preserve"> </w:t>
            </w:r>
            <w:r>
              <w:rPr>
                <w:spacing w:val="9"/>
                <w:sz w:val="20"/>
                <w:szCs w:val="20"/>
              </w:rPr>
              <w:t>油</w:t>
            </w:r>
          </w:p>
        </w:tc>
        <w:tc>
          <w:tcPr>
            <w:tcW w:w="1112" w:type="dxa"/>
            <w:vAlign w:val="top"/>
          </w:tcPr>
          <w:p w14:paraId="72FD3D5C">
            <w:pPr>
              <w:spacing w:line="361" w:lineRule="auto"/>
              <w:rPr>
                <w:rFonts w:ascii="Arial"/>
                <w:sz w:val="21"/>
              </w:rPr>
            </w:pPr>
          </w:p>
          <w:p w14:paraId="0B18BDC2">
            <w:pPr>
              <w:pStyle w:val="6"/>
              <w:spacing w:before="65" w:line="274" w:lineRule="exact"/>
              <w:ind w:left="370"/>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19"/>
                <w:position w:val="1"/>
                <w:sz w:val="20"/>
                <w:szCs w:val="20"/>
              </w:rPr>
              <w:t xml:space="preserve"> </w:t>
            </w:r>
            <w:r>
              <w:rPr>
                <w:spacing w:val="-2"/>
                <w:position w:val="1"/>
                <w:sz w:val="20"/>
                <w:szCs w:val="20"/>
              </w:rPr>
              <w:t>吨</w:t>
            </w:r>
          </w:p>
        </w:tc>
        <w:tc>
          <w:tcPr>
            <w:tcW w:w="987" w:type="dxa"/>
            <w:vAlign w:val="top"/>
          </w:tcPr>
          <w:p w14:paraId="222744CA">
            <w:pPr>
              <w:spacing w:line="391" w:lineRule="auto"/>
              <w:rPr>
                <w:rFonts w:ascii="Arial"/>
                <w:sz w:val="21"/>
              </w:rPr>
            </w:pPr>
          </w:p>
          <w:p w14:paraId="330C69EC">
            <w:pPr>
              <w:pStyle w:val="6"/>
              <w:spacing w:before="65" w:line="238" w:lineRule="auto"/>
              <w:ind w:left="314"/>
              <w:rPr>
                <w:sz w:val="20"/>
                <w:szCs w:val="20"/>
              </w:rPr>
            </w:pPr>
            <w:r>
              <w:rPr>
                <w:rFonts w:ascii="Times New Roman" w:hAnsi="Times New Roman" w:eastAsia="Times New Roman" w:cs="Times New Roman"/>
                <w:spacing w:val="-3"/>
                <w:sz w:val="20"/>
                <w:szCs w:val="20"/>
              </w:rPr>
              <w:t>5</w:t>
            </w:r>
            <w:r>
              <w:rPr>
                <w:rFonts w:ascii="Times New Roman" w:hAnsi="Times New Roman" w:eastAsia="Times New Roman" w:cs="Times New Roman"/>
                <w:spacing w:val="19"/>
                <w:sz w:val="20"/>
                <w:szCs w:val="20"/>
              </w:rPr>
              <w:t xml:space="preserve"> </w:t>
            </w:r>
            <w:r>
              <w:rPr>
                <w:spacing w:val="-3"/>
                <w:sz w:val="20"/>
                <w:szCs w:val="20"/>
              </w:rPr>
              <w:t>吨</w:t>
            </w:r>
          </w:p>
        </w:tc>
        <w:tc>
          <w:tcPr>
            <w:tcW w:w="1112" w:type="dxa"/>
            <w:vAlign w:val="top"/>
          </w:tcPr>
          <w:p w14:paraId="1C7160D6">
            <w:pPr>
              <w:spacing w:line="391" w:lineRule="auto"/>
              <w:rPr>
                <w:rFonts w:ascii="Arial"/>
                <w:sz w:val="21"/>
              </w:rPr>
            </w:pPr>
          </w:p>
          <w:p w14:paraId="586C7804">
            <w:pPr>
              <w:pStyle w:val="6"/>
              <w:spacing w:before="65" w:line="238" w:lineRule="auto"/>
              <w:ind w:left="378"/>
              <w:rPr>
                <w:sz w:val="20"/>
                <w:szCs w:val="20"/>
              </w:rPr>
            </w:pPr>
            <w:r>
              <w:rPr>
                <w:rFonts w:ascii="Times New Roman" w:hAnsi="Times New Roman" w:eastAsia="Times New Roman" w:cs="Times New Roman"/>
                <w:spacing w:val="-3"/>
                <w:sz w:val="20"/>
                <w:szCs w:val="20"/>
              </w:rPr>
              <w:t>5</w:t>
            </w:r>
            <w:r>
              <w:rPr>
                <w:rFonts w:ascii="Times New Roman" w:hAnsi="Times New Roman" w:eastAsia="Times New Roman" w:cs="Times New Roman"/>
                <w:spacing w:val="19"/>
                <w:sz w:val="20"/>
                <w:szCs w:val="20"/>
              </w:rPr>
              <w:t xml:space="preserve"> </w:t>
            </w:r>
            <w:r>
              <w:rPr>
                <w:spacing w:val="-3"/>
                <w:sz w:val="20"/>
                <w:szCs w:val="20"/>
              </w:rPr>
              <w:t>吨</w:t>
            </w:r>
          </w:p>
        </w:tc>
        <w:tc>
          <w:tcPr>
            <w:tcW w:w="1065" w:type="dxa"/>
            <w:vAlign w:val="top"/>
          </w:tcPr>
          <w:p w14:paraId="3E4B47CB">
            <w:pPr>
              <w:spacing w:line="391" w:lineRule="auto"/>
              <w:rPr>
                <w:rFonts w:ascii="Arial"/>
                <w:sz w:val="21"/>
              </w:rPr>
            </w:pPr>
          </w:p>
          <w:p w14:paraId="50606C55">
            <w:pPr>
              <w:pStyle w:val="6"/>
              <w:spacing w:before="65" w:line="238" w:lineRule="auto"/>
              <w:ind w:left="292"/>
              <w:rPr>
                <w:sz w:val="20"/>
                <w:szCs w:val="20"/>
              </w:rPr>
            </w:pPr>
            <w:r>
              <w:rPr>
                <w:rFonts w:ascii="Times New Roman" w:hAnsi="Times New Roman" w:eastAsia="Times New Roman" w:cs="Times New Roman"/>
                <w:spacing w:val="1"/>
                <w:sz w:val="20"/>
                <w:szCs w:val="20"/>
              </w:rPr>
              <w:t>+5</w:t>
            </w:r>
            <w:r>
              <w:rPr>
                <w:rFonts w:ascii="Times New Roman" w:hAnsi="Times New Roman" w:eastAsia="Times New Roman" w:cs="Times New Roman"/>
                <w:spacing w:val="23"/>
                <w:sz w:val="20"/>
                <w:szCs w:val="20"/>
              </w:rPr>
              <w:t xml:space="preserve"> </w:t>
            </w:r>
            <w:r>
              <w:rPr>
                <w:spacing w:val="1"/>
                <w:sz w:val="20"/>
                <w:szCs w:val="20"/>
              </w:rPr>
              <w:t>吨</w:t>
            </w:r>
          </w:p>
        </w:tc>
        <w:tc>
          <w:tcPr>
            <w:tcW w:w="657" w:type="dxa"/>
            <w:vAlign w:val="top"/>
          </w:tcPr>
          <w:p w14:paraId="5E6E4DB4">
            <w:pPr>
              <w:pStyle w:val="6"/>
              <w:spacing w:before="293" w:line="266" w:lineRule="auto"/>
              <w:ind w:left="241" w:right="191" w:hanging="34"/>
              <w:rPr>
                <w:sz w:val="20"/>
                <w:szCs w:val="20"/>
              </w:rPr>
            </w:pPr>
            <w:r>
              <w:rPr>
                <w:rFonts w:ascii="Times New Roman" w:hAnsi="Times New Roman" w:eastAsia="Times New Roman" w:cs="Times New Roman"/>
                <w:sz w:val="20"/>
                <w:szCs w:val="20"/>
              </w:rPr>
              <w:t>0.4</w:t>
            </w:r>
            <w:r>
              <w:rPr>
                <w:sz w:val="20"/>
                <w:szCs w:val="20"/>
              </w:rPr>
              <w:t>吨</w:t>
            </w:r>
          </w:p>
        </w:tc>
        <w:tc>
          <w:tcPr>
            <w:tcW w:w="432" w:type="dxa"/>
            <w:textDirection w:val="tbRlV"/>
            <w:vAlign w:val="top"/>
          </w:tcPr>
          <w:p w14:paraId="64D06E68">
            <w:pPr>
              <w:pStyle w:val="6"/>
              <w:spacing w:before="103" w:line="216" w:lineRule="auto"/>
              <w:ind w:left="324"/>
              <w:rPr>
                <w:sz w:val="20"/>
                <w:szCs w:val="20"/>
              </w:rPr>
            </w:pPr>
            <w:r>
              <w:rPr>
                <w:spacing w:val="9"/>
                <w:sz w:val="20"/>
                <w:szCs w:val="20"/>
              </w:rPr>
              <w:t>固</w:t>
            </w:r>
            <w:r>
              <w:rPr>
                <w:spacing w:val="-39"/>
                <w:sz w:val="20"/>
                <w:szCs w:val="20"/>
              </w:rPr>
              <w:t xml:space="preserve"> </w:t>
            </w:r>
            <w:r>
              <w:rPr>
                <w:spacing w:val="9"/>
                <w:sz w:val="20"/>
                <w:szCs w:val="20"/>
              </w:rPr>
              <w:t>体</w:t>
            </w:r>
          </w:p>
        </w:tc>
        <w:tc>
          <w:tcPr>
            <w:tcW w:w="673" w:type="dxa"/>
            <w:vAlign w:val="top"/>
          </w:tcPr>
          <w:p w14:paraId="0D7A02E8">
            <w:pPr>
              <w:spacing w:line="392" w:lineRule="auto"/>
              <w:rPr>
                <w:rFonts w:ascii="Arial"/>
                <w:sz w:val="21"/>
              </w:rPr>
            </w:pPr>
          </w:p>
          <w:p w14:paraId="02E69573">
            <w:pPr>
              <w:pStyle w:val="6"/>
              <w:spacing w:before="65" w:line="228" w:lineRule="auto"/>
              <w:ind w:left="141"/>
              <w:rPr>
                <w:sz w:val="20"/>
                <w:szCs w:val="20"/>
              </w:rPr>
            </w:pPr>
            <w:r>
              <w:rPr>
                <w:spacing w:val="3"/>
                <w:sz w:val="20"/>
                <w:szCs w:val="20"/>
              </w:rPr>
              <w:t>桶装</w:t>
            </w:r>
          </w:p>
        </w:tc>
        <w:tc>
          <w:tcPr>
            <w:tcW w:w="615" w:type="dxa"/>
            <w:vAlign w:val="top"/>
          </w:tcPr>
          <w:p w14:paraId="494837BF">
            <w:pPr>
              <w:spacing w:line="258" w:lineRule="auto"/>
              <w:rPr>
                <w:rFonts w:ascii="Arial"/>
                <w:sz w:val="21"/>
              </w:rPr>
            </w:pPr>
          </w:p>
          <w:p w14:paraId="3ADF3294">
            <w:pPr>
              <w:pStyle w:val="6"/>
              <w:spacing w:before="65" w:line="255" w:lineRule="auto"/>
              <w:ind w:left="139" w:right="113" w:firstLine="77"/>
              <w:rPr>
                <w:rFonts w:ascii="Times New Roman" w:hAnsi="Times New Roman" w:eastAsia="Times New Roman" w:cs="Times New Roman"/>
                <w:sz w:val="20"/>
                <w:szCs w:val="20"/>
              </w:rPr>
            </w:pPr>
            <w:r>
              <w:rPr>
                <w:spacing w:val="1"/>
                <w:sz w:val="20"/>
                <w:szCs w:val="20"/>
              </w:rPr>
              <w:t>仓</w:t>
            </w:r>
            <w:r>
              <w:rPr>
                <w:sz w:val="20"/>
                <w:szCs w:val="20"/>
              </w:rPr>
              <w:t>库</w:t>
            </w:r>
            <w:r>
              <w:rPr>
                <w:spacing w:val="-44"/>
                <w:sz w:val="20"/>
                <w:szCs w:val="20"/>
              </w:rPr>
              <w:t xml:space="preserve"> </w:t>
            </w:r>
            <w:r>
              <w:rPr>
                <w:rFonts w:ascii="Times New Roman" w:hAnsi="Times New Roman" w:eastAsia="Times New Roman" w:cs="Times New Roman"/>
                <w:sz w:val="20"/>
                <w:szCs w:val="20"/>
              </w:rPr>
              <w:t>2</w:t>
            </w:r>
          </w:p>
        </w:tc>
        <w:tc>
          <w:tcPr>
            <w:tcW w:w="1043" w:type="dxa"/>
            <w:tcBorders>
              <w:right w:val="single" w:color="000000" w:sz="10" w:space="0"/>
            </w:tcBorders>
            <w:vAlign w:val="top"/>
          </w:tcPr>
          <w:p w14:paraId="764CFEEC">
            <w:pPr>
              <w:pStyle w:val="6"/>
              <w:spacing w:before="51" w:line="229" w:lineRule="auto"/>
              <w:ind w:left="166"/>
              <w:rPr>
                <w:sz w:val="20"/>
                <w:szCs w:val="20"/>
              </w:rPr>
            </w:pPr>
            <w:r>
              <w:rPr>
                <w:spacing w:val="1"/>
                <w:sz w:val="20"/>
                <w:szCs w:val="20"/>
              </w:rPr>
              <w:t>外购，</w:t>
            </w:r>
          </w:p>
          <w:p w14:paraId="7ED8A3E0">
            <w:pPr>
              <w:pStyle w:val="6"/>
              <w:spacing w:before="25" w:line="229" w:lineRule="auto"/>
              <w:ind w:left="162"/>
              <w:rPr>
                <w:sz w:val="20"/>
                <w:szCs w:val="20"/>
              </w:rPr>
            </w:pPr>
            <w:r>
              <w:rPr>
                <w:spacing w:val="6"/>
                <w:sz w:val="20"/>
                <w:szCs w:val="20"/>
              </w:rPr>
              <w:t>作为定</w:t>
            </w:r>
          </w:p>
          <w:p w14:paraId="14B9DC9F">
            <w:pPr>
              <w:pStyle w:val="6"/>
              <w:spacing w:before="23" w:line="224" w:lineRule="auto"/>
              <w:ind w:left="267" w:right="245" w:hanging="99"/>
              <w:rPr>
                <w:sz w:val="20"/>
                <w:szCs w:val="20"/>
              </w:rPr>
            </w:pPr>
            <w:r>
              <w:rPr>
                <w:spacing w:val="4"/>
                <w:sz w:val="20"/>
                <w:szCs w:val="20"/>
              </w:rPr>
              <w:t>型辅料使用</w:t>
            </w:r>
          </w:p>
        </w:tc>
      </w:tr>
      <w:tr w14:paraId="1B23D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468" w:type="dxa"/>
            <w:vMerge w:val="continue"/>
            <w:tcBorders>
              <w:top w:val="nil"/>
              <w:left w:val="single" w:color="000000" w:sz="10" w:space="0"/>
              <w:bottom w:val="nil"/>
            </w:tcBorders>
            <w:vAlign w:val="top"/>
          </w:tcPr>
          <w:p w14:paraId="7C413AFC">
            <w:pPr>
              <w:rPr>
                <w:rFonts w:ascii="Arial"/>
                <w:sz w:val="21"/>
              </w:rPr>
            </w:pPr>
          </w:p>
        </w:tc>
        <w:tc>
          <w:tcPr>
            <w:tcW w:w="534" w:type="dxa"/>
            <w:tcBorders>
              <w:bottom w:val="single" w:color="000000" w:sz="10" w:space="0"/>
            </w:tcBorders>
            <w:vAlign w:val="top"/>
          </w:tcPr>
          <w:p w14:paraId="3E3F3043">
            <w:pPr>
              <w:spacing w:before="296" w:line="274" w:lineRule="exact"/>
              <w:ind w:left="225"/>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10</w:t>
            </w:r>
          </w:p>
        </w:tc>
        <w:tc>
          <w:tcPr>
            <w:tcW w:w="591" w:type="dxa"/>
            <w:tcBorders>
              <w:bottom w:val="single" w:color="000000" w:sz="10" w:space="0"/>
            </w:tcBorders>
            <w:textDirection w:val="tbRlV"/>
            <w:vAlign w:val="top"/>
          </w:tcPr>
          <w:p w14:paraId="59707583">
            <w:pPr>
              <w:pStyle w:val="6"/>
              <w:spacing w:before="197" w:line="216" w:lineRule="auto"/>
              <w:ind w:left="190"/>
              <w:rPr>
                <w:sz w:val="20"/>
                <w:szCs w:val="20"/>
              </w:rPr>
            </w:pPr>
            <w:r>
              <w:rPr>
                <w:spacing w:val="9"/>
                <w:sz w:val="20"/>
                <w:szCs w:val="20"/>
              </w:rPr>
              <w:t>机</w:t>
            </w:r>
            <w:r>
              <w:rPr>
                <w:spacing w:val="-39"/>
                <w:sz w:val="20"/>
                <w:szCs w:val="20"/>
              </w:rPr>
              <w:t xml:space="preserve"> </w:t>
            </w:r>
            <w:r>
              <w:rPr>
                <w:spacing w:val="9"/>
                <w:sz w:val="20"/>
                <w:szCs w:val="20"/>
              </w:rPr>
              <w:t>油</w:t>
            </w:r>
          </w:p>
        </w:tc>
        <w:tc>
          <w:tcPr>
            <w:tcW w:w="1112" w:type="dxa"/>
            <w:tcBorders>
              <w:bottom w:val="single" w:color="000000" w:sz="10" w:space="0"/>
            </w:tcBorders>
            <w:vAlign w:val="top"/>
          </w:tcPr>
          <w:p w14:paraId="27202CB6">
            <w:pPr>
              <w:pStyle w:val="6"/>
              <w:spacing w:before="296" w:line="274" w:lineRule="exact"/>
              <w:ind w:left="370"/>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19"/>
                <w:position w:val="1"/>
                <w:sz w:val="20"/>
                <w:szCs w:val="20"/>
              </w:rPr>
              <w:t xml:space="preserve"> </w:t>
            </w:r>
            <w:r>
              <w:rPr>
                <w:spacing w:val="-2"/>
                <w:position w:val="1"/>
                <w:sz w:val="20"/>
                <w:szCs w:val="20"/>
              </w:rPr>
              <w:t>吨</w:t>
            </w:r>
          </w:p>
        </w:tc>
        <w:tc>
          <w:tcPr>
            <w:tcW w:w="987" w:type="dxa"/>
            <w:tcBorders>
              <w:bottom w:val="single" w:color="000000" w:sz="10" w:space="0"/>
            </w:tcBorders>
            <w:vAlign w:val="top"/>
          </w:tcPr>
          <w:p w14:paraId="00B98904">
            <w:pPr>
              <w:pStyle w:val="6"/>
              <w:spacing w:before="296" w:line="274" w:lineRule="exact"/>
              <w:ind w:left="232"/>
              <w:rPr>
                <w:sz w:val="20"/>
                <w:szCs w:val="20"/>
              </w:rPr>
            </w:pPr>
            <w:r>
              <w:rPr>
                <w:rFonts w:ascii="Times New Roman" w:hAnsi="Times New Roman" w:eastAsia="Times New Roman" w:cs="Times New Roman"/>
                <w:spacing w:val="1"/>
                <w:position w:val="1"/>
                <w:sz w:val="20"/>
                <w:szCs w:val="20"/>
              </w:rPr>
              <w:t>0.5</w:t>
            </w:r>
            <w:r>
              <w:rPr>
                <w:rFonts w:ascii="Times New Roman" w:hAnsi="Times New Roman" w:eastAsia="Times New Roman" w:cs="Times New Roman"/>
                <w:spacing w:val="19"/>
                <w:w w:val="101"/>
                <w:position w:val="1"/>
                <w:sz w:val="20"/>
                <w:szCs w:val="20"/>
              </w:rPr>
              <w:t xml:space="preserve"> </w:t>
            </w:r>
            <w:r>
              <w:rPr>
                <w:spacing w:val="1"/>
                <w:position w:val="1"/>
                <w:sz w:val="20"/>
                <w:szCs w:val="20"/>
              </w:rPr>
              <w:t>吨</w:t>
            </w:r>
          </w:p>
        </w:tc>
        <w:tc>
          <w:tcPr>
            <w:tcW w:w="1112" w:type="dxa"/>
            <w:tcBorders>
              <w:bottom w:val="single" w:color="000000" w:sz="10" w:space="0"/>
            </w:tcBorders>
            <w:vAlign w:val="top"/>
          </w:tcPr>
          <w:p w14:paraId="30063FAA">
            <w:pPr>
              <w:pStyle w:val="6"/>
              <w:spacing w:before="296" w:line="274" w:lineRule="exact"/>
              <w:ind w:left="296"/>
              <w:rPr>
                <w:sz w:val="20"/>
                <w:szCs w:val="20"/>
              </w:rPr>
            </w:pPr>
            <w:r>
              <w:rPr>
                <w:rFonts w:ascii="Times New Roman" w:hAnsi="Times New Roman" w:eastAsia="Times New Roman" w:cs="Times New Roman"/>
                <w:spacing w:val="1"/>
                <w:position w:val="1"/>
                <w:sz w:val="20"/>
                <w:szCs w:val="20"/>
              </w:rPr>
              <w:t>0.5</w:t>
            </w:r>
            <w:r>
              <w:rPr>
                <w:rFonts w:ascii="Times New Roman" w:hAnsi="Times New Roman" w:eastAsia="Times New Roman" w:cs="Times New Roman"/>
                <w:spacing w:val="22"/>
                <w:position w:val="1"/>
                <w:sz w:val="20"/>
                <w:szCs w:val="20"/>
              </w:rPr>
              <w:t xml:space="preserve"> </w:t>
            </w:r>
            <w:r>
              <w:rPr>
                <w:spacing w:val="1"/>
                <w:position w:val="1"/>
                <w:sz w:val="20"/>
                <w:szCs w:val="20"/>
              </w:rPr>
              <w:t>吨</w:t>
            </w:r>
          </w:p>
        </w:tc>
        <w:tc>
          <w:tcPr>
            <w:tcW w:w="1065" w:type="dxa"/>
            <w:tcBorders>
              <w:bottom w:val="single" w:color="000000" w:sz="10" w:space="0"/>
            </w:tcBorders>
            <w:vAlign w:val="top"/>
          </w:tcPr>
          <w:p w14:paraId="51337548">
            <w:pPr>
              <w:pStyle w:val="6"/>
              <w:spacing w:before="296" w:line="274" w:lineRule="exact"/>
              <w:ind w:left="213"/>
              <w:rPr>
                <w:sz w:val="20"/>
                <w:szCs w:val="20"/>
              </w:rPr>
            </w:pPr>
            <w:r>
              <w:rPr>
                <w:rFonts w:ascii="Times New Roman" w:hAnsi="Times New Roman" w:eastAsia="Times New Roman" w:cs="Times New Roman"/>
                <w:spacing w:val="2"/>
                <w:position w:val="1"/>
                <w:sz w:val="20"/>
                <w:szCs w:val="20"/>
              </w:rPr>
              <w:t>+0.5</w:t>
            </w:r>
            <w:r>
              <w:rPr>
                <w:rFonts w:ascii="Times New Roman" w:hAnsi="Times New Roman" w:eastAsia="Times New Roman" w:cs="Times New Roman"/>
                <w:spacing w:val="24"/>
                <w:w w:val="101"/>
                <w:position w:val="1"/>
                <w:sz w:val="20"/>
                <w:szCs w:val="20"/>
              </w:rPr>
              <w:t xml:space="preserve"> </w:t>
            </w:r>
            <w:r>
              <w:rPr>
                <w:spacing w:val="2"/>
                <w:position w:val="1"/>
                <w:sz w:val="20"/>
                <w:szCs w:val="20"/>
              </w:rPr>
              <w:t>吨</w:t>
            </w:r>
          </w:p>
        </w:tc>
        <w:tc>
          <w:tcPr>
            <w:tcW w:w="657" w:type="dxa"/>
            <w:tcBorders>
              <w:bottom w:val="single" w:color="000000" w:sz="10" w:space="0"/>
            </w:tcBorders>
            <w:vAlign w:val="top"/>
          </w:tcPr>
          <w:p w14:paraId="173F5E21">
            <w:pPr>
              <w:pStyle w:val="6"/>
              <w:spacing w:before="159" w:line="267" w:lineRule="auto"/>
              <w:ind w:left="241" w:right="138" w:hanging="89"/>
              <w:rPr>
                <w:sz w:val="20"/>
                <w:szCs w:val="20"/>
              </w:rPr>
            </w:pPr>
            <w:r>
              <w:rPr>
                <w:rFonts w:ascii="Times New Roman" w:hAnsi="Times New Roman" w:eastAsia="Times New Roman" w:cs="Times New Roman"/>
                <w:spacing w:val="2"/>
                <w:sz w:val="20"/>
                <w:szCs w:val="20"/>
              </w:rPr>
              <w:t>0.05</w:t>
            </w:r>
            <w:r>
              <w:rPr>
                <w:sz w:val="20"/>
                <w:szCs w:val="20"/>
              </w:rPr>
              <w:t>吨</w:t>
            </w:r>
          </w:p>
        </w:tc>
        <w:tc>
          <w:tcPr>
            <w:tcW w:w="432" w:type="dxa"/>
            <w:tcBorders>
              <w:bottom w:val="single" w:color="000000" w:sz="10" w:space="0"/>
            </w:tcBorders>
            <w:textDirection w:val="tbRlV"/>
            <w:vAlign w:val="top"/>
          </w:tcPr>
          <w:p w14:paraId="4D44BA08">
            <w:pPr>
              <w:pStyle w:val="6"/>
              <w:spacing w:before="103" w:line="216" w:lineRule="auto"/>
              <w:ind w:left="190"/>
              <w:rPr>
                <w:sz w:val="20"/>
                <w:szCs w:val="20"/>
              </w:rPr>
            </w:pPr>
            <w:r>
              <w:rPr>
                <w:spacing w:val="9"/>
                <w:sz w:val="20"/>
                <w:szCs w:val="20"/>
              </w:rPr>
              <w:t>液</w:t>
            </w:r>
            <w:r>
              <w:rPr>
                <w:spacing w:val="-39"/>
                <w:sz w:val="20"/>
                <w:szCs w:val="20"/>
              </w:rPr>
              <w:t xml:space="preserve"> </w:t>
            </w:r>
            <w:r>
              <w:rPr>
                <w:spacing w:val="9"/>
                <w:sz w:val="20"/>
                <w:szCs w:val="20"/>
              </w:rPr>
              <w:t>体</w:t>
            </w:r>
          </w:p>
        </w:tc>
        <w:tc>
          <w:tcPr>
            <w:tcW w:w="673" w:type="dxa"/>
            <w:tcBorders>
              <w:bottom w:val="single" w:color="000000" w:sz="10" w:space="0"/>
            </w:tcBorders>
            <w:vAlign w:val="top"/>
          </w:tcPr>
          <w:p w14:paraId="4F2A296A">
            <w:pPr>
              <w:spacing w:line="260" w:lineRule="auto"/>
              <w:rPr>
                <w:rFonts w:ascii="Arial"/>
                <w:sz w:val="21"/>
              </w:rPr>
            </w:pPr>
          </w:p>
          <w:p w14:paraId="7B2156B8">
            <w:pPr>
              <w:pStyle w:val="6"/>
              <w:spacing w:before="65" w:line="228" w:lineRule="auto"/>
              <w:ind w:left="141"/>
              <w:rPr>
                <w:sz w:val="20"/>
                <w:szCs w:val="20"/>
              </w:rPr>
            </w:pPr>
            <w:r>
              <w:rPr>
                <w:spacing w:val="3"/>
                <w:sz w:val="20"/>
                <w:szCs w:val="20"/>
              </w:rPr>
              <w:t>桶装</w:t>
            </w:r>
          </w:p>
        </w:tc>
        <w:tc>
          <w:tcPr>
            <w:tcW w:w="615" w:type="dxa"/>
            <w:tcBorders>
              <w:bottom w:val="single" w:color="000000" w:sz="10" w:space="0"/>
            </w:tcBorders>
            <w:vAlign w:val="top"/>
          </w:tcPr>
          <w:p w14:paraId="09317D46">
            <w:pPr>
              <w:pStyle w:val="6"/>
              <w:spacing w:before="190" w:line="255" w:lineRule="auto"/>
              <w:ind w:left="139" w:right="113" w:firstLine="77"/>
              <w:rPr>
                <w:rFonts w:ascii="Times New Roman" w:hAnsi="Times New Roman" w:eastAsia="Times New Roman" w:cs="Times New Roman"/>
                <w:sz w:val="20"/>
                <w:szCs w:val="20"/>
              </w:rPr>
            </w:pPr>
            <w:r>
              <w:rPr>
                <w:spacing w:val="1"/>
                <w:sz w:val="20"/>
                <w:szCs w:val="20"/>
              </w:rPr>
              <w:t>仓</w:t>
            </w:r>
            <w:r>
              <w:rPr>
                <w:sz w:val="20"/>
                <w:szCs w:val="20"/>
              </w:rPr>
              <w:t>库</w:t>
            </w:r>
            <w:r>
              <w:rPr>
                <w:spacing w:val="-44"/>
                <w:sz w:val="20"/>
                <w:szCs w:val="20"/>
              </w:rPr>
              <w:t xml:space="preserve"> </w:t>
            </w:r>
            <w:r>
              <w:rPr>
                <w:rFonts w:ascii="Times New Roman" w:hAnsi="Times New Roman" w:eastAsia="Times New Roman" w:cs="Times New Roman"/>
                <w:sz w:val="20"/>
                <w:szCs w:val="20"/>
              </w:rPr>
              <w:t>2</w:t>
            </w:r>
          </w:p>
        </w:tc>
        <w:tc>
          <w:tcPr>
            <w:tcW w:w="1043" w:type="dxa"/>
            <w:tcBorders>
              <w:bottom w:val="single" w:color="000000" w:sz="10" w:space="0"/>
              <w:right w:val="single" w:color="000000" w:sz="10" w:space="0"/>
            </w:tcBorders>
            <w:vAlign w:val="top"/>
          </w:tcPr>
          <w:p w14:paraId="7634E2B6">
            <w:pPr>
              <w:pStyle w:val="6"/>
              <w:spacing w:before="53" w:line="229" w:lineRule="auto"/>
              <w:ind w:left="166"/>
              <w:rPr>
                <w:sz w:val="20"/>
                <w:szCs w:val="20"/>
              </w:rPr>
            </w:pPr>
            <w:r>
              <w:rPr>
                <w:spacing w:val="1"/>
                <w:sz w:val="20"/>
                <w:szCs w:val="20"/>
              </w:rPr>
              <w:t>外购，</w:t>
            </w:r>
          </w:p>
          <w:p w14:paraId="1FBA3A4D">
            <w:pPr>
              <w:pStyle w:val="6"/>
              <w:spacing w:before="25" w:line="230" w:lineRule="auto"/>
              <w:ind w:left="163"/>
              <w:rPr>
                <w:sz w:val="20"/>
                <w:szCs w:val="20"/>
              </w:rPr>
            </w:pPr>
            <w:r>
              <w:rPr>
                <w:spacing w:val="6"/>
                <w:sz w:val="20"/>
                <w:szCs w:val="20"/>
              </w:rPr>
              <w:t>用于设</w:t>
            </w:r>
          </w:p>
          <w:p w14:paraId="0F7C7672">
            <w:pPr>
              <w:pStyle w:val="6"/>
              <w:spacing w:before="21" w:line="205" w:lineRule="auto"/>
              <w:ind w:left="164"/>
              <w:rPr>
                <w:sz w:val="20"/>
                <w:szCs w:val="20"/>
              </w:rPr>
            </w:pPr>
            <w:r>
              <w:rPr>
                <w:spacing w:val="6"/>
                <w:sz w:val="20"/>
                <w:szCs w:val="20"/>
              </w:rPr>
              <w:t>备维修</w:t>
            </w:r>
          </w:p>
        </w:tc>
      </w:tr>
      <w:tr w14:paraId="0D87D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trPr>
        <w:tc>
          <w:tcPr>
            <w:tcW w:w="468" w:type="dxa"/>
            <w:vMerge w:val="continue"/>
            <w:tcBorders>
              <w:top w:val="nil"/>
              <w:left w:val="single" w:color="000000" w:sz="10" w:space="0"/>
              <w:bottom w:val="single" w:color="000000" w:sz="10" w:space="0"/>
            </w:tcBorders>
            <w:vAlign w:val="top"/>
          </w:tcPr>
          <w:p w14:paraId="1952E5A9">
            <w:pPr>
              <w:rPr>
                <w:rFonts w:ascii="Arial"/>
                <w:sz w:val="21"/>
              </w:rPr>
            </w:pPr>
          </w:p>
        </w:tc>
        <w:tc>
          <w:tcPr>
            <w:tcW w:w="8821" w:type="dxa"/>
            <w:gridSpan w:val="11"/>
            <w:tcBorders>
              <w:top w:val="single" w:color="000000" w:sz="10" w:space="0"/>
              <w:bottom w:val="single" w:color="000000" w:sz="10" w:space="0"/>
              <w:right w:val="single" w:color="000000" w:sz="10" w:space="0"/>
            </w:tcBorders>
            <w:vAlign w:val="top"/>
          </w:tcPr>
          <w:p w14:paraId="03DD93BD">
            <w:pPr>
              <w:rPr>
                <w:rFonts w:ascii="Arial"/>
                <w:sz w:val="21"/>
              </w:rPr>
            </w:pPr>
          </w:p>
        </w:tc>
      </w:tr>
    </w:tbl>
    <w:p w14:paraId="61609259">
      <w:pPr>
        <w:pStyle w:val="2"/>
      </w:pPr>
    </w:p>
    <w:p w14:paraId="4AAEFD72">
      <w:pPr>
        <w:sectPr>
          <w:footerReference r:id="rId28" w:type="default"/>
          <w:pgSz w:w="11906" w:h="16839"/>
          <w:pgMar w:top="1134" w:right="1295" w:bottom="1274" w:left="1295" w:header="0" w:footer="1037" w:gutter="0"/>
          <w:cols w:space="720" w:num="1"/>
        </w:sectPr>
      </w:pPr>
    </w:p>
    <w:tbl>
      <w:tblPr>
        <w:tblStyle w:val="5"/>
        <w:tblW w:w="92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
        <w:gridCol w:w="769"/>
        <w:gridCol w:w="879"/>
        <w:gridCol w:w="196"/>
        <w:gridCol w:w="1740"/>
        <w:gridCol w:w="1945"/>
        <w:gridCol w:w="1781"/>
        <w:gridCol w:w="1511"/>
      </w:tblGrid>
      <w:tr w14:paraId="7C53E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468" w:type="dxa"/>
            <w:vMerge w:val="restart"/>
            <w:tcBorders>
              <w:top w:val="single" w:color="000000" w:sz="10" w:space="0"/>
              <w:left w:val="single" w:color="000000" w:sz="10" w:space="0"/>
              <w:bottom w:val="nil"/>
            </w:tcBorders>
            <w:vAlign w:val="top"/>
          </w:tcPr>
          <w:p w14:paraId="6737793A">
            <w:pPr>
              <w:rPr>
                <w:rFonts w:ascii="Arial"/>
                <w:sz w:val="21"/>
              </w:rPr>
            </w:pPr>
          </w:p>
        </w:tc>
        <w:tc>
          <w:tcPr>
            <w:tcW w:w="8821" w:type="dxa"/>
            <w:gridSpan w:val="7"/>
            <w:tcBorders>
              <w:top w:val="single" w:color="000000" w:sz="10" w:space="0"/>
              <w:bottom w:val="single" w:color="000000" w:sz="10" w:space="0"/>
              <w:right w:val="single" w:color="000000" w:sz="10" w:space="0"/>
            </w:tcBorders>
            <w:vAlign w:val="top"/>
          </w:tcPr>
          <w:p w14:paraId="6725509B">
            <w:pPr>
              <w:spacing w:line="284" w:lineRule="auto"/>
              <w:rPr>
                <w:rFonts w:ascii="Arial"/>
                <w:sz w:val="21"/>
              </w:rPr>
            </w:pPr>
          </w:p>
          <w:p w14:paraId="2BDBB953">
            <w:pPr>
              <w:spacing w:line="284" w:lineRule="auto"/>
              <w:rPr>
                <w:rFonts w:ascii="Arial"/>
                <w:sz w:val="21"/>
              </w:rPr>
            </w:pPr>
          </w:p>
          <w:p w14:paraId="16F7B843">
            <w:pPr>
              <w:pStyle w:val="6"/>
              <w:spacing w:before="65" w:line="228" w:lineRule="auto"/>
              <w:ind w:left="2925"/>
              <w:rPr>
                <w:sz w:val="20"/>
                <w:szCs w:val="20"/>
              </w:rPr>
            </w:pPr>
            <w:r>
              <w:rPr>
                <w:b/>
                <w:bCs/>
                <w:spacing w:val="6"/>
                <w:sz w:val="20"/>
                <w:szCs w:val="20"/>
              </w:rPr>
              <w:t>表</w:t>
            </w:r>
            <w:r>
              <w:rPr>
                <w:spacing w:val="-39"/>
                <w:sz w:val="20"/>
                <w:szCs w:val="20"/>
              </w:rPr>
              <w:t xml:space="preserve"> </w:t>
            </w:r>
            <w:r>
              <w:rPr>
                <w:rFonts w:ascii="Times New Roman" w:hAnsi="Times New Roman" w:eastAsia="Times New Roman" w:cs="Times New Roman"/>
                <w:b/>
                <w:bCs/>
                <w:spacing w:val="6"/>
                <w:sz w:val="20"/>
                <w:szCs w:val="20"/>
              </w:rPr>
              <w:t xml:space="preserve">2-4  </w:t>
            </w:r>
            <w:r>
              <w:rPr>
                <w:b/>
                <w:bCs/>
                <w:spacing w:val="6"/>
                <w:sz w:val="20"/>
                <w:szCs w:val="20"/>
              </w:rPr>
              <w:t>本项目原辅材料理化性质</w:t>
            </w:r>
          </w:p>
        </w:tc>
      </w:tr>
      <w:tr w14:paraId="5831B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468" w:type="dxa"/>
            <w:vMerge w:val="continue"/>
            <w:tcBorders>
              <w:top w:val="nil"/>
              <w:left w:val="single" w:color="000000" w:sz="10" w:space="0"/>
              <w:bottom w:val="nil"/>
            </w:tcBorders>
            <w:vAlign w:val="top"/>
          </w:tcPr>
          <w:p w14:paraId="23BA46BF">
            <w:pPr>
              <w:rPr>
                <w:rFonts w:ascii="Arial"/>
                <w:sz w:val="21"/>
              </w:rPr>
            </w:pPr>
          </w:p>
        </w:tc>
        <w:tc>
          <w:tcPr>
            <w:tcW w:w="769" w:type="dxa"/>
            <w:tcBorders>
              <w:top w:val="single" w:color="000000" w:sz="10" w:space="0"/>
            </w:tcBorders>
            <w:vAlign w:val="top"/>
          </w:tcPr>
          <w:p w14:paraId="7DFC2673">
            <w:pPr>
              <w:pStyle w:val="6"/>
              <w:spacing w:before="53" w:line="214" w:lineRule="auto"/>
              <w:ind w:left="218"/>
              <w:rPr>
                <w:sz w:val="20"/>
                <w:szCs w:val="20"/>
              </w:rPr>
            </w:pPr>
            <w:r>
              <w:rPr>
                <w:b/>
                <w:bCs/>
                <w:spacing w:val="4"/>
                <w:sz w:val="20"/>
                <w:szCs w:val="20"/>
              </w:rPr>
              <w:t>序号</w:t>
            </w:r>
          </w:p>
        </w:tc>
        <w:tc>
          <w:tcPr>
            <w:tcW w:w="879" w:type="dxa"/>
            <w:tcBorders>
              <w:top w:val="single" w:color="000000" w:sz="10" w:space="0"/>
            </w:tcBorders>
            <w:vAlign w:val="top"/>
          </w:tcPr>
          <w:p w14:paraId="726996A7">
            <w:pPr>
              <w:pStyle w:val="6"/>
              <w:spacing w:before="53" w:line="214" w:lineRule="auto"/>
              <w:ind w:left="220"/>
              <w:rPr>
                <w:sz w:val="20"/>
                <w:szCs w:val="20"/>
              </w:rPr>
            </w:pPr>
            <w:r>
              <w:rPr>
                <w:b/>
                <w:bCs/>
                <w:spacing w:val="2"/>
                <w:sz w:val="20"/>
                <w:szCs w:val="20"/>
              </w:rPr>
              <w:t>名称</w:t>
            </w:r>
          </w:p>
        </w:tc>
        <w:tc>
          <w:tcPr>
            <w:tcW w:w="7173" w:type="dxa"/>
            <w:gridSpan w:val="5"/>
            <w:tcBorders>
              <w:top w:val="single" w:color="000000" w:sz="10" w:space="0"/>
              <w:right w:val="single" w:color="000000" w:sz="10" w:space="0"/>
            </w:tcBorders>
            <w:vAlign w:val="top"/>
          </w:tcPr>
          <w:p w14:paraId="123F58D6">
            <w:pPr>
              <w:pStyle w:val="6"/>
              <w:spacing w:before="53" w:line="214" w:lineRule="auto"/>
              <w:ind w:left="3109"/>
              <w:rPr>
                <w:sz w:val="20"/>
                <w:szCs w:val="20"/>
              </w:rPr>
            </w:pPr>
            <w:r>
              <w:rPr>
                <w:b/>
                <w:bCs/>
                <w:spacing w:val="5"/>
                <w:sz w:val="20"/>
                <w:szCs w:val="20"/>
              </w:rPr>
              <w:t>理化性质</w:t>
            </w:r>
          </w:p>
        </w:tc>
      </w:tr>
      <w:tr w14:paraId="4BB19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5" w:hRule="atLeast"/>
        </w:trPr>
        <w:tc>
          <w:tcPr>
            <w:tcW w:w="468" w:type="dxa"/>
            <w:vMerge w:val="continue"/>
            <w:tcBorders>
              <w:top w:val="nil"/>
              <w:left w:val="single" w:color="000000" w:sz="10" w:space="0"/>
              <w:bottom w:val="nil"/>
            </w:tcBorders>
            <w:vAlign w:val="top"/>
          </w:tcPr>
          <w:p w14:paraId="4738D5EC">
            <w:pPr>
              <w:rPr>
                <w:rFonts w:ascii="Arial"/>
                <w:sz w:val="21"/>
              </w:rPr>
            </w:pPr>
          </w:p>
        </w:tc>
        <w:tc>
          <w:tcPr>
            <w:tcW w:w="769" w:type="dxa"/>
            <w:vAlign w:val="top"/>
          </w:tcPr>
          <w:p w14:paraId="33971EA9">
            <w:pPr>
              <w:spacing w:line="312" w:lineRule="auto"/>
              <w:rPr>
                <w:rFonts w:ascii="Arial"/>
                <w:sz w:val="21"/>
              </w:rPr>
            </w:pPr>
          </w:p>
          <w:p w14:paraId="0FE9A423">
            <w:pPr>
              <w:spacing w:before="58" w:line="274" w:lineRule="exact"/>
              <w:ind w:left="39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879" w:type="dxa"/>
            <w:vAlign w:val="top"/>
          </w:tcPr>
          <w:p w14:paraId="6FF1D228">
            <w:pPr>
              <w:pStyle w:val="6"/>
              <w:spacing w:before="252" w:line="252" w:lineRule="auto"/>
              <w:ind w:left="221" w:right="140" w:hanging="107"/>
              <w:rPr>
                <w:sz w:val="20"/>
                <w:szCs w:val="20"/>
              </w:rPr>
            </w:pPr>
            <w:r>
              <w:rPr>
                <w:spacing w:val="6"/>
                <w:sz w:val="20"/>
                <w:szCs w:val="20"/>
              </w:rPr>
              <w:t>液化石</w:t>
            </w:r>
            <w:r>
              <w:rPr>
                <w:spacing w:val="3"/>
                <w:sz w:val="20"/>
                <w:szCs w:val="20"/>
              </w:rPr>
              <w:t>油气</w:t>
            </w:r>
          </w:p>
        </w:tc>
        <w:tc>
          <w:tcPr>
            <w:tcW w:w="7173" w:type="dxa"/>
            <w:gridSpan w:val="5"/>
            <w:tcBorders>
              <w:right w:val="single" w:color="000000" w:sz="10" w:space="0"/>
            </w:tcBorders>
            <w:vAlign w:val="top"/>
          </w:tcPr>
          <w:p w14:paraId="323C88AC">
            <w:pPr>
              <w:pStyle w:val="6"/>
              <w:spacing w:before="116" w:line="252" w:lineRule="auto"/>
              <w:ind w:left="98" w:right="206" w:firstLine="444"/>
              <w:jc w:val="both"/>
              <w:rPr>
                <w:sz w:val="20"/>
                <w:szCs w:val="20"/>
              </w:rPr>
            </w:pPr>
            <w:r>
              <w:rPr>
                <w:spacing w:val="7"/>
                <w:sz w:val="20"/>
                <w:szCs w:val="20"/>
              </w:rPr>
              <w:t>由炼厂气或天然气（包括油田伴生气）加压、降</w:t>
            </w:r>
            <w:r>
              <w:rPr>
                <w:spacing w:val="6"/>
                <w:sz w:val="20"/>
                <w:szCs w:val="20"/>
              </w:rPr>
              <w:t>温、液化得到的一种无</w:t>
            </w:r>
            <w:r>
              <w:rPr>
                <w:spacing w:val="8"/>
                <w:sz w:val="20"/>
                <w:szCs w:val="20"/>
              </w:rPr>
              <w:t>色、挥发性气体。是由碳氢化合物所组成，主</w:t>
            </w:r>
            <w:r>
              <w:rPr>
                <w:spacing w:val="7"/>
                <w:sz w:val="20"/>
                <w:szCs w:val="20"/>
              </w:rPr>
              <w:t>要成分为丙烷、丁烷等。由于</w:t>
            </w:r>
            <w:r>
              <w:rPr>
                <w:spacing w:val="9"/>
                <w:sz w:val="20"/>
                <w:szCs w:val="20"/>
              </w:rPr>
              <w:t>其热值高、无烟尘、无炭渣，操作使用方便，被广泛应用于工业中。</w:t>
            </w:r>
          </w:p>
        </w:tc>
      </w:tr>
      <w:tr w14:paraId="3B911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468" w:type="dxa"/>
            <w:vMerge w:val="continue"/>
            <w:tcBorders>
              <w:top w:val="nil"/>
              <w:left w:val="single" w:color="000000" w:sz="10" w:space="0"/>
              <w:bottom w:val="nil"/>
            </w:tcBorders>
            <w:vAlign w:val="top"/>
          </w:tcPr>
          <w:p w14:paraId="28E54D83">
            <w:pPr>
              <w:rPr>
                <w:rFonts w:ascii="Arial"/>
                <w:sz w:val="21"/>
              </w:rPr>
            </w:pPr>
          </w:p>
        </w:tc>
        <w:tc>
          <w:tcPr>
            <w:tcW w:w="769" w:type="dxa"/>
            <w:vAlign w:val="top"/>
          </w:tcPr>
          <w:p w14:paraId="51B9B296">
            <w:pPr>
              <w:spacing w:before="291" w:line="275" w:lineRule="exact"/>
              <w:ind w:left="37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2</w:t>
            </w:r>
          </w:p>
        </w:tc>
        <w:tc>
          <w:tcPr>
            <w:tcW w:w="879" w:type="dxa"/>
            <w:vAlign w:val="top"/>
          </w:tcPr>
          <w:p w14:paraId="404DD07B">
            <w:pPr>
              <w:spacing w:line="242" w:lineRule="auto"/>
              <w:rPr>
                <w:rFonts w:ascii="Arial"/>
                <w:sz w:val="21"/>
              </w:rPr>
            </w:pPr>
          </w:p>
          <w:p w14:paraId="6BC3AD2B">
            <w:pPr>
              <w:pStyle w:val="6"/>
              <w:spacing w:before="65" w:line="228" w:lineRule="auto"/>
              <w:ind w:left="111"/>
              <w:rPr>
                <w:sz w:val="20"/>
                <w:szCs w:val="20"/>
              </w:rPr>
            </w:pPr>
            <w:r>
              <w:rPr>
                <w:spacing w:val="7"/>
                <w:sz w:val="20"/>
                <w:szCs w:val="20"/>
              </w:rPr>
              <w:t>优质煤</w:t>
            </w:r>
          </w:p>
        </w:tc>
        <w:tc>
          <w:tcPr>
            <w:tcW w:w="7173" w:type="dxa"/>
            <w:gridSpan w:val="5"/>
            <w:tcBorders>
              <w:right w:val="single" w:color="000000" w:sz="10" w:space="0"/>
            </w:tcBorders>
            <w:vAlign w:val="top"/>
          </w:tcPr>
          <w:p w14:paraId="01E55E22">
            <w:pPr>
              <w:pStyle w:val="6"/>
              <w:spacing w:before="4" w:line="248" w:lineRule="auto"/>
              <w:ind w:left="98" w:right="206" w:firstLine="418"/>
              <w:jc w:val="both"/>
              <w:rPr>
                <w:sz w:val="20"/>
                <w:szCs w:val="20"/>
              </w:rPr>
            </w:pPr>
            <w:r>
              <w:rPr>
                <w:spacing w:val="5"/>
                <w:sz w:val="20"/>
                <w:szCs w:val="20"/>
              </w:rPr>
              <w:t>优质煤主要成分为</w:t>
            </w:r>
            <w:r>
              <w:rPr>
                <w:spacing w:val="-20"/>
                <w:sz w:val="20"/>
                <w:szCs w:val="20"/>
              </w:rPr>
              <w:t xml:space="preserve"> </w:t>
            </w:r>
            <w:r>
              <w:rPr>
                <w:rFonts w:ascii="Times New Roman" w:hAnsi="Times New Roman" w:eastAsia="Times New Roman" w:cs="Times New Roman"/>
                <w:spacing w:val="5"/>
                <w:sz w:val="20"/>
                <w:szCs w:val="20"/>
              </w:rPr>
              <w:t>19.3%</w:t>
            </w:r>
            <w:r>
              <w:rPr>
                <w:spacing w:val="5"/>
                <w:sz w:val="20"/>
                <w:szCs w:val="20"/>
              </w:rPr>
              <w:t>全水分、</w:t>
            </w:r>
            <w:r>
              <w:rPr>
                <w:rFonts w:ascii="Times New Roman" w:hAnsi="Times New Roman" w:eastAsia="Times New Roman" w:cs="Times New Roman"/>
                <w:spacing w:val="5"/>
                <w:sz w:val="20"/>
                <w:szCs w:val="20"/>
              </w:rPr>
              <w:t>13.2%</w:t>
            </w:r>
            <w:r>
              <w:rPr>
                <w:spacing w:val="5"/>
                <w:sz w:val="20"/>
                <w:szCs w:val="20"/>
              </w:rPr>
              <w:t>内水分、</w:t>
            </w:r>
            <w:r>
              <w:rPr>
                <w:rFonts w:ascii="Times New Roman" w:hAnsi="Times New Roman" w:eastAsia="Times New Roman" w:cs="Times New Roman"/>
                <w:spacing w:val="5"/>
                <w:sz w:val="20"/>
                <w:szCs w:val="20"/>
              </w:rPr>
              <w:t>8</w:t>
            </w:r>
            <w:r>
              <w:rPr>
                <w:rFonts w:ascii="Times New Roman" w:hAnsi="Times New Roman" w:eastAsia="Times New Roman" w:cs="Times New Roman"/>
                <w:spacing w:val="4"/>
                <w:sz w:val="20"/>
                <w:szCs w:val="20"/>
              </w:rPr>
              <w:t>.7%</w:t>
            </w:r>
            <w:r>
              <w:rPr>
                <w:spacing w:val="4"/>
                <w:sz w:val="20"/>
                <w:szCs w:val="20"/>
              </w:rPr>
              <w:t>灰分、</w:t>
            </w:r>
            <w:r>
              <w:rPr>
                <w:rFonts w:ascii="Times New Roman" w:hAnsi="Times New Roman" w:eastAsia="Times New Roman" w:cs="Times New Roman"/>
                <w:spacing w:val="4"/>
                <w:sz w:val="20"/>
                <w:szCs w:val="20"/>
              </w:rPr>
              <w:t>38.2%</w:t>
            </w:r>
            <w:r>
              <w:rPr>
                <w:spacing w:val="4"/>
                <w:sz w:val="20"/>
                <w:szCs w:val="20"/>
              </w:rPr>
              <w:t>挥发</w:t>
            </w:r>
            <w:r>
              <w:rPr>
                <w:spacing w:val="8"/>
                <w:sz w:val="20"/>
                <w:szCs w:val="20"/>
              </w:rPr>
              <w:t>分、</w:t>
            </w:r>
            <w:r>
              <w:rPr>
                <w:rFonts w:ascii="Times New Roman" w:hAnsi="Times New Roman" w:eastAsia="Times New Roman" w:cs="Times New Roman"/>
                <w:spacing w:val="8"/>
                <w:sz w:val="20"/>
                <w:szCs w:val="20"/>
              </w:rPr>
              <w:t>39.9%</w:t>
            </w:r>
            <w:r>
              <w:rPr>
                <w:spacing w:val="8"/>
                <w:sz w:val="20"/>
                <w:szCs w:val="20"/>
              </w:rPr>
              <w:t>固定碳、</w:t>
            </w:r>
            <w:r>
              <w:rPr>
                <w:rFonts w:ascii="Times New Roman" w:hAnsi="Times New Roman" w:eastAsia="Times New Roman" w:cs="Times New Roman"/>
                <w:spacing w:val="8"/>
                <w:sz w:val="20"/>
                <w:szCs w:val="20"/>
              </w:rPr>
              <w:t xml:space="preserve">1 </w:t>
            </w:r>
            <w:r>
              <w:rPr>
                <w:spacing w:val="8"/>
                <w:sz w:val="20"/>
                <w:szCs w:val="20"/>
              </w:rPr>
              <w:t>类焦渣特征、</w:t>
            </w:r>
            <w:r>
              <w:rPr>
                <w:rFonts w:ascii="Times New Roman" w:hAnsi="Times New Roman" w:eastAsia="Times New Roman" w:cs="Times New Roman"/>
                <w:spacing w:val="8"/>
                <w:sz w:val="20"/>
                <w:szCs w:val="20"/>
              </w:rPr>
              <w:t>0.3%</w:t>
            </w:r>
            <w:r>
              <w:rPr>
                <w:spacing w:val="8"/>
                <w:sz w:val="20"/>
                <w:szCs w:val="20"/>
              </w:rPr>
              <w:t>全硫、热值为</w:t>
            </w:r>
            <w:r>
              <w:rPr>
                <w:rFonts w:ascii="Times New Roman" w:hAnsi="Times New Roman" w:eastAsia="Times New Roman" w:cs="Times New Roman"/>
                <w:spacing w:val="8"/>
                <w:sz w:val="20"/>
                <w:szCs w:val="20"/>
              </w:rPr>
              <w:t>49</w:t>
            </w:r>
            <w:r>
              <w:rPr>
                <w:rFonts w:ascii="Times New Roman" w:hAnsi="Times New Roman" w:eastAsia="Times New Roman" w:cs="Times New Roman"/>
                <w:spacing w:val="7"/>
                <w:sz w:val="20"/>
                <w:szCs w:val="20"/>
              </w:rPr>
              <w:t xml:space="preserve">01 </w:t>
            </w:r>
            <w:r>
              <w:rPr>
                <w:spacing w:val="7"/>
                <w:sz w:val="20"/>
                <w:szCs w:val="20"/>
              </w:rPr>
              <w:t>千卡每千克，具</w:t>
            </w:r>
            <w:r>
              <w:rPr>
                <w:spacing w:val="8"/>
                <w:sz w:val="20"/>
                <w:szCs w:val="20"/>
              </w:rPr>
              <w:t>有可燃性，常用作燃料使用。</w:t>
            </w:r>
          </w:p>
        </w:tc>
      </w:tr>
      <w:tr w14:paraId="32949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3" w:hRule="atLeast"/>
        </w:trPr>
        <w:tc>
          <w:tcPr>
            <w:tcW w:w="468" w:type="dxa"/>
            <w:vMerge w:val="continue"/>
            <w:tcBorders>
              <w:top w:val="nil"/>
              <w:left w:val="single" w:color="000000" w:sz="10" w:space="0"/>
              <w:bottom w:val="nil"/>
            </w:tcBorders>
            <w:vAlign w:val="top"/>
          </w:tcPr>
          <w:p w14:paraId="4CAEFA03">
            <w:pPr>
              <w:rPr>
                <w:rFonts w:ascii="Arial"/>
                <w:sz w:val="21"/>
              </w:rPr>
            </w:pPr>
          </w:p>
        </w:tc>
        <w:tc>
          <w:tcPr>
            <w:tcW w:w="769" w:type="dxa"/>
            <w:vAlign w:val="top"/>
          </w:tcPr>
          <w:p w14:paraId="6F5D9B58">
            <w:pPr>
              <w:spacing w:line="265" w:lineRule="auto"/>
              <w:rPr>
                <w:rFonts w:ascii="Arial"/>
                <w:sz w:val="21"/>
              </w:rPr>
            </w:pPr>
          </w:p>
          <w:p w14:paraId="041705E2">
            <w:pPr>
              <w:spacing w:line="265" w:lineRule="auto"/>
              <w:rPr>
                <w:rFonts w:ascii="Arial"/>
                <w:sz w:val="21"/>
              </w:rPr>
            </w:pPr>
          </w:p>
          <w:p w14:paraId="64C20ACF">
            <w:pPr>
              <w:spacing w:line="265" w:lineRule="auto"/>
              <w:rPr>
                <w:rFonts w:ascii="Arial"/>
                <w:sz w:val="21"/>
              </w:rPr>
            </w:pPr>
          </w:p>
          <w:p w14:paraId="28262834">
            <w:pPr>
              <w:spacing w:line="265" w:lineRule="auto"/>
              <w:rPr>
                <w:rFonts w:ascii="Arial"/>
                <w:sz w:val="21"/>
              </w:rPr>
            </w:pPr>
          </w:p>
          <w:p w14:paraId="619CA610">
            <w:pPr>
              <w:spacing w:line="265" w:lineRule="auto"/>
              <w:rPr>
                <w:rFonts w:ascii="Arial"/>
                <w:sz w:val="21"/>
              </w:rPr>
            </w:pPr>
          </w:p>
          <w:p w14:paraId="6E2539CC">
            <w:pPr>
              <w:spacing w:line="266" w:lineRule="auto"/>
              <w:rPr>
                <w:rFonts w:ascii="Arial"/>
                <w:sz w:val="21"/>
              </w:rPr>
            </w:pPr>
          </w:p>
          <w:p w14:paraId="1C164DCE">
            <w:pPr>
              <w:spacing w:line="266" w:lineRule="auto"/>
              <w:rPr>
                <w:rFonts w:ascii="Arial"/>
                <w:sz w:val="21"/>
              </w:rPr>
            </w:pPr>
          </w:p>
          <w:p w14:paraId="02CF6B37">
            <w:pPr>
              <w:spacing w:before="58" w:line="274" w:lineRule="exact"/>
              <w:ind w:left="37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w:t>
            </w:r>
          </w:p>
        </w:tc>
        <w:tc>
          <w:tcPr>
            <w:tcW w:w="879" w:type="dxa"/>
            <w:vAlign w:val="top"/>
          </w:tcPr>
          <w:p w14:paraId="18E8BDE2">
            <w:pPr>
              <w:spacing w:line="265" w:lineRule="auto"/>
              <w:rPr>
                <w:rFonts w:ascii="Arial"/>
                <w:sz w:val="21"/>
              </w:rPr>
            </w:pPr>
          </w:p>
          <w:p w14:paraId="79176C5B">
            <w:pPr>
              <w:spacing w:line="265" w:lineRule="auto"/>
              <w:rPr>
                <w:rFonts w:ascii="Arial"/>
                <w:sz w:val="21"/>
              </w:rPr>
            </w:pPr>
          </w:p>
          <w:p w14:paraId="1BDFA8A6">
            <w:pPr>
              <w:spacing w:line="266" w:lineRule="auto"/>
              <w:rPr>
                <w:rFonts w:ascii="Arial"/>
                <w:sz w:val="21"/>
              </w:rPr>
            </w:pPr>
          </w:p>
          <w:p w14:paraId="1A3B4F09">
            <w:pPr>
              <w:spacing w:line="266" w:lineRule="auto"/>
              <w:rPr>
                <w:rFonts w:ascii="Arial"/>
                <w:sz w:val="21"/>
              </w:rPr>
            </w:pPr>
          </w:p>
          <w:p w14:paraId="2A88DADA">
            <w:pPr>
              <w:spacing w:line="266" w:lineRule="auto"/>
              <w:rPr>
                <w:rFonts w:ascii="Arial"/>
                <w:sz w:val="21"/>
              </w:rPr>
            </w:pPr>
          </w:p>
          <w:p w14:paraId="1D9067E6">
            <w:pPr>
              <w:spacing w:line="266" w:lineRule="auto"/>
              <w:rPr>
                <w:rFonts w:ascii="Arial"/>
                <w:sz w:val="21"/>
              </w:rPr>
            </w:pPr>
          </w:p>
          <w:p w14:paraId="37307F7F">
            <w:pPr>
              <w:pStyle w:val="6"/>
              <w:spacing w:before="65" w:line="229" w:lineRule="auto"/>
              <w:ind w:left="114"/>
              <w:rPr>
                <w:sz w:val="20"/>
                <w:szCs w:val="20"/>
              </w:rPr>
            </w:pPr>
            <w:r>
              <w:rPr>
                <w:spacing w:val="6"/>
                <w:sz w:val="20"/>
                <w:szCs w:val="20"/>
              </w:rPr>
              <w:t>生物质</w:t>
            </w:r>
          </w:p>
          <w:p w14:paraId="51E9A5E7">
            <w:pPr>
              <w:pStyle w:val="6"/>
              <w:spacing w:before="25" w:line="230" w:lineRule="auto"/>
              <w:ind w:left="114"/>
              <w:rPr>
                <w:sz w:val="20"/>
                <w:szCs w:val="20"/>
              </w:rPr>
            </w:pPr>
            <w:r>
              <w:rPr>
                <w:spacing w:val="6"/>
                <w:sz w:val="20"/>
                <w:szCs w:val="20"/>
              </w:rPr>
              <w:t>成型燃</w:t>
            </w:r>
          </w:p>
          <w:p w14:paraId="6F33EE2E">
            <w:pPr>
              <w:pStyle w:val="6"/>
              <w:spacing w:before="22" w:line="229" w:lineRule="auto"/>
              <w:ind w:left="323"/>
              <w:rPr>
                <w:sz w:val="20"/>
                <w:szCs w:val="20"/>
              </w:rPr>
            </w:pPr>
            <w:r>
              <w:rPr>
                <w:sz w:val="20"/>
                <w:szCs w:val="20"/>
              </w:rPr>
              <w:t>料</w:t>
            </w:r>
          </w:p>
        </w:tc>
        <w:tc>
          <w:tcPr>
            <w:tcW w:w="7173" w:type="dxa"/>
            <w:gridSpan w:val="5"/>
            <w:tcBorders>
              <w:right w:val="single" w:color="000000" w:sz="10" w:space="0"/>
            </w:tcBorders>
            <w:vAlign w:val="top"/>
          </w:tcPr>
          <w:p w14:paraId="426070FB">
            <w:pPr>
              <w:pStyle w:val="6"/>
              <w:spacing w:before="10" w:line="250" w:lineRule="auto"/>
              <w:ind w:left="92" w:right="113" w:firstLine="426"/>
              <w:jc w:val="both"/>
              <w:rPr>
                <w:sz w:val="20"/>
                <w:szCs w:val="20"/>
              </w:rPr>
            </w:pPr>
            <w:r>
              <w:rPr>
                <w:spacing w:val="7"/>
                <w:sz w:val="20"/>
                <w:szCs w:val="20"/>
              </w:rPr>
              <w:t>生物质成型燃料主要成分为</w:t>
            </w:r>
            <w:r>
              <w:rPr>
                <w:spacing w:val="-29"/>
                <w:sz w:val="20"/>
                <w:szCs w:val="20"/>
              </w:rPr>
              <w:t xml:space="preserve"> </w:t>
            </w:r>
            <w:r>
              <w:rPr>
                <w:rFonts w:ascii="Times New Roman" w:hAnsi="Times New Roman" w:eastAsia="Times New Roman" w:cs="Times New Roman"/>
                <w:spacing w:val="7"/>
                <w:sz w:val="20"/>
                <w:szCs w:val="20"/>
              </w:rPr>
              <w:t>6.5%</w:t>
            </w:r>
            <w:r>
              <w:rPr>
                <w:spacing w:val="7"/>
                <w:sz w:val="20"/>
                <w:szCs w:val="20"/>
              </w:rPr>
              <w:t>全水分、</w:t>
            </w:r>
            <w:r>
              <w:rPr>
                <w:rFonts w:ascii="Times New Roman" w:hAnsi="Times New Roman" w:eastAsia="Times New Roman" w:cs="Times New Roman"/>
                <w:spacing w:val="7"/>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12%</w:t>
            </w:r>
            <w:r>
              <w:rPr>
                <w:spacing w:val="7"/>
                <w:sz w:val="20"/>
                <w:szCs w:val="20"/>
              </w:rPr>
              <w:t>灰分、</w:t>
            </w:r>
            <w:r>
              <w:rPr>
                <w:rFonts w:ascii="Times New Roman" w:hAnsi="Times New Roman" w:eastAsia="Times New Roman" w:cs="Times New Roman"/>
                <w:spacing w:val="7"/>
                <w:sz w:val="20"/>
                <w:szCs w:val="20"/>
              </w:rPr>
              <w:t>80.85%</w:t>
            </w:r>
            <w:r>
              <w:rPr>
                <w:spacing w:val="7"/>
                <w:sz w:val="20"/>
                <w:szCs w:val="20"/>
              </w:rPr>
              <w:t>挥发分、</w:t>
            </w:r>
            <w:r>
              <w:rPr>
                <w:sz w:val="20"/>
                <w:szCs w:val="20"/>
              </w:rPr>
              <w:t xml:space="preserve"> </w:t>
            </w:r>
            <w:r>
              <w:rPr>
                <w:rFonts w:ascii="Times New Roman" w:hAnsi="Times New Roman" w:eastAsia="Times New Roman" w:cs="Times New Roman"/>
                <w:spacing w:val="5"/>
                <w:sz w:val="20"/>
                <w:szCs w:val="20"/>
              </w:rPr>
              <w:t xml:space="preserve">1 </w:t>
            </w:r>
            <w:r>
              <w:rPr>
                <w:spacing w:val="5"/>
                <w:sz w:val="20"/>
                <w:szCs w:val="20"/>
              </w:rPr>
              <w:t>类焦渣特征、</w:t>
            </w:r>
            <w:r>
              <w:rPr>
                <w:rFonts w:ascii="Times New Roman" w:hAnsi="Times New Roman" w:eastAsia="Times New Roman" w:cs="Times New Roman"/>
                <w:spacing w:val="5"/>
                <w:sz w:val="20"/>
                <w:szCs w:val="20"/>
              </w:rPr>
              <w:t>17.03%</w:t>
            </w:r>
            <w:r>
              <w:rPr>
                <w:spacing w:val="5"/>
                <w:sz w:val="20"/>
                <w:szCs w:val="20"/>
              </w:rPr>
              <w:t>固定炭、</w:t>
            </w:r>
            <w:r>
              <w:rPr>
                <w:rFonts w:ascii="Times New Roman" w:hAnsi="Times New Roman" w:eastAsia="Times New Roman" w:cs="Times New Roman"/>
                <w:spacing w:val="5"/>
                <w:sz w:val="20"/>
                <w:szCs w:val="20"/>
              </w:rPr>
              <w:t>0.038%</w:t>
            </w:r>
            <w:r>
              <w:rPr>
                <w:spacing w:val="5"/>
                <w:sz w:val="20"/>
                <w:szCs w:val="20"/>
              </w:rPr>
              <w:t>全硫、高位发热量（空干基）为</w:t>
            </w:r>
            <w:r>
              <w:rPr>
                <w:spacing w:val="-35"/>
                <w:sz w:val="20"/>
                <w:szCs w:val="20"/>
              </w:rPr>
              <w:t xml:space="preserve"> </w:t>
            </w:r>
            <w:r>
              <w:rPr>
                <w:rFonts w:ascii="Times New Roman" w:hAnsi="Times New Roman" w:eastAsia="Times New Roman" w:cs="Times New Roman"/>
                <w:spacing w:val="5"/>
                <w:sz w:val="20"/>
                <w:szCs w:val="20"/>
              </w:rPr>
              <w:t>4425</w:t>
            </w:r>
            <w:r>
              <w:rPr>
                <w:spacing w:val="8"/>
                <w:sz w:val="20"/>
                <w:szCs w:val="20"/>
              </w:rPr>
              <w:t>千卡</w:t>
            </w:r>
            <w:r>
              <w:rPr>
                <w:rFonts w:ascii="Times New Roman" w:hAnsi="Times New Roman" w:eastAsia="Times New Roman" w:cs="Times New Roman"/>
                <w:spacing w:val="8"/>
                <w:sz w:val="20"/>
                <w:szCs w:val="20"/>
              </w:rPr>
              <w:t>/</w:t>
            </w:r>
            <w:r>
              <w:rPr>
                <w:spacing w:val="8"/>
                <w:sz w:val="20"/>
                <w:szCs w:val="20"/>
              </w:rPr>
              <w:t>千克，低位发热量（收到基）为</w:t>
            </w:r>
            <w:r>
              <w:rPr>
                <w:spacing w:val="-36"/>
                <w:sz w:val="20"/>
                <w:szCs w:val="20"/>
              </w:rPr>
              <w:t xml:space="preserve"> </w:t>
            </w:r>
            <w:r>
              <w:rPr>
                <w:rFonts w:ascii="Times New Roman" w:hAnsi="Times New Roman" w:eastAsia="Times New Roman" w:cs="Times New Roman"/>
                <w:spacing w:val="8"/>
                <w:sz w:val="20"/>
                <w:szCs w:val="20"/>
              </w:rPr>
              <w:t>3913</w:t>
            </w:r>
            <w:r>
              <w:rPr>
                <w:spacing w:val="8"/>
                <w:sz w:val="20"/>
                <w:szCs w:val="20"/>
              </w:rPr>
              <w:t>千卡</w:t>
            </w:r>
            <w:r>
              <w:rPr>
                <w:rFonts w:ascii="Times New Roman" w:hAnsi="Times New Roman" w:eastAsia="Times New Roman" w:cs="Times New Roman"/>
                <w:spacing w:val="8"/>
                <w:sz w:val="20"/>
                <w:szCs w:val="20"/>
              </w:rPr>
              <w:t>/</w:t>
            </w:r>
            <w:r>
              <w:rPr>
                <w:spacing w:val="8"/>
                <w:sz w:val="20"/>
                <w:szCs w:val="20"/>
              </w:rPr>
              <w:t>千克，具有可</w:t>
            </w:r>
            <w:r>
              <w:rPr>
                <w:spacing w:val="7"/>
                <w:sz w:val="20"/>
                <w:szCs w:val="20"/>
              </w:rPr>
              <w:t>燃性，常用作</w:t>
            </w:r>
            <w:r>
              <w:rPr>
                <w:spacing w:val="16"/>
                <w:sz w:val="20"/>
                <w:szCs w:val="20"/>
              </w:rPr>
              <w:t>燃料使用</w:t>
            </w:r>
            <w:r>
              <w:rPr>
                <w:spacing w:val="-46"/>
                <w:sz w:val="20"/>
                <w:szCs w:val="20"/>
              </w:rPr>
              <w:t xml:space="preserve"> </w:t>
            </w:r>
            <w:r>
              <w:rPr>
                <w:spacing w:val="16"/>
                <w:sz w:val="20"/>
                <w:szCs w:val="20"/>
              </w:rPr>
              <w:t>。根据《工业锅炉用生物质成型燃料广东地方标准》</w:t>
            </w:r>
            <w:r>
              <w:rPr>
                <w:spacing w:val="-62"/>
                <w:sz w:val="20"/>
                <w:szCs w:val="20"/>
              </w:rPr>
              <w:t xml:space="preserve"> </w:t>
            </w:r>
            <w:r>
              <w:rPr>
                <w:spacing w:val="16"/>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16"/>
                <w:sz w:val="20"/>
                <w:szCs w:val="20"/>
              </w:rPr>
              <w:t>44/T</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8"/>
                <w:sz w:val="20"/>
                <w:szCs w:val="20"/>
              </w:rPr>
              <w:t>1052-2012</w:t>
            </w:r>
            <w:r>
              <w:rPr>
                <w:spacing w:val="8"/>
                <w:sz w:val="20"/>
                <w:szCs w:val="20"/>
              </w:rPr>
              <w:t>）表</w:t>
            </w:r>
            <w:r>
              <w:rPr>
                <w:spacing w:val="-22"/>
                <w:sz w:val="20"/>
                <w:szCs w:val="20"/>
              </w:rPr>
              <w:t xml:space="preserve"> </w:t>
            </w:r>
            <w:r>
              <w:rPr>
                <w:rFonts w:ascii="Times New Roman" w:hAnsi="Times New Roman" w:eastAsia="Times New Roman" w:cs="Times New Roman"/>
                <w:spacing w:val="8"/>
                <w:sz w:val="20"/>
                <w:szCs w:val="20"/>
              </w:rPr>
              <w:t xml:space="preserve">5  </w:t>
            </w:r>
            <w:r>
              <w:rPr>
                <w:spacing w:val="8"/>
                <w:sz w:val="20"/>
                <w:szCs w:val="20"/>
              </w:rPr>
              <w:t>生物质成型燃料主要性能指标要求，生物质成型燃料全水</w:t>
            </w:r>
            <w:r>
              <w:rPr>
                <w:spacing w:val="4"/>
                <w:sz w:val="20"/>
                <w:szCs w:val="20"/>
              </w:rPr>
              <w:t>分</w:t>
            </w:r>
            <w:r>
              <w:rPr>
                <w:rFonts w:ascii="Times New Roman" w:hAnsi="Times New Roman" w:eastAsia="Times New Roman" w:cs="Times New Roman"/>
                <w:spacing w:val="4"/>
                <w:sz w:val="20"/>
                <w:szCs w:val="20"/>
              </w:rPr>
              <w:t>≤13%</w:t>
            </w:r>
            <w:r>
              <w:rPr>
                <w:rFonts w:ascii="Times New Roman" w:hAnsi="Times New Roman" w:eastAsia="Times New Roman" w:cs="Times New Roman"/>
                <w:spacing w:val="-22"/>
                <w:sz w:val="20"/>
                <w:szCs w:val="20"/>
              </w:rPr>
              <w:t xml:space="preserve"> </w:t>
            </w:r>
            <w:r>
              <w:rPr>
                <w:spacing w:val="4"/>
                <w:sz w:val="20"/>
                <w:szCs w:val="20"/>
              </w:rPr>
              <w:t>，灰分</w:t>
            </w:r>
            <w:r>
              <w:rPr>
                <w:rFonts w:ascii="Times New Roman" w:hAnsi="Times New Roman" w:eastAsia="Times New Roman" w:cs="Times New Roman"/>
                <w:spacing w:val="4"/>
                <w:sz w:val="20"/>
                <w:szCs w:val="20"/>
              </w:rPr>
              <w:t>≤5%</w:t>
            </w:r>
            <w:r>
              <w:rPr>
                <w:rFonts w:ascii="Times New Roman" w:hAnsi="Times New Roman" w:eastAsia="Times New Roman" w:cs="Times New Roman"/>
                <w:spacing w:val="-26"/>
                <w:sz w:val="20"/>
                <w:szCs w:val="20"/>
              </w:rPr>
              <w:t xml:space="preserve"> </w:t>
            </w:r>
            <w:r>
              <w:rPr>
                <w:spacing w:val="4"/>
                <w:sz w:val="20"/>
                <w:szCs w:val="20"/>
              </w:rPr>
              <w:t>，挥发分</w:t>
            </w:r>
            <w:r>
              <w:rPr>
                <w:rFonts w:ascii="Times New Roman" w:hAnsi="Times New Roman" w:eastAsia="Times New Roman" w:cs="Times New Roman"/>
                <w:spacing w:val="4"/>
                <w:sz w:val="20"/>
                <w:szCs w:val="20"/>
              </w:rPr>
              <w:t>≥70%</w:t>
            </w:r>
            <w:r>
              <w:rPr>
                <w:rFonts w:ascii="Times New Roman" w:hAnsi="Times New Roman" w:eastAsia="Times New Roman" w:cs="Times New Roman"/>
                <w:spacing w:val="-26"/>
                <w:sz w:val="20"/>
                <w:szCs w:val="20"/>
              </w:rPr>
              <w:t xml:space="preserve"> </w:t>
            </w:r>
            <w:r>
              <w:rPr>
                <w:spacing w:val="4"/>
                <w:sz w:val="20"/>
                <w:szCs w:val="20"/>
              </w:rPr>
              <w:t>，全硫</w:t>
            </w:r>
            <w:r>
              <w:rPr>
                <w:rFonts w:ascii="Times New Roman" w:hAnsi="Times New Roman" w:eastAsia="Times New Roman" w:cs="Times New Roman"/>
                <w:spacing w:val="4"/>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6"/>
                <w:sz w:val="20"/>
                <w:szCs w:val="20"/>
              </w:rPr>
              <w:t xml:space="preserve"> </w:t>
            </w:r>
            <w:r>
              <w:rPr>
                <w:spacing w:val="4"/>
                <w:sz w:val="20"/>
                <w:szCs w:val="20"/>
              </w:rPr>
              <w:t>，氮</w:t>
            </w:r>
            <w:r>
              <w:rPr>
                <w:rFonts w:ascii="Times New Roman" w:hAnsi="Times New Roman" w:eastAsia="Times New Roman" w:cs="Times New Roman"/>
                <w:spacing w:val="4"/>
                <w:sz w:val="20"/>
                <w:szCs w:val="20"/>
              </w:rPr>
              <w:t>≤0.5%</w:t>
            </w:r>
            <w:r>
              <w:rPr>
                <w:rFonts w:ascii="Times New Roman" w:hAnsi="Times New Roman" w:eastAsia="Times New Roman" w:cs="Times New Roman"/>
                <w:spacing w:val="-26"/>
                <w:sz w:val="20"/>
                <w:szCs w:val="20"/>
              </w:rPr>
              <w:t xml:space="preserve"> </w:t>
            </w:r>
            <w:r>
              <w:rPr>
                <w:spacing w:val="4"/>
                <w:sz w:val="20"/>
                <w:szCs w:val="20"/>
              </w:rPr>
              <w:t>，氯</w:t>
            </w:r>
            <w:r>
              <w:rPr>
                <w:rFonts w:ascii="Times New Roman" w:hAnsi="Times New Roman" w:eastAsia="Times New Roman" w:cs="Times New Roman"/>
                <w:spacing w:val="4"/>
                <w:sz w:val="20"/>
                <w:szCs w:val="20"/>
              </w:rPr>
              <w:t>≤0.8%</w:t>
            </w:r>
            <w:r>
              <w:rPr>
                <w:rFonts w:ascii="Times New Roman" w:hAnsi="Times New Roman" w:eastAsia="Times New Roman" w:cs="Times New Roman"/>
                <w:spacing w:val="-26"/>
                <w:sz w:val="20"/>
                <w:szCs w:val="20"/>
              </w:rPr>
              <w:t xml:space="preserve"> </w:t>
            </w:r>
            <w:r>
              <w:rPr>
                <w:spacing w:val="4"/>
                <w:sz w:val="20"/>
                <w:szCs w:val="20"/>
              </w:rPr>
              <w:t>，低位</w:t>
            </w:r>
            <w:r>
              <w:rPr>
                <w:spacing w:val="1"/>
                <w:sz w:val="20"/>
                <w:szCs w:val="20"/>
              </w:rPr>
              <w:t>发热量（一级）</w:t>
            </w:r>
            <w:r>
              <w:rPr>
                <w:rFonts w:ascii="Times New Roman" w:hAnsi="Times New Roman" w:eastAsia="Times New Roman" w:cs="Times New Roman"/>
                <w:spacing w:val="1"/>
                <w:sz w:val="20"/>
                <w:szCs w:val="20"/>
              </w:rPr>
              <w:t>≥</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
                <w:sz w:val="20"/>
                <w:szCs w:val="20"/>
              </w:rPr>
              <w:t>16.74</w:t>
            </w:r>
            <w:r>
              <w:rPr>
                <w:rFonts w:ascii="Times New Roman" w:hAnsi="Times New Roman" w:eastAsia="Times New Roman" w:cs="Times New Roman"/>
                <w:sz w:val="20"/>
                <w:szCs w:val="20"/>
              </w:rPr>
              <w:t>MJ</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7"/>
                <w:sz w:val="20"/>
                <w:szCs w:val="20"/>
              </w:rPr>
              <w:t xml:space="preserve"> </w:t>
            </w:r>
            <w:r>
              <w:rPr>
                <w:spacing w:val="1"/>
                <w:sz w:val="20"/>
                <w:szCs w:val="20"/>
              </w:rPr>
              <w:t>，</w:t>
            </w:r>
            <w:r>
              <w:rPr>
                <w:rFonts w:ascii="Times New Roman" w:hAnsi="Times New Roman" w:eastAsia="Times New Roman" w:cs="Times New Roman"/>
                <w:spacing w:val="1"/>
                <w:sz w:val="20"/>
                <w:szCs w:val="20"/>
              </w:rPr>
              <w:t>15.10</w:t>
            </w:r>
            <w:r>
              <w:rPr>
                <w:rFonts w:ascii="Times New Roman" w:hAnsi="Times New Roman" w:eastAsia="Times New Roman" w:cs="Times New Roman"/>
                <w:sz w:val="20"/>
                <w:szCs w:val="20"/>
              </w:rPr>
              <w:t>MJ</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1"/>
                <w:sz w:val="20"/>
                <w:szCs w:val="20"/>
              </w:rPr>
              <w:t>≤</w:t>
            </w:r>
            <w:r>
              <w:rPr>
                <w:spacing w:val="1"/>
                <w:sz w:val="20"/>
                <w:szCs w:val="20"/>
              </w:rPr>
              <w:t>低位发热量（二级）</w:t>
            </w:r>
            <w:r>
              <w:rPr>
                <w:rFonts w:ascii="Times New Roman" w:hAnsi="Times New Roman" w:eastAsia="Times New Roman" w:cs="Times New Roman"/>
                <w:spacing w:val="1"/>
                <w:sz w:val="20"/>
                <w:szCs w:val="20"/>
              </w:rPr>
              <w:t>≤</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
                <w:sz w:val="20"/>
                <w:szCs w:val="20"/>
              </w:rPr>
              <w:t>16.7</w:t>
            </w:r>
            <w:r>
              <w:rPr>
                <w:rFonts w:ascii="Times New Roman" w:hAnsi="Times New Roman" w:eastAsia="Times New Roman" w:cs="Times New Roman"/>
                <w:sz w:val="20"/>
                <w:szCs w:val="20"/>
              </w:rPr>
              <w:t>4MJ/kg</w:t>
            </w:r>
            <w:r>
              <w:rPr>
                <w:rFonts w:ascii="Times New Roman" w:hAnsi="Times New Roman" w:eastAsia="Times New Roman" w:cs="Times New Roman"/>
                <w:spacing w:val="-24"/>
                <w:sz w:val="20"/>
                <w:szCs w:val="20"/>
              </w:rPr>
              <w:t xml:space="preserve"> </w:t>
            </w:r>
            <w:r>
              <w:rPr>
                <w:sz w:val="20"/>
                <w:szCs w:val="20"/>
              </w:rPr>
              <w:t xml:space="preserve">， </w:t>
            </w:r>
            <w:r>
              <w:rPr>
                <w:rFonts w:ascii="Times New Roman" w:hAnsi="Times New Roman" w:eastAsia="Times New Roman" w:cs="Times New Roman"/>
                <w:spacing w:val="5"/>
                <w:sz w:val="20"/>
                <w:szCs w:val="20"/>
              </w:rPr>
              <w:t>13.40</w:t>
            </w:r>
            <w:r>
              <w:rPr>
                <w:rFonts w:ascii="Times New Roman" w:hAnsi="Times New Roman" w:eastAsia="Times New Roman" w:cs="Times New Roman"/>
                <w:sz w:val="20"/>
                <w:szCs w:val="20"/>
              </w:rPr>
              <w:t>MJ</w:t>
            </w:r>
            <w:r>
              <w:rPr>
                <w:rFonts w:ascii="Times New Roman" w:hAnsi="Times New Roman" w:eastAsia="Times New Roman" w:cs="Times New Roman"/>
                <w:spacing w:val="5"/>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5"/>
                <w:sz w:val="20"/>
                <w:szCs w:val="20"/>
              </w:rPr>
              <w:t>≤</w:t>
            </w:r>
            <w:r>
              <w:rPr>
                <w:spacing w:val="5"/>
                <w:sz w:val="20"/>
                <w:szCs w:val="20"/>
              </w:rPr>
              <w:t>低位发热量（三级）</w:t>
            </w:r>
            <w:r>
              <w:rPr>
                <w:rFonts w:ascii="Times New Roman" w:hAnsi="Times New Roman" w:eastAsia="Times New Roman" w:cs="Times New Roman"/>
                <w:spacing w:val="5"/>
                <w:sz w:val="20"/>
                <w:szCs w:val="20"/>
              </w:rPr>
              <w:t>≤</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15.10</w:t>
            </w:r>
            <w:r>
              <w:rPr>
                <w:rFonts w:ascii="Times New Roman" w:hAnsi="Times New Roman" w:eastAsia="Times New Roman" w:cs="Times New Roman"/>
                <w:sz w:val="20"/>
                <w:szCs w:val="20"/>
              </w:rPr>
              <w:t>MJ</w:t>
            </w:r>
            <w:r>
              <w:rPr>
                <w:rFonts w:ascii="Times New Roman" w:hAnsi="Times New Roman" w:eastAsia="Times New Roman" w:cs="Times New Roman"/>
                <w:spacing w:val="5"/>
                <w:sz w:val="20"/>
                <w:szCs w:val="20"/>
              </w:rPr>
              <w:t>/</w:t>
            </w:r>
            <w:r>
              <w:rPr>
                <w:rFonts w:ascii="Times New Roman" w:hAnsi="Times New Roman" w:eastAsia="Times New Roman" w:cs="Times New Roman"/>
                <w:sz w:val="20"/>
                <w:szCs w:val="20"/>
              </w:rPr>
              <w:t>kg</w:t>
            </w:r>
            <w:r>
              <w:rPr>
                <w:spacing w:val="5"/>
                <w:sz w:val="20"/>
                <w:szCs w:val="20"/>
              </w:rPr>
              <w:t>；根据《生物质成型燃料锅</w:t>
            </w:r>
            <w:r>
              <w:rPr>
                <w:spacing w:val="4"/>
                <w:sz w:val="20"/>
                <w:szCs w:val="20"/>
              </w:rPr>
              <w:t>炉》</w:t>
            </w:r>
            <w:r>
              <w:rPr>
                <w:sz w:val="20"/>
                <w:szCs w:val="20"/>
              </w:rPr>
              <w:t xml:space="preserve"> </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NB</w:t>
            </w:r>
            <w:r>
              <w:rPr>
                <w:rFonts w:ascii="Times New Roman" w:hAnsi="Times New Roman" w:eastAsia="Times New Roman" w:cs="Times New Roman"/>
                <w:spacing w:val="8"/>
                <w:sz w:val="20"/>
                <w:szCs w:val="20"/>
              </w:rPr>
              <w:t>/T 47062-2017)</w:t>
            </w:r>
            <w:r>
              <w:rPr>
                <w:spacing w:val="8"/>
                <w:sz w:val="20"/>
                <w:szCs w:val="20"/>
              </w:rPr>
              <w:t>表</w:t>
            </w:r>
            <w:r>
              <w:rPr>
                <w:spacing w:val="-23"/>
                <w:sz w:val="20"/>
                <w:szCs w:val="20"/>
              </w:rPr>
              <w:t xml:space="preserve"> </w:t>
            </w:r>
            <w:r>
              <w:rPr>
                <w:rFonts w:ascii="Times New Roman" w:hAnsi="Times New Roman" w:eastAsia="Times New Roman" w:cs="Times New Roman"/>
                <w:spacing w:val="8"/>
                <w:sz w:val="20"/>
                <w:szCs w:val="20"/>
              </w:rPr>
              <w:t xml:space="preserve">1  </w:t>
            </w:r>
            <w:r>
              <w:rPr>
                <w:spacing w:val="8"/>
                <w:sz w:val="20"/>
                <w:szCs w:val="20"/>
              </w:rPr>
              <w:t>锅炉用生物质成型燃</w:t>
            </w:r>
            <w:r>
              <w:rPr>
                <w:spacing w:val="7"/>
                <w:sz w:val="20"/>
                <w:szCs w:val="20"/>
              </w:rPr>
              <w:t>料的基本要求</w:t>
            </w:r>
            <w:r>
              <w:rPr>
                <w:rFonts w:ascii="Times New Roman" w:hAnsi="Times New Roman" w:eastAsia="Times New Roman" w:cs="Times New Roman"/>
                <w:spacing w:val="7"/>
                <w:sz w:val="20"/>
                <w:szCs w:val="20"/>
              </w:rPr>
              <w:t>-</w:t>
            </w:r>
            <w:r>
              <w:rPr>
                <w:spacing w:val="7"/>
                <w:sz w:val="20"/>
                <w:szCs w:val="20"/>
              </w:rPr>
              <w:t>链条炉排锅炉，生物质成型燃料收到基低位发热值</w:t>
            </w:r>
            <w:r>
              <w:rPr>
                <w:rFonts w:ascii="Times New Roman" w:hAnsi="Times New Roman" w:eastAsia="Times New Roman" w:cs="Times New Roman"/>
                <w:spacing w:val="7"/>
                <w:sz w:val="20"/>
                <w:szCs w:val="20"/>
              </w:rPr>
              <w:t>≥14600</w:t>
            </w:r>
            <w:r>
              <w:rPr>
                <w:rFonts w:ascii="Times New Roman" w:hAnsi="Times New Roman" w:eastAsia="Times New Roman" w:cs="Times New Roman"/>
                <w:sz w:val="20"/>
                <w:szCs w:val="20"/>
              </w:rPr>
              <w:t>kJ</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2"/>
                <w:sz w:val="20"/>
                <w:szCs w:val="20"/>
              </w:rPr>
              <w:t xml:space="preserve"> </w:t>
            </w:r>
            <w:r>
              <w:rPr>
                <w:spacing w:val="7"/>
                <w:sz w:val="20"/>
                <w:szCs w:val="20"/>
              </w:rPr>
              <w:t>，全水分</w:t>
            </w:r>
            <w:r>
              <w:rPr>
                <w:rFonts w:ascii="Times New Roman" w:hAnsi="Times New Roman" w:eastAsia="Times New Roman" w:cs="Times New Roman"/>
                <w:spacing w:val="7"/>
                <w:sz w:val="20"/>
                <w:szCs w:val="20"/>
              </w:rPr>
              <w:t>≤12%</w:t>
            </w:r>
            <w:r>
              <w:rPr>
                <w:rFonts w:ascii="Times New Roman" w:hAnsi="Times New Roman" w:eastAsia="Times New Roman" w:cs="Times New Roman"/>
                <w:spacing w:val="-28"/>
                <w:sz w:val="20"/>
                <w:szCs w:val="20"/>
              </w:rPr>
              <w:t xml:space="preserve"> </w:t>
            </w:r>
            <w:r>
              <w:rPr>
                <w:spacing w:val="7"/>
                <w:sz w:val="20"/>
                <w:szCs w:val="20"/>
              </w:rPr>
              <w:t>，灰分</w:t>
            </w:r>
            <w:r>
              <w:rPr>
                <w:rFonts w:ascii="Times New Roman" w:hAnsi="Times New Roman" w:eastAsia="Times New Roman" w:cs="Times New Roman"/>
                <w:spacing w:val="7"/>
                <w:sz w:val="20"/>
                <w:szCs w:val="20"/>
              </w:rPr>
              <w:t>≤10%</w:t>
            </w:r>
            <w:r>
              <w:rPr>
                <w:rFonts w:ascii="Times New Roman" w:hAnsi="Times New Roman" w:eastAsia="Times New Roman" w:cs="Times New Roman"/>
                <w:spacing w:val="-29"/>
                <w:sz w:val="20"/>
                <w:szCs w:val="20"/>
              </w:rPr>
              <w:t xml:space="preserve"> </w:t>
            </w:r>
            <w:r>
              <w:rPr>
                <w:spacing w:val="7"/>
                <w:sz w:val="20"/>
                <w:szCs w:val="20"/>
              </w:rPr>
              <w:t>，</w:t>
            </w:r>
            <w:r>
              <w:rPr>
                <w:spacing w:val="5"/>
                <w:sz w:val="20"/>
                <w:szCs w:val="20"/>
              </w:rPr>
              <w:t>硫</w:t>
            </w:r>
            <w:r>
              <w:rPr>
                <w:rFonts w:ascii="Times New Roman" w:hAnsi="Times New Roman" w:eastAsia="Times New Roman" w:cs="Times New Roman"/>
                <w:spacing w:val="5"/>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8"/>
                <w:sz w:val="20"/>
                <w:szCs w:val="20"/>
              </w:rPr>
              <w:t xml:space="preserve"> </w:t>
            </w:r>
            <w:r>
              <w:rPr>
                <w:spacing w:val="5"/>
                <w:sz w:val="20"/>
                <w:szCs w:val="20"/>
              </w:rPr>
              <w:t>，氮</w:t>
            </w:r>
            <w:r>
              <w:rPr>
                <w:rFonts w:ascii="Times New Roman" w:hAnsi="Times New Roman" w:eastAsia="Times New Roman" w:cs="Times New Roman"/>
                <w:spacing w:val="5"/>
                <w:sz w:val="20"/>
                <w:szCs w:val="20"/>
              </w:rPr>
              <w:t>≤1.0%</w:t>
            </w:r>
            <w:r>
              <w:rPr>
                <w:rFonts w:ascii="Times New Roman" w:hAnsi="Times New Roman" w:eastAsia="Times New Roman" w:cs="Times New Roman"/>
                <w:spacing w:val="-29"/>
                <w:sz w:val="20"/>
                <w:szCs w:val="20"/>
              </w:rPr>
              <w:t xml:space="preserve"> </w:t>
            </w:r>
            <w:r>
              <w:rPr>
                <w:spacing w:val="5"/>
                <w:sz w:val="20"/>
                <w:szCs w:val="20"/>
              </w:rPr>
              <w:t>，氯</w:t>
            </w:r>
            <w:r>
              <w:rPr>
                <w:rFonts w:ascii="Times New Roman" w:hAnsi="Times New Roman" w:eastAsia="Times New Roman" w:cs="Times New Roman"/>
                <w:spacing w:val="5"/>
                <w:sz w:val="20"/>
                <w:szCs w:val="20"/>
              </w:rPr>
              <w:t>≤0.2%</w:t>
            </w:r>
            <w:r>
              <w:rPr>
                <w:rFonts w:ascii="Times New Roman" w:hAnsi="Times New Roman" w:eastAsia="Times New Roman" w:cs="Times New Roman"/>
                <w:spacing w:val="-28"/>
                <w:sz w:val="20"/>
                <w:szCs w:val="20"/>
              </w:rPr>
              <w:t xml:space="preserve"> </w:t>
            </w:r>
            <w:r>
              <w:rPr>
                <w:spacing w:val="5"/>
                <w:sz w:val="20"/>
                <w:szCs w:val="20"/>
              </w:rPr>
              <w:t>，根据企业提供的</w:t>
            </w:r>
            <w:r>
              <w:rPr>
                <w:spacing w:val="4"/>
                <w:sz w:val="20"/>
                <w:szCs w:val="20"/>
              </w:rPr>
              <w:t>生物质检测报告可知（详见附件</w:t>
            </w:r>
            <w:r>
              <w:rPr>
                <w:spacing w:val="-21"/>
                <w:sz w:val="20"/>
                <w:szCs w:val="20"/>
              </w:rPr>
              <w:t xml:space="preserve"> </w:t>
            </w:r>
            <w:r>
              <w:rPr>
                <w:rFonts w:ascii="Times New Roman" w:hAnsi="Times New Roman" w:eastAsia="Times New Roman" w:cs="Times New Roman"/>
                <w:spacing w:val="4"/>
                <w:sz w:val="20"/>
                <w:szCs w:val="20"/>
              </w:rPr>
              <w:t>13</w:t>
            </w:r>
            <w:r>
              <w:rPr>
                <w:spacing w:val="-20"/>
                <w:sz w:val="20"/>
                <w:szCs w:val="20"/>
              </w:rPr>
              <w:t>），</w:t>
            </w:r>
            <w:r>
              <w:rPr>
                <w:spacing w:val="4"/>
                <w:sz w:val="20"/>
                <w:szCs w:val="20"/>
              </w:rPr>
              <w:t>本项目使用的生物质成型燃料符合（</w:t>
            </w:r>
            <w:r>
              <w:rPr>
                <w:rFonts w:ascii="Times New Roman" w:hAnsi="Times New Roman" w:eastAsia="Times New Roman" w:cs="Times New Roman"/>
                <w:sz w:val="20"/>
                <w:szCs w:val="20"/>
              </w:rPr>
              <w:t>DB</w:t>
            </w:r>
            <w:r>
              <w:rPr>
                <w:rFonts w:ascii="Times New Roman" w:hAnsi="Times New Roman" w:eastAsia="Times New Roman" w:cs="Times New Roman"/>
                <w:spacing w:val="4"/>
                <w:sz w:val="20"/>
                <w:szCs w:val="20"/>
              </w:rPr>
              <w:t>44/T</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1052-2012</w:t>
            </w:r>
            <w:r>
              <w:rPr>
                <w:spacing w:val="4"/>
                <w:sz w:val="20"/>
                <w:szCs w:val="20"/>
              </w:rPr>
              <w:t>）表</w:t>
            </w:r>
            <w:r>
              <w:rPr>
                <w:spacing w:val="-35"/>
                <w:sz w:val="20"/>
                <w:szCs w:val="20"/>
              </w:rPr>
              <w:t xml:space="preserve"> </w:t>
            </w:r>
            <w:r>
              <w:rPr>
                <w:rFonts w:ascii="Times New Roman" w:hAnsi="Times New Roman" w:eastAsia="Times New Roman" w:cs="Times New Roman"/>
                <w:spacing w:val="4"/>
                <w:sz w:val="20"/>
                <w:szCs w:val="20"/>
              </w:rPr>
              <w:t xml:space="preserve">5  </w:t>
            </w:r>
            <w:r>
              <w:rPr>
                <w:spacing w:val="4"/>
                <w:sz w:val="20"/>
                <w:szCs w:val="20"/>
              </w:rPr>
              <w:t>生</w:t>
            </w:r>
            <w:r>
              <w:rPr>
                <w:spacing w:val="28"/>
                <w:sz w:val="20"/>
                <w:szCs w:val="20"/>
              </w:rPr>
              <w:t>物质成型燃料主要性能指标要求</w:t>
            </w:r>
            <w:r>
              <w:rPr>
                <w:spacing w:val="-42"/>
                <w:sz w:val="20"/>
                <w:szCs w:val="20"/>
              </w:rPr>
              <w:t xml:space="preserve"> </w:t>
            </w:r>
            <w:r>
              <w:rPr>
                <w:spacing w:val="28"/>
                <w:sz w:val="20"/>
                <w:szCs w:val="20"/>
              </w:rPr>
              <w:t>以及《生物质成型燃</w:t>
            </w:r>
            <w:r>
              <w:rPr>
                <w:spacing w:val="27"/>
                <w:sz w:val="20"/>
                <w:szCs w:val="20"/>
              </w:rPr>
              <w:t>料锅炉</w:t>
            </w:r>
            <w:r>
              <w:rPr>
                <w:spacing w:val="-54"/>
                <w:sz w:val="20"/>
                <w:szCs w:val="20"/>
              </w:rPr>
              <w:t xml:space="preserve"> </w:t>
            </w:r>
            <w:r>
              <w:rPr>
                <w:spacing w:val="27"/>
                <w:sz w:val="20"/>
                <w:szCs w:val="20"/>
              </w:rPr>
              <w:t>》</w:t>
            </w:r>
            <w:r>
              <w:rPr>
                <w:rFonts w:ascii="Times New Roman" w:hAnsi="Times New Roman" w:eastAsia="Times New Roman" w:cs="Times New Roman"/>
                <w:spacing w:val="27"/>
                <w:sz w:val="20"/>
                <w:szCs w:val="20"/>
              </w:rPr>
              <w:t>(</w:t>
            </w:r>
            <w:r>
              <w:rPr>
                <w:rFonts w:ascii="Times New Roman" w:hAnsi="Times New Roman" w:eastAsia="Times New Roman" w:cs="Times New Roman"/>
                <w:sz w:val="20"/>
                <w:szCs w:val="20"/>
              </w:rPr>
              <w:t>NB</w:t>
            </w:r>
            <w:r>
              <w:rPr>
                <w:rFonts w:ascii="Times New Roman" w:hAnsi="Times New Roman" w:eastAsia="Times New Roman" w:cs="Times New Roman"/>
                <w:spacing w:val="27"/>
                <w:sz w:val="20"/>
                <w:szCs w:val="20"/>
              </w:rPr>
              <w:t>/T</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9"/>
                <w:sz w:val="20"/>
                <w:szCs w:val="20"/>
              </w:rPr>
              <w:t>47062-2017)</w:t>
            </w:r>
            <w:r>
              <w:rPr>
                <w:spacing w:val="9"/>
                <w:sz w:val="20"/>
                <w:szCs w:val="20"/>
              </w:rPr>
              <w:t>表</w:t>
            </w:r>
            <w:r>
              <w:rPr>
                <w:spacing w:val="-20"/>
                <w:sz w:val="20"/>
                <w:szCs w:val="20"/>
              </w:rPr>
              <w:t xml:space="preserve"> </w:t>
            </w:r>
            <w:r>
              <w:rPr>
                <w:rFonts w:ascii="Times New Roman" w:hAnsi="Times New Roman" w:eastAsia="Times New Roman" w:cs="Times New Roman"/>
                <w:spacing w:val="9"/>
                <w:sz w:val="20"/>
                <w:szCs w:val="20"/>
              </w:rPr>
              <w:t xml:space="preserve">1  </w:t>
            </w:r>
            <w:r>
              <w:rPr>
                <w:spacing w:val="9"/>
                <w:sz w:val="20"/>
                <w:szCs w:val="20"/>
              </w:rPr>
              <w:t>锅炉用生物质成型燃</w:t>
            </w:r>
            <w:r>
              <w:rPr>
                <w:spacing w:val="8"/>
                <w:sz w:val="20"/>
                <w:szCs w:val="20"/>
              </w:rPr>
              <w:t>料的基本要求中链条炉排锅炉的指标</w:t>
            </w:r>
            <w:r>
              <w:rPr>
                <w:spacing w:val="4"/>
                <w:sz w:val="20"/>
                <w:szCs w:val="20"/>
              </w:rPr>
              <w:t>要求。</w:t>
            </w:r>
          </w:p>
        </w:tc>
      </w:tr>
      <w:tr w14:paraId="5E75C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468" w:type="dxa"/>
            <w:vMerge w:val="continue"/>
            <w:tcBorders>
              <w:top w:val="nil"/>
              <w:left w:val="single" w:color="000000" w:sz="10" w:space="0"/>
              <w:bottom w:val="nil"/>
            </w:tcBorders>
            <w:vAlign w:val="top"/>
          </w:tcPr>
          <w:p w14:paraId="4F98C6E3">
            <w:pPr>
              <w:rPr>
                <w:rFonts w:ascii="Arial"/>
                <w:sz w:val="21"/>
              </w:rPr>
            </w:pPr>
          </w:p>
        </w:tc>
        <w:tc>
          <w:tcPr>
            <w:tcW w:w="769" w:type="dxa"/>
            <w:vAlign w:val="top"/>
          </w:tcPr>
          <w:p w14:paraId="7E7A1D8B">
            <w:pPr>
              <w:spacing w:line="375" w:lineRule="auto"/>
              <w:rPr>
                <w:rFonts w:ascii="Arial"/>
                <w:sz w:val="21"/>
              </w:rPr>
            </w:pPr>
          </w:p>
          <w:p w14:paraId="5065103A">
            <w:pPr>
              <w:spacing w:before="58" w:line="274" w:lineRule="exact"/>
              <w:ind w:left="372"/>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4</w:t>
            </w:r>
          </w:p>
        </w:tc>
        <w:tc>
          <w:tcPr>
            <w:tcW w:w="879" w:type="dxa"/>
            <w:vAlign w:val="top"/>
          </w:tcPr>
          <w:p w14:paraId="5DE6805F">
            <w:pPr>
              <w:spacing w:line="384" w:lineRule="auto"/>
              <w:rPr>
                <w:rFonts w:ascii="Arial"/>
                <w:sz w:val="21"/>
              </w:rPr>
            </w:pPr>
          </w:p>
          <w:p w14:paraId="2DB13CB8">
            <w:pPr>
              <w:pStyle w:val="6"/>
              <w:spacing w:before="65" w:line="231" w:lineRule="auto"/>
              <w:ind w:left="118"/>
              <w:rPr>
                <w:sz w:val="20"/>
                <w:szCs w:val="20"/>
              </w:rPr>
            </w:pPr>
            <w:r>
              <w:rPr>
                <w:spacing w:val="5"/>
                <w:sz w:val="20"/>
                <w:szCs w:val="20"/>
              </w:rPr>
              <w:t>导热油</w:t>
            </w:r>
          </w:p>
        </w:tc>
        <w:tc>
          <w:tcPr>
            <w:tcW w:w="7173" w:type="dxa"/>
            <w:gridSpan w:val="5"/>
            <w:tcBorders>
              <w:right w:val="single" w:color="000000" w:sz="10" w:space="0"/>
            </w:tcBorders>
            <w:vAlign w:val="top"/>
          </w:tcPr>
          <w:p w14:paraId="040044D8">
            <w:pPr>
              <w:pStyle w:val="6"/>
              <w:spacing w:before="42"/>
              <w:ind w:left="93" w:right="206" w:firstLine="430"/>
              <w:jc w:val="both"/>
              <w:rPr>
                <w:sz w:val="20"/>
                <w:szCs w:val="20"/>
              </w:rPr>
            </w:pPr>
            <w:r>
              <w:rPr>
                <w:spacing w:val="7"/>
                <w:sz w:val="20"/>
                <w:szCs w:val="20"/>
              </w:rPr>
              <w:t>导热油是一种室温下为琥珀色的液体，具有矿物油特性气味，初沸点及</w:t>
            </w:r>
            <w:r>
              <w:rPr>
                <w:spacing w:val="6"/>
                <w:sz w:val="20"/>
                <w:szCs w:val="20"/>
              </w:rPr>
              <w:t>沸程估计值</w:t>
            </w:r>
            <w:r>
              <w:rPr>
                <w:rFonts w:ascii="Times New Roman" w:hAnsi="Times New Roman" w:eastAsia="Times New Roman" w:cs="Times New Roman"/>
                <w:spacing w:val="6"/>
                <w:sz w:val="20"/>
                <w:szCs w:val="20"/>
              </w:rPr>
              <w:t>&gt;280</w:t>
            </w:r>
            <w:r>
              <w:rPr>
                <w:spacing w:val="6"/>
                <w:sz w:val="20"/>
                <w:szCs w:val="20"/>
              </w:rPr>
              <w:t>℃</w:t>
            </w:r>
            <w:r>
              <w:rPr>
                <w:rFonts w:ascii="Times New Roman" w:hAnsi="Times New Roman" w:eastAsia="Times New Roman" w:cs="Times New Roman"/>
                <w:spacing w:val="6"/>
                <w:sz w:val="20"/>
                <w:szCs w:val="20"/>
              </w:rPr>
              <w:t>/536</w:t>
            </w:r>
            <w:r>
              <w:rPr>
                <w:rFonts w:ascii="Times New Roman" w:hAnsi="Times New Roman" w:eastAsia="Times New Roman" w:cs="Times New Roman"/>
                <w:spacing w:val="-20"/>
                <w:sz w:val="20"/>
                <w:szCs w:val="20"/>
              </w:rPr>
              <w:t xml:space="preserve"> </w:t>
            </w:r>
            <w:r>
              <w:rPr>
                <w:spacing w:val="6"/>
                <w:sz w:val="20"/>
                <w:szCs w:val="20"/>
              </w:rPr>
              <w:t>°</w:t>
            </w:r>
            <w:r>
              <w:rPr>
                <w:rFonts w:ascii="Times New Roman" w:hAnsi="Times New Roman" w:eastAsia="Times New Roman" w:cs="Times New Roman"/>
                <w:spacing w:val="6"/>
                <w:sz w:val="20"/>
                <w:szCs w:val="20"/>
              </w:rPr>
              <w:t>F</w:t>
            </w:r>
            <w:r>
              <w:rPr>
                <w:rFonts w:ascii="Times New Roman" w:hAnsi="Times New Roman" w:eastAsia="Times New Roman" w:cs="Times New Roman"/>
                <w:spacing w:val="-26"/>
                <w:sz w:val="20"/>
                <w:szCs w:val="20"/>
              </w:rPr>
              <w:t xml:space="preserve"> </w:t>
            </w:r>
            <w:r>
              <w:rPr>
                <w:spacing w:val="6"/>
                <w:sz w:val="20"/>
                <w:szCs w:val="20"/>
              </w:rPr>
              <w:t>，闪点为</w:t>
            </w:r>
            <w:r>
              <w:rPr>
                <w:spacing w:val="-43"/>
                <w:sz w:val="20"/>
                <w:szCs w:val="20"/>
              </w:rPr>
              <w:t xml:space="preserve"> </w:t>
            </w:r>
            <w:r>
              <w:rPr>
                <w:rFonts w:ascii="Times New Roman" w:hAnsi="Times New Roman" w:eastAsia="Times New Roman" w:cs="Times New Roman"/>
                <w:spacing w:val="6"/>
                <w:sz w:val="20"/>
                <w:szCs w:val="20"/>
              </w:rPr>
              <w:t>216</w:t>
            </w:r>
            <w:r>
              <w:rPr>
                <w:spacing w:val="6"/>
                <w:sz w:val="20"/>
                <w:szCs w:val="20"/>
              </w:rPr>
              <w:t>℃</w:t>
            </w:r>
            <w:r>
              <w:rPr>
                <w:rFonts w:ascii="Times New Roman" w:hAnsi="Times New Roman" w:eastAsia="Times New Roman" w:cs="Times New Roman"/>
                <w:spacing w:val="6"/>
                <w:sz w:val="20"/>
                <w:szCs w:val="20"/>
              </w:rPr>
              <w:t>/421</w:t>
            </w:r>
            <w:r>
              <w:rPr>
                <w:rFonts w:ascii="Times New Roman" w:hAnsi="Times New Roman" w:eastAsia="Times New Roman" w:cs="Times New Roman"/>
                <w:spacing w:val="-22"/>
                <w:sz w:val="20"/>
                <w:szCs w:val="20"/>
              </w:rPr>
              <w:t xml:space="preserve"> </w:t>
            </w:r>
            <w:r>
              <w:rPr>
                <w:spacing w:val="6"/>
                <w:sz w:val="20"/>
                <w:szCs w:val="20"/>
              </w:rPr>
              <w:t>°</w:t>
            </w:r>
            <w:r>
              <w:rPr>
                <w:rFonts w:ascii="Times New Roman" w:hAnsi="Times New Roman" w:eastAsia="Times New Roman" w:cs="Times New Roman"/>
                <w:spacing w:val="6"/>
                <w:sz w:val="20"/>
                <w:szCs w:val="20"/>
              </w:rPr>
              <w:t>F</w:t>
            </w:r>
            <w:r>
              <w:rPr>
                <w:spacing w:val="6"/>
                <w:sz w:val="20"/>
                <w:szCs w:val="20"/>
              </w:rPr>
              <w:t>（</w:t>
            </w:r>
            <w:r>
              <w:rPr>
                <w:rFonts w:ascii="Times New Roman" w:hAnsi="Times New Roman" w:eastAsia="Times New Roman" w:cs="Times New Roman"/>
                <w:sz w:val="20"/>
                <w:szCs w:val="20"/>
              </w:rPr>
              <w:t>COC</w:t>
            </w:r>
            <w:r>
              <w:rPr>
                <w:spacing w:val="19"/>
                <w:sz w:val="20"/>
                <w:szCs w:val="20"/>
              </w:rPr>
              <w:t>），</w:t>
            </w:r>
            <w:r>
              <w:rPr>
                <w:spacing w:val="6"/>
                <w:sz w:val="20"/>
                <w:szCs w:val="20"/>
              </w:rPr>
              <w:t>燃烧上下极限</w:t>
            </w:r>
            <w:r>
              <w:rPr>
                <w:spacing w:val="5"/>
                <w:sz w:val="20"/>
                <w:szCs w:val="20"/>
              </w:rPr>
              <w:t>为</w:t>
            </w:r>
            <w:r>
              <w:rPr>
                <w:spacing w:val="-20"/>
                <w:sz w:val="20"/>
                <w:szCs w:val="20"/>
              </w:rPr>
              <w:t xml:space="preserve"> </w:t>
            </w:r>
            <w:r>
              <w:rPr>
                <w:rFonts w:ascii="Times New Roman" w:hAnsi="Times New Roman" w:eastAsia="Times New Roman" w:cs="Times New Roman"/>
                <w:spacing w:val="5"/>
                <w:sz w:val="20"/>
                <w:szCs w:val="20"/>
              </w:rPr>
              <w:t>1%-10%</w:t>
            </w:r>
            <w:r>
              <w:rPr>
                <w:spacing w:val="5"/>
                <w:sz w:val="20"/>
                <w:szCs w:val="20"/>
              </w:rPr>
              <w:t>（</w:t>
            </w:r>
            <w:r>
              <w:rPr>
                <w:rFonts w:ascii="Times New Roman" w:hAnsi="Times New Roman" w:eastAsia="Times New Roman" w:cs="Times New Roman"/>
                <w:spacing w:val="5"/>
                <w:sz w:val="20"/>
                <w:szCs w:val="20"/>
              </w:rPr>
              <w:t>V</w:t>
            </w:r>
            <w:r>
              <w:rPr>
                <w:spacing w:val="2"/>
                <w:sz w:val="20"/>
                <w:szCs w:val="20"/>
              </w:rPr>
              <w:t>），</w:t>
            </w:r>
            <w:r>
              <w:rPr>
                <w:spacing w:val="5"/>
                <w:sz w:val="20"/>
                <w:szCs w:val="20"/>
              </w:rPr>
              <w:t>蒸气压力估计值</w:t>
            </w:r>
            <w:r>
              <w:rPr>
                <w:rFonts w:ascii="Times New Roman" w:hAnsi="Times New Roman" w:eastAsia="Times New Roman" w:cs="Times New Roman"/>
                <w:spacing w:val="5"/>
                <w:sz w:val="20"/>
                <w:szCs w:val="20"/>
              </w:rPr>
              <w:t>&lt;0.5</w:t>
            </w:r>
            <w:r>
              <w:rPr>
                <w:rFonts w:ascii="Times New Roman" w:hAnsi="Times New Roman" w:eastAsia="Times New Roman" w:cs="Times New Roman"/>
                <w:sz w:val="20"/>
                <w:szCs w:val="20"/>
              </w:rPr>
              <w:t>Pa</w:t>
            </w:r>
            <w:r>
              <w:rPr>
                <w:spacing w:val="5"/>
                <w:sz w:val="20"/>
                <w:szCs w:val="20"/>
              </w:rPr>
              <w:t>（</w:t>
            </w:r>
            <w:r>
              <w:rPr>
                <w:rFonts w:ascii="Times New Roman" w:hAnsi="Times New Roman" w:eastAsia="Times New Roman" w:cs="Times New Roman"/>
                <w:spacing w:val="5"/>
                <w:sz w:val="20"/>
                <w:szCs w:val="20"/>
              </w:rPr>
              <w:t>20</w:t>
            </w:r>
            <w:r>
              <w:rPr>
                <w:spacing w:val="4"/>
                <w:sz w:val="20"/>
                <w:szCs w:val="20"/>
              </w:rPr>
              <w:t>℃</w:t>
            </w:r>
            <w:r>
              <w:rPr>
                <w:rFonts w:ascii="Times New Roman" w:hAnsi="Times New Roman" w:eastAsia="Times New Roman" w:cs="Times New Roman"/>
                <w:spacing w:val="4"/>
                <w:sz w:val="20"/>
                <w:szCs w:val="20"/>
              </w:rPr>
              <w:t>/68</w:t>
            </w:r>
            <w:r>
              <w:rPr>
                <w:rFonts w:ascii="Times New Roman" w:hAnsi="Times New Roman" w:eastAsia="Times New Roman" w:cs="Times New Roman"/>
                <w:spacing w:val="-22"/>
                <w:sz w:val="20"/>
                <w:szCs w:val="20"/>
              </w:rPr>
              <w:t xml:space="preserve"> </w:t>
            </w:r>
            <w:r>
              <w:rPr>
                <w:spacing w:val="4"/>
                <w:sz w:val="20"/>
                <w:szCs w:val="20"/>
              </w:rPr>
              <w:t>°</w:t>
            </w:r>
            <w:r>
              <w:rPr>
                <w:rFonts w:ascii="Times New Roman" w:hAnsi="Times New Roman" w:eastAsia="Times New Roman" w:cs="Times New Roman"/>
                <w:spacing w:val="4"/>
                <w:sz w:val="20"/>
                <w:szCs w:val="20"/>
              </w:rPr>
              <w:t>F</w:t>
            </w:r>
            <w:r>
              <w:rPr>
                <w:spacing w:val="2"/>
                <w:sz w:val="20"/>
                <w:szCs w:val="20"/>
              </w:rPr>
              <w:t>），</w:t>
            </w:r>
            <w:r>
              <w:rPr>
                <w:spacing w:val="4"/>
                <w:sz w:val="20"/>
                <w:szCs w:val="20"/>
              </w:rPr>
              <w:t>蒸气密度（空气</w:t>
            </w:r>
            <w:r>
              <w:rPr>
                <w:sz w:val="20"/>
                <w:szCs w:val="20"/>
              </w:rPr>
              <w:t xml:space="preserve"> </w:t>
            </w:r>
            <w:r>
              <w:rPr>
                <w:rFonts w:ascii="Times New Roman" w:hAnsi="Times New Roman" w:eastAsia="Times New Roman" w:cs="Times New Roman"/>
                <w:spacing w:val="3"/>
                <w:sz w:val="20"/>
                <w:szCs w:val="20"/>
              </w:rPr>
              <w:t>=1</w:t>
            </w:r>
            <w:r>
              <w:rPr>
                <w:spacing w:val="3"/>
                <w:sz w:val="20"/>
                <w:szCs w:val="20"/>
              </w:rPr>
              <w:t>）</w:t>
            </w:r>
            <w:r>
              <w:rPr>
                <w:rFonts w:ascii="Times New Roman" w:hAnsi="Times New Roman" w:eastAsia="Times New Roman" w:cs="Times New Roman"/>
                <w:spacing w:val="3"/>
                <w:sz w:val="20"/>
                <w:szCs w:val="20"/>
              </w:rPr>
              <w:t>&gt;</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6"/>
                <w:sz w:val="20"/>
                <w:szCs w:val="20"/>
              </w:rPr>
              <w:t xml:space="preserve"> </w:t>
            </w:r>
            <w:r>
              <w:rPr>
                <w:spacing w:val="3"/>
                <w:sz w:val="20"/>
                <w:szCs w:val="20"/>
              </w:rPr>
              <w:t>，密度为</w:t>
            </w:r>
            <w:r>
              <w:rPr>
                <w:spacing w:val="-33"/>
                <w:sz w:val="20"/>
                <w:szCs w:val="20"/>
              </w:rPr>
              <w:t xml:space="preserve"> </w:t>
            </w:r>
            <w:r>
              <w:rPr>
                <w:rFonts w:ascii="Times New Roman" w:hAnsi="Times New Roman" w:eastAsia="Times New Roman" w:cs="Times New Roman"/>
                <w:spacing w:val="3"/>
                <w:sz w:val="20"/>
                <w:szCs w:val="20"/>
              </w:rPr>
              <w:t>890</w:t>
            </w:r>
            <w:r>
              <w:rPr>
                <w:rFonts w:ascii="Times New Roman" w:hAnsi="Times New Roman" w:eastAsia="Times New Roman" w:cs="Times New Roman"/>
                <w:sz w:val="20"/>
                <w:szCs w:val="20"/>
              </w:rPr>
              <w:t>kg</w:t>
            </w:r>
            <w:r>
              <w:rPr>
                <w:rFonts w:ascii="Times New Roman" w:hAnsi="Times New Roman" w:eastAsia="Times New Roman" w:cs="Times New Roman"/>
                <w:spacing w:val="3"/>
                <w:sz w:val="20"/>
                <w:szCs w:val="20"/>
              </w:rPr>
              <w:t>/m</w:t>
            </w:r>
            <w:r>
              <w:rPr>
                <w:rFonts w:ascii="Times New Roman" w:hAnsi="Times New Roman" w:eastAsia="Times New Roman" w:cs="Times New Roman"/>
                <w:spacing w:val="3"/>
                <w:position w:val="6"/>
                <w:sz w:val="13"/>
                <w:szCs w:val="13"/>
              </w:rPr>
              <w:t>3</w:t>
            </w:r>
            <w:r>
              <w:rPr>
                <w:spacing w:val="3"/>
                <w:sz w:val="20"/>
                <w:szCs w:val="20"/>
              </w:rPr>
              <w:t>（</w:t>
            </w:r>
            <w:r>
              <w:rPr>
                <w:rFonts w:ascii="Times New Roman" w:hAnsi="Times New Roman" w:eastAsia="Times New Roman" w:cs="Times New Roman"/>
                <w:spacing w:val="3"/>
                <w:sz w:val="20"/>
                <w:szCs w:val="20"/>
              </w:rPr>
              <w:t>15</w:t>
            </w:r>
            <w:r>
              <w:rPr>
                <w:spacing w:val="3"/>
                <w:sz w:val="20"/>
                <w:szCs w:val="20"/>
              </w:rPr>
              <w:t>℃</w:t>
            </w:r>
            <w:r>
              <w:rPr>
                <w:rFonts w:ascii="Times New Roman" w:hAnsi="Times New Roman" w:eastAsia="Times New Roman" w:cs="Times New Roman"/>
                <w:spacing w:val="3"/>
                <w:sz w:val="20"/>
                <w:szCs w:val="20"/>
              </w:rPr>
              <w:t>/59</w:t>
            </w:r>
            <w:r>
              <w:rPr>
                <w:rFonts w:ascii="Times New Roman" w:hAnsi="Times New Roman" w:eastAsia="Times New Roman" w:cs="Times New Roman"/>
                <w:spacing w:val="-22"/>
                <w:sz w:val="20"/>
                <w:szCs w:val="20"/>
              </w:rPr>
              <w:t xml:space="preserve"> </w:t>
            </w:r>
            <w:r>
              <w:rPr>
                <w:spacing w:val="3"/>
                <w:sz w:val="20"/>
                <w:szCs w:val="20"/>
              </w:rPr>
              <w:t>°</w:t>
            </w:r>
            <w:r>
              <w:rPr>
                <w:rFonts w:ascii="Times New Roman" w:hAnsi="Times New Roman" w:eastAsia="Times New Roman" w:cs="Times New Roman"/>
                <w:spacing w:val="3"/>
                <w:sz w:val="20"/>
                <w:szCs w:val="20"/>
              </w:rPr>
              <w:t>F</w:t>
            </w:r>
            <w:r>
              <w:rPr>
                <w:spacing w:val="7"/>
                <w:sz w:val="20"/>
                <w:szCs w:val="20"/>
              </w:rPr>
              <w:t>），</w:t>
            </w:r>
            <w:r>
              <w:rPr>
                <w:spacing w:val="-50"/>
                <w:sz w:val="20"/>
                <w:szCs w:val="20"/>
              </w:rPr>
              <w:t xml:space="preserve"> </w:t>
            </w:r>
            <w:r>
              <w:rPr>
                <w:spacing w:val="3"/>
                <w:sz w:val="20"/>
                <w:szCs w:val="20"/>
              </w:rPr>
              <w:t>自燃</w:t>
            </w:r>
            <w:r>
              <w:rPr>
                <w:spacing w:val="2"/>
                <w:sz w:val="20"/>
                <w:szCs w:val="20"/>
              </w:rPr>
              <w:t>温度</w:t>
            </w:r>
            <w:r>
              <w:rPr>
                <w:rFonts w:ascii="Times New Roman" w:hAnsi="Times New Roman" w:eastAsia="Times New Roman" w:cs="Times New Roman"/>
                <w:spacing w:val="2"/>
                <w:sz w:val="20"/>
                <w:szCs w:val="20"/>
              </w:rPr>
              <w:t>&gt;320</w:t>
            </w:r>
            <w:r>
              <w:rPr>
                <w:spacing w:val="2"/>
                <w:sz w:val="20"/>
                <w:szCs w:val="20"/>
              </w:rPr>
              <w:t>℃</w:t>
            </w:r>
            <w:r>
              <w:rPr>
                <w:rFonts w:ascii="Times New Roman" w:hAnsi="Times New Roman" w:eastAsia="Times New Roman" w:cs="Times New Roman"/>
                <w:spacing w:val="2"/>
                <w:sz w:val="20"/>
                <w:szCs w:val="20"/>
              </w:rPr>
              <w:t>/608</w:t>
            </w:r>
            <w:r>
              <w:rPr>
                <w:rFonts w:ascii="Times New Roman" w:hAnsi="Times New Roman" w:eastAsia="Times New Roman" w:cs="Times New Roman"/>
                <w:spacing w:val="-24"/>
                <w:sz w:val="20"/>
                <w:szCs w:val="20"/>
              </w:rPr>
              <w:t xml:space="preserve"> </w:t>
            </w:r>
            <w:r>
              <w:rPr>
                <w:spacing w:val="2"/>
                <w:sz w:val="20"/>
                <w:szCs w:val="20"/>
              </w:rPr>
              <w:t>°</w:t>
            </w:r>
            <w:r>
              <w:rPr>
                <w:rFonts w:ascii="Times New Roman" w:hAnsi="Times New Roman" w:eastAsia="Times New Roman" w:cs="Times New Roman"/>
                <w:spacing w:val="2"/>
                <w:sz w:val="20"/>
                <w:szCs w:val="20"/>
              </w:rPr>
              <w:t>F</w:t>
            </w:r>
            <w:r>
              <w:rPr>
                <w:spacing w:val="2"/>
                <w:sz w:val="20"/>
                <w:szCs w:val="20"/>
              </w:rPr>
              <w:t>。</w:t>
            </w:r>
          </w:p>
        </w:tc>
      </w:tr>
      <w:tr w14:paraId="6DDF7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468" w:type="dxa"/>
            <w:vMerge w:val="continue"/>
            <w:tcBorders>
              <w:top w:val="nil"/>
              <w:left w:val="single" w:color="000000" w:sz="10" w:space="0"/>
              <w:bottom w:val="nil"/>
            </w:tcBorders>
            <w:vAlign w:val="top"/>
          </w:tcPr>
          <w:p w14:paraId="0BA618C2">
            <w:pPr>
              <w:rPr>
                <w:rFonts w:ascii="Arial"/>
                <w:sz w:val="21"/>
              </w:rPr>
            </w:pPr>
          </w:p>
        </w:tc>
        <w:tc>
          <w:tcPr>
            <w:tcW w:w="769" w:type="dxa"/>
            <w:vAlign w:val="top"/>
          </w:tcPr>
          <w:p w14:paraId="35E1FCCB">
            <w:pPr>
              <w:spacing w:line="449" w:lineRule="auto"/>
              <w:rPr>
                <w:rFonts w:ascii="Arial"/>
                <w:sz w:val="21"/>
              </w:rPr>
            </w:pPr>
          </w:p>
          <w:p w14:paraId="097CA22F">
            <w:pPr>
              <w:spacing w:before="58" w:line="192" w:lineRule="auto"/>
              <w:ind w:left="379"/>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879" w:type="dxa"/>
            <w:vAlign w:val="top"/>
          </w:tcPr>
          <w:p w14:paraId="26C338F3">
            <w:pPr>
              <w:spacing w:line="253" w:lineRule="auto"/>
              <w:rPr>
                <w:rFonts w:ascii="Arial"/>
                <w:sz w:val="21"/>
              </w:rPr>
            </w:pPr>
          </w:p>
          <w:p w14:paraId="21732314">
            <w:pPr>
              <w:pStyle w:val="6"/>
              <w:spacing w:before="65" w:line="252" w:lineRule="auto"/>
              <w:ind w:left="219" w:right="246"/>
              <w:rPr>
                <w:sz w:val="20"/>
                <w:szCs w:val="20"/>
              </w:rPr>
            </w:pPr>
            <w:r>
              <w:rPr>
                <w:spacing w:val="3"/>
                <w:sz w:val="20"/>
                <w:szCs w:val="20"/>
              </w:rPr>
              <w:t>纳米软油</w:t>
            </w:r>
          </w:p>
        </w:tc>
        <w:tc>
          <w:tcPr>
            <w:tcW w:w="7173" w:type="dxa"/>
            <w:gridSpan w:val="5"/>
            <w:tcBorders>
              <w:right w:val="single" w:color="000000" w:sz="10" w:space="0"/>
            </w:tcBorders>
            <w:vAlign w:val="top"/>
          </w:tcPr>
          <w:p w14:paraId="64A42294">
            <w:pPr>
              <w:pStyle w:val="6"/>
              <w:spacing w:before="16" w:line="246" w:lineRule="auto"/>
              <w:ind w:left="98" w:right="205" w:firstLine="420"/>
              <w:jc w:val="both"/>
              <w:rPr>
                <w:sz w:val="20"/>
                <w:szCs w:val="20"/>
              </w:rPr>
            </w:pPr>
            <w:r>
              <w:rPr>
                <w:spacing w:val="5"/>
                <w:sz w:val="20"/>
                <w:szCs w:val="20"/>
              </w:rPr>
              <w:t>纳米软油是一种乳白色液体，具有产品特有的气味，</w:t>
            </w:r>
            <w:r>
              <w:rPr>
                <w:rFonts w:ascii="Times New Roman" w:hAnsi="Times New Roman" w:eastAsia="Times New Roman" w:cs="Times New Roman"/>
                <w:sz w:val="20"/>
                <w:szCs w:val="20"/>
              </w:rPr>
              <w:t>pH</w:t>
            </w:r>
            <w:r>
              <w:rPr>
                <w:rFonts w:ascii="Times New Roman" w:hAnsi="Times New Roman" w:eastAsia="Times New Roman" w:cs="Times New Roman"/>
                <w:spacing w:val="5"/>
                <w:sz w:val="20"/>
                <w:szCs w:val="20"/>
              </w:rPr>
              <w:t xml:space="preserve"> </w:t>
            </w:r>
            <w:r>
              <w:rPr>
                <w:spacing w:val="5"/>
                <w:sz w:val="20"/>
                <w:szCs w:val="20"/>
              </w:rPr>
              <w:t>为</w:t>
            </w:r>
            <w:r>
              <w:rPr>
                <w:spacing w:val="-37"/>
                <w:sz w:val="20"/>
                <w:szCs w:val="20"/>
              </w:rPr>
              <w:t xml:space="preserve"> </w:t>
            </w:r>
            <w:r>
              <w:rPr>
                <w:rFonts w:ascii="Times New Roman" w:hAnsi="Times New Roman" w:eastAsia="Times New Roman" w:cs="Times New Roman"/>
                <w:spacing w:val="5"/>
                <w:sz w:val="20"/>
                <w:szCs w:val="20"/>
              </w:rPr>
              <w:t>5.0±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1.0</w:t>
            </w:r>
            <w:r>
              <w:rPr>
                <w:spacing w:val="5"/>
                <w:sz w:val="20"/>
                <w:szCs w:val="20"/>
              </w:rPr>
              <w:t>（</w:t>
            </w:r>
            <w:r>
              <w:rPr>
                <w:rFonts w:ascii="Times New Roman" w:hAnsi="Times New Roman" w:eastAsia="Times New Roman" w:cs="Times New Roman"/>
                <w:spacing w:val="4"/>
                <w:sz w:val="20"/>
                <w:szCs w:val="20"/>
              </w:rPr>
              <w:t>1%</w:t>
            </w:r>
            <w:r>
              <w:rPr>
                <w:spacing w:val="4"/>
                <w:sz w:val="20"/>
                <w:szCs w:val="20"/>
              </w:rPr>
              <w:t>溶液</w:t>
            </w:r>
            <w:r>
              <w:rPr>
                <w:spacing w:val="20"/>
                <w:sz w:val="20"/>
                <w:szCs w:val="20"/>
              </w:rPr>
              <w:t>），</w:t>
            </w:r>
            <w:r>
              <w:rPr>
                <w:spacing w:val="4"/>
                <w:sz w:val="20"/>
                <w:szCs w:val="20"/>
              </w:rPr>
              <w:t>易溶于水（</w:t>
            </w:r>
            <w:r>
              <w:rPr>
                <w:rFonts w:ascii="Times New Roman" w:hAnsi="Times New Roman" w:eastAsia="Times New Roman" w:cs="Times New Roman"/>
                <w:spacing w:val="4"/>
                <w:sz w:val="20"/>
                <w:szCs w:val="20"/>
              </w:rPr>
              <w:t>25</w:t>
            </w:r>
            <w:r>
              <w:rPr>
                <w:spacing w:val="4"/>
                <w:sz w:val="20"/>
                <w:szCs w:val="20"/>
              </w:rPr>
              <w:t>℃)</w:t>
            </w:r>
            <w:r>
              <w:rPr>
                <w:spacing w:val="31"/>
                <w:sz w:val="20"/>
                <w:szCs w:val="20"/>
              </w:rPr>
              <w:t xml:space="preserve"> </w:t>
            </w:r>
            <w:r>
              <w:rPr>
                <w:spacing w:val="4"/>
                <w:sz w:val="20"/>
                <w:szCs w:val="20"/>
              </w:rPr>
              <w:t>,</w:t>
            </w:r>
            <w:r>
              <w:rPr>
                <w:spacing w:val="50"/>
                <w:sz w:val="20"/>
                <w:szCs w:val="20"/>
              </w:rPr>
              <w:t xml:space="preserve"> </w:t>
            </w:r>
            <w:r>
              <w:rPr>
                <w:spacing w:val="4"/>
                <w:sz w:val="20"/>
                <w:szCs w:val="20"/>
              </w:rPr>
              <w:t>主要用作织物的柔软软化。纳米软油主要成分</w:t>
            </w:r>
            <w:r>
              <w:rPr>
                <w:spacing w:val="7"/>
                <w:sz w:val="20"/>
                <w:szCs w:val="20"/>
              </w:rPr>
              <w:t>为有机硅油、柔软剂（柔软剂具体成分为</w:t>
            </w:r>
            <w:r>
              <w:rPr>
                <w:spacing w:val="-20"/>
                <w:sz w:val="20"/>
                <w:szCs w:val="20"/>
              </w:rPr>
              <w:t xml:space="preserve"> </w:t>
            </w:r>
            <w:r>
              <w:rPr>
                <w:rFonts w:ascii="Times New Roman" w:hAnsi="Times New Roman" w:eastAsia="Times New Roman" w:cs="Times New Roman"/>
                <w:spacing w:val="7"/>
                <w:sz w:val="20"/>
                <w:szCs w:val="20"/>
              </w:rPr>
              <w:t>6%</w:t>
            </w:r>
            <w:r>
              <w:rPr>
                <w:spacing w:val="7"/>
                <w:sz w:val="20"/>
                <w:szCs w:val="20"/>
              </w:rPr>
              <w:t>氨基改性聚硅氧烷、</w:t>
            </w:r>
            <w:r>
              <w:rPr>
                <w:rFonts w:ascii="Times New Roman" w:hAnsi="Times New Roman" w:eastAsia="Times New Roman" w:cs="Times New Roman"/>
                <w:spacing w:val="7"/>
                <w:sz w:val="20"/>
                <w:szCs w:val="20"/>
              </w:rPr>
              <w:t>4%</w:t>
            </w:r>
            <w:r>
              <w:rPr>
                <w:spacing w:val="7"/>
                <w:sz w:val="20"/>
                <w:szCs w:val="20"/>
              </w:rPr>
              <w:t>酯基季</w:t>
            </w:r>
            <w:r>
              <w:rPr>
                <w:spacing w:val="6"/>
                <w:sz w:val="20"/>
                <w:szCs w:val="20"/>
              </w:rPr>
              <w:t>铵盐、</w:t>
            </w:r>
            <w:r>
              <w:rPr>
                <w:rFonts w:ascii="Times New Roman" w:hAnsi="Times New Roman" w:eastAsia="Times New Roman" w:cs="Times New Roman"/>
                <w:spacing w:val="6"/>
                <w:sz w:val="20"/>
                <w:szCs w:val="20"/>
              </w:rPr>
              <w:t>90%</w:t>
            </w:r>
            <w:r>
              <w:rPr>
                <w:spacing w:val="6"/>
                <w:sz w:val="20"/>
                <w:szCs w:val="20"/>
              </w:rPr>
              <w:t>水）、水，其中各成分含量分别为</w:t>
            </w:r>
            <w:r>
              <w:rPr>
                <w:spacing w:val="-25"/>
                <w:sz w:val="20"/>
                <w:szCs w:val="20"/>
              </w:rPr>
              <w:t xml:space="preserve"> </w:t>
            </w:r>
            <w:r>
              <w:rPr>
                <w:rFonts w:ascii="Times New Roman" w:hAnsi="Times New Roman" w:eastAsia="Times New Roman" w:cs="Times New Roman"/>
                <w:spacing w:val="6"/>
                <w:sz w:val="20"/>
                <w:szCs w:val="20"/>
              </w:rPr>
              <w:t>5%</w:t>
            </w:r>
            <w:r>
              <w:rPr>
                <w:rFonts w:ascii="Times New Roman" w:hAnsi="Times New Roman" w:eastAsia="Times New Roman" w:cs="Times New Roman"/>
                <w:spacing w:val="-26"/>
                <w:sz w:val="20"/>
                <w:szCs w:val="20"/>
              </w:rPr>
              <w:t xml:space="preserve"> </w:t>
            </w:r>
            <w:r>
              <w:rPr>
                <w:spacing w:val="6"/>
                <w:sz w:val="20"/>
                <w:szCs w:val="20"/>
              </w:rPr>
              <w:t>、</w:t>
            </w:r>
            <w:r>
              <w:rPr>
                <w:rFonts w:ascii="Times New Roman" w:hAnsi="Times New Roman" w:eastAsia="Times New Roman" w:cs="Times New Roman"/>
                <w:spacing w:val="6"/>
                <w:sz w:val="20"/>
                <w:szCs w:val="20"/>
              </w:rPr>
              <w:t>6%</w:t>
            </w:r>
            <w:r>
              <w:rPr>
                <w:rFonts w:ascii="Times New Roman" w:hAnsi="Times New Roman" w:eastAsia="Times New Roman" w:cs="Times New Roman"/>
                <w:spacing w:val="-28"/>
                <w:sz w:val="20"/>
                <w:szCs w:val="20"/>
              </w:rPr>
              <w:t xml:space="preserve"> </w:t>
            </w:r>
            <w:r>
              <w:rPr>
                <w:spacing w:val="6"/>
                <w:sz w:val="20"/>
                <w:szCs w:val="20"/>
              </w:rPr>
              <w:t>、</w:t>
            </w:r>
            <w:r>
              <w:rPr>
                <w:rFonts w:ascii="Times New Roman" w:hAnsi="Times New Roman" w:eastAsia="Times New Roman" w:cs="Times New Roman"/>
                <w:spacing w:val="6"/>
                <w:sz w:val="20"/>
                <w:szCs w:val="20"/>
              </w:rPr>
              <w:t>89%</w:t>
            </w:r>
            <w:r>
              <w:rPr>
                <w:spacing w:val="6"/>
                <w:sz w:val="20"/>
                <w:szCs w:val="20"/>
              </w:rPr>
              <w:t>。</w:t>
            </w:r>
          </w:p>
        </w:tc>
      </w:tr>
      <w:tr w14:paraId="0F577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468" w:type="dxa"/>
            <w:vMerge w:val="continue"/>
            <w:tcBorders>
              <w:top w:val="nil"/>
              <w:left w:val="single" w:color="000000" w:sz="10" w:space="0"/>
              <w:bottom w:val="nil"/>
            </w:tcBorders>
            <w:vAlign w:val="top"/>
          </w:tcPr>
          <w:p w14:paraId="71F68F25">
            <w:pPr>
              <w:rPr>
                <w:rFonts w:ascii="Arial"/>
                <w:sz w:val="21"/>
              </w:rPr>
            </w:pPr>
          </w:p>
        </w:tc>
        <w:tc>
          <w:tcPr>
            <w:tcW w:w="769" w:type="dxa"/>
            <w:tcBorders>
              <w:bottom w:val="single" w:color="000000" w:sz="10" w:space="0"/>
            </w:tcBorders>
            <w:vAlign w:val="top"/>
          </w:tcPr>
          <w:p w14:paraId="07A6468D">
            <w:pPr>
              <w:spacing w:line="245" w:lineRule="auto"/>
              <w:rPr>
                <w:rFonts w:ascii="Arial"/>
                <w:sz w:val="21"/>
              </w:rPr>
            </w:pPr>
          </w:p>
          <w:p w14:paraId="1932A824">
            <w:pPr>
              <w:spacing w:before="58" w:line="274" w:lineRule="exact"/>
              <w:ind w:left="37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w:t>
            </w:r>
          </w:p>
        </w:tc>
        <w:tc>
          <w:tcPr>
            <w:tcW w:w="879" w:type="dxa"/>
            <w:tcBorders>
              <w:bottom w:val="single" w:color="000000" w:sz="10" w:space="0"/>
            </w:tcBorders>
            <w:vAlign w:val="top"/>
          </w:tcPr>
          <w:p w14:paraId="1C299EE4">
            <w:pPr>
              <w:spacing w:line="254" w:lineRule="auto"/>
              <w:rPr>
                <w:rFonts w:ascii="Arial"/>
                <w:sz w:val="21"/>
              </w:rPr>
            </w:pPr>
          </w:p>
          <w:p w14:paraId="18C67368">
            <w:pPr>
              <w:pStyle w:val="6"/>
              <w:spacing w:before="65" w:line="228" w:lineRule="auto"/>
              <w:ind w:left="217"/>
              <w:rPr>
                <w:sz w:val="20"/>
                <w:szCs w:val="20"/>
              </w:rPr>
            </w:pPr>
            <w:r>
              <w:rPr>
                <w:spacing w:val="5"/>
                <w:sz w:val="20"/>
                <w:szCs w:val="20"/>
              </w:rPr>
              <w:t>机油</w:t>
            </w:r>
          </w:p>
        </w:tc>
        <w:tc>
          <w:tcPr>
            <w:tcW w:w="7173" w:type="dxa"/>
            <w:gridSpan w:val="5"/>
            <w:tcBorders>
              <w:bottom w:val="single" w:color="000000" w:sz="10" w:space="0"/>
              <w:right w:val="single" w:color="000000" w:sz="10" w:space="0"/>
            </w:tcBorders>
            <w:vAlign w:val="top"/>
          </w:tcPr>
          <w:p w14:paraId="03200188">
            <w:pPr>
              <w:pStyle w:val="6"/>
              <w:spacing w:before="46" w:line="238" w:lineRule="auto"/>
              <w:ind w:left="99" w:right="206" w:firstLine="417"/>
              <w:jc w:val="both"/>
              <w:rPr>
                <w:sz w:val="20"/>
                <w:szCs w:val="20"/>
              </w:rPr>
            </w:pPr>
            <w:r>
              <w:rPr>
                <w:spacing w:val="7"/>
                <w:sz w:val="20"/>
                <w:szCs w:val="20"/>
              </w:rPr>
              <w:t>机油由基础油和添加剂两部分组成。基础油是润滑油的主要成分，能对</w:t>
            </w:r>
            <w:r>
              <w:rPr>
                <w:spacing w:val="8"/>
                <w:sz w:val="20"/>
                <w:szCs w:val="20"/>
              </w:rPr>
              <w:t>发动机起到润滑减磨、辅助冷却降温、密封</w:t>
            </w:r>
            <w:r>
              <w:rPr>
                <w:spacing w:val="7"/>
                <w:sz w:val="20"/>
                <w:szCs w:val="20"/>
              </w:rPr>
              <w:t>防漏、防锈防蚀、减震缓冲等作</w:t>
            </w:r>
            <w:r>
              <w:rPr>
                <w:spacing w:val="-1"/>
                <w:sz w:val="20"/>
                <w:szCs w:val="20"/>
              </w:rPr>
              <w:t>用。</w:t>
            </w:r>
          </w:p>
        </w:tc>
      </w:tr>
      <w:tr w14:paraId="1BD35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468" w:type="dxa"/>
            <w:vMerge w:val="continue"/>
            <w:tcBorders>
              <w:top w:val="nil"/>
              <w:left w:val="single" w:color="000000" w:sz="10" w:space="0"/>
              <w:bottom w:val="nil"/>
            </w:tcBorders>
            <w:vAlign w:val="top"/>
          </w:tcPr>
          <w:p w14:paraId="1ECE293E">
            <w:pPr>
              <w:rPr>
                <w:rFonts w:ascii="Arial"/>
                <w:sz w:val="21"/>
              </w:rPr>
            </w:pPr>
          </w:p>
        </w:tc>
        <w:tc>
          <w:tcPr>
            <w:tcW w:w="8821" w:type="dxa"/>
            <w:gridSpan w:val="7"/>
            <w:tcBorders>
              <w:top w:val="single" w:color="000000" w:sz="10" w:space="0"/>
              <w:bottom w:val="single" w:color="000000" w:sz="10" w:space="0"/>
              <w:right w:val="single" w:color="000000" w:sz="10" w:space="0"/>
            </w:tcBorders>
            <w:vAlign w:val="top"/>
          </w:tcPr>
          <w:p w14:paraId="445057C0">
            <w:pPr>
              <w:pStyle w:val="6"/>
              <w:spacing w:before="164" w:line="220" w:lineRule="auto"/>
              <w:ind w:left="543"/>
            </w:pPr>
            <w:r>
              <w:rPr>
                <w:rFonts w:ascii="Times New Roman" w:hAnsi="Times New Roman" w:eastAsia="Times New Roman" w:cs="Times New Roman"/>
                <w:b/>
                <w:bCs/>
                <w:spacing w:val="-7"/>
              </w:rPr>
              <w:t>3</w:t>
            </w:r>
            <w:r>
              <w:rPr>
                <w:rFonts w:ascii="Times New Roman" w:hAnsi="Times New Roman" w:eastAsia="Times New Roman" w:cs="Times New Roman"/>
                <w:b/>
                <w:bCs/>
                <w:spacing w:val="-31"/>
              </w:rPr>
              <w:t xml:space="preserve"> </w:t>
            </w:r>
            <w:r>
              <w:rPr>
                <w:b/>
                <w:bCs/>
                <w:spacing w:val="-7"/>
              </w:rPr>
              <w:t>、生产规模</w:t>
            </w:r>
          </w:p>
          <w:p w14:paraId="3CB81B0C">
            <w:pPr>
              <w:pStyle w:val="6"/>
              <w:spacing w:before="177" w:line="228" w:lineRule="auto"/>
              <w:ind w:left="3345"/>
              <w:rPr>
                <w:sz w:val="20"/>
                <w:szCs w:val="20"/>
              </w:rPr>
            </w:pPr>
            <w:r>
              <w:rPr>
                <w:b/>
                <w:bCs/>
                <w:spacing w:val="5"/>
                <w:sz w:val="20"/>
                <w:szCs w:val="20"/>
              </w:rPr>
              <w:t>表</w:t>
            </w:r>
            <w:r>
              <w:rPr>
                <w:spacing w:val="-35"/>
                <w:sz w:val="20"/>
                <w:szCs w:val="20"/>
              </w:rPr>
              <w:t xml:space="preserve"> </w:t>
            </w:r>
            <w:r>
              <w:rPr>
                <w:rFonts w:ascii="Times New Roman" w:hAnsi="Times New Roman" w:eastAsia="Times New Roman" w:cs="Times New Roman"/>
                <w:b/>
                <w:bCs/>
                <w:spacing w:val="5"/>
                <w:sz w:val="20"/>
                <w:szCs w:val="20"/>
              </w:rPr>
              <w:t xml:space="preserve">2-5  </w:t>
            </w:r>
            <w:r>
              <w:rPr>
                <w:b/>
                <w:bCs/>
                <w:spacing w:val="5"/>
                <w:sz w:val="20"/>
                <w:szCs w:val="20"/>
              </w:rPr>
              <w:t>产品产量一览表</w:t>
            </w:r>
          </w:p>
        </w:tc>
      </w:tr>
      <w:tr w14:paraId="26E8F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468" w:type="dxa"/>
            <w:vMerge w:val="continue"/>
            <w:tcBorders>
              <w:top w:val="nil"/>
              <w:left w:val="single" w:color="000000" w:sz="10" w:space="0"/>
              <w:bottom w:val="nil"/>
            </w:tcBorders>
            <w:vAlign w:val="top"/>
          </w:tcPr>
          <w:p w14:paraId="02749C0D">
            <w:pPr>
              <w:rPr>
                <w:rFonts w:ascii="Arial"/>
                <w:sz w:val="21"/>
              </w:rPr>
            </w:pPr>
          </w:p>
        </w:tc>
        <w:tc>
          <w:tcPr>
            <w:tcW w:w="769" w:type="dxa"/>
            <w:tcBorders>
              <w:top w:val="single" w:color="000000" w:sz="10" w:space="0"/>
            </w:tcBorders>
            <w:vAlign w:val="top"/>
          </w:tcPr>
          <w:p w14:paraId="640EFEA6">
            <w:pPr>
              <w:pStyle w:val="6"/>
              <w:spacing w:before="101" w:line="230" w:lineRule="auto"/>
              <w:ind w:left="232"/>
              <w:rPr>
                <w:sz w:val="20"/>
                <w:szCs w:val="20"/>
              </w:rPr>
            </w:pPr>
            <w:r>
              <w:rPr>
                <w:b/>
                <w:bCs/>
                <w:spacing w:val="4"/>
                <w:sz w:val="20"/>
                <w:szCs w:val="20"/>
              </w:rPr>
              <w:t>序号</w:t>
            </w:r>
          </w:p>
        </w:tc>
        <w:tc>
          <w:tcPr>
            <w:tcW w:w="1075" w:type="dxa"/>
            <w:gridSpan w:val="2"/>
            <w:tcBorders>
              <w:top w:val="single" w:color="000000" w:sz="10" w:space="0"/>
            </w:tcBorders>
            <w:vAlign w:val="top"/>
          </w:tcPr>
          <w:p w14:paraId="4826316C">
            <w:pPr>
              <w:pStyle w:val="6"/>
              <w:spacing w:before="101" w:line="228" w:lineRule="auto"/>
              <w:ind w:left="131"/>
              <w:rPr>
                <w:sz w:val="20"/>
                <w:szCs w:val="20"/>
              </w:rPr>
            </w:pPr>
            <w:r>
              <w:rPr>
                <w:b/>
                <w:bCs/>
                <w:spacing w:val="6"/>
                <w:sz w:val="20"/>
                <w:szCs w:val="20"/>
              </w:rPr>
              <w:t>产品名称</w:t>
            </w:r>
          </w:p>
        </w:tc>
        <w:tc>
          <w:tcPr>
            <w:tcW w:w="1740" w:type="dxa"/>
            <w:tcBorders>
              <w:top w:val="single" w:color="000000" w:sz="10" w:space="0"/>
            </w:tcBorders>
            <w:vAlign w:val="top"/>
          </w:tcPr>
          <w:p w14:paraId="6EFDB7A3">
            <w:pPr>
              <w:pStyle w:val="6"/>
              <w:spacing w:before="101" w:line="228" w:lineRule="auto"/>
              <w:ind w:left="152"/>
              <w:rPr>
                <w:sz w:val="20"/>
                <w:szCs w:val="20"/>
              </w:rPr>
            </w:pPr>
            <w:r>
              <w:rPr>
                <w:b/>
                <w:bCs/>
                <w:spacing w:val="7"/>
                <w:sz w:val="20"/>
                <w:szCs w:val="20"/>
              </w:rPr>
              <w:t>现有项目年产量</w:t>
            </w:r>
          </w:p>
        </w:tc>
        <w:tc>
          <w:tcPr>
            <w:tcW w:w="1945" w:type="dxa"/>
            <w:tcBorders>
              <w:top w:val="single" w:color="000000" w:sz="10" w:space="0"/>
            </w:tcBorders>
            <w:vAlign w:val="top"/>
          </w:tcPr>
          <w:p w14:paraId="025E7960">
            <w:pPr>
              <w:pStyle w:val="6"/>
              <w:spacing w:before="101" w:line="228" w:lineRule="auto"/>
              <w:ind w:left="259"/>
              <w:rPr>
                <w:sz w:val="20"/>
                <w:szCs w:val="20"/>
              </w:rPr>
            </w:pPr>
            <w:r>
              <w:rPr>
                <w:b/>
                <w:bCs/>
                <w:spacing w:val="7"/>
                <w:sz w:val="20"/>
                <w:szCs w:val="20"/>
              </w:rPr>
              <w:t>技改项目年产量</w:t>
            </w:r>
          </w:p>
        </w:tc>
        <w:tc>
          <w:tcPr>
            <w:tcW w:w="1781" w:type="dxa"/>
            <w:tcBorders>
              <w:top w:val="single" w:color="000000" w:sz="10" w:space="0"/>
            </w:tcBorders>
            <w:vAlign w:val="top"/>
          </w:tcPr>
          <w:p w14:paraId="5E3741BA">
            <w:pPr>
              <w:pStyle w:val="6"/>
              <w:spacing w:before="101" w:line="228" w:lineRule="auto"/>
              <w:ind w:left="287"/>
              <w:rPr>
                <w:sz w:val="20"/>
                <w:szCs w:val="20"/>
              </w:rPr>
            </w:pPr>
            <w:r>
              <w:rPr>
                <w:b/>
                <w:bCs/>
                <w:spacing w:val="7"/>
                <w:sz w:val="20"/>
                <w:szCs w:val="20"/>
              </w:rPr>
              <w:t>技改后年产量</w:t>
            </w:r>
          </w:p>
        </w:tc>
        <w:tc>
          <w:tcPr>
            <w:tcW w:w="1511" w:type="dxa"/>
            <w:tcBorders>
              <w:top w:val="single" w:color="000000" w:sz="10" w:space="0"/>
              <w:right w:val="single" w:color="000000" w:sz="10" w:space="0"/>
            </w:tcBorders>
            <w:vAlign w:val="top"/>
          </w:tcPr>
          <w:p w14:paraId="414D4E17">
            <w:pPr>
              <w:pStyle w:val="6"/>
              <w:spacing w:before="101" w:line="230" w:lineRule="auto"/>
              <w:ind w:left="402"/>
              <w:rPr>
                <w:sz w:val="20"/>
                <w:szCs w:val="20"/>
              </w:rPr>
            </w:pPr>
            <w:r>
              <w:rPr>
                <w:b/>
                <w:bCs/>
                <w:spacing w:val="5"/>
                <w:sz w:val="20"/>
                <w:szCs w:val="20"/>
              </w:rPr>
              <w:t>增减量</w:t>
            </w:r>
          </w:p>
        </w:tc>
      </w:tr>
      <w:tr w14:paraId="124C4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8" w:type="dxa"/>
            <w:vMerge w:val="continue"/>
            <w:tcBorders>
              <w:top w:val="nil"/>
              <w:left w:val="single" w:color="000000" w:sz="10" w:space="0"/>
              <w:bottom w:val="nil"/>
            </w:tcBorders>
            <w:vAlign w:val="top"/>
          </w:tcPr>
          <w:p w14:paraId="1D61176E">
            <w:pPr>
              <w:rPr>
                <w:rFonts w:ascii="Arial"/>
                <w:sz w:val="21"/>
              </w:rPr>
            </w:pPr>
          </w:p>
        </w:tc>
        <w:tc>
          <w:tcPr>
            <w:tcW w:w="769" w:type="dxa"/>
            <w:vAlign w:val="top"/>
          </w:tcPr>
          <w:p w14:paraId="6709BAF8">
            <w:pPr>
              <w:spacing w:before="158" w:line="274" w:lineRule="exact"/>
              <w:ind w:left="40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1075" w:type="dxa"/>
            <w:gridSpan w:val="2"/>
            <w:vAlign w:val="top"/>
          </w:tcPr>
          <w:p w14:paraId="36317C20">
            <w:pPr>
              <w:pStyle w:val="6"/>
              <w:spacing w:before="189" w:line="228" w:lineRule="auto"/>
              <w:ind w:left="142"/>
              <w:rPr>
                <w:sz w:val="20"/>
                <w:szCs w:val="20"/>
              </w:rPr>
            </w:pPr>
            <w:r>
              <w:rPr>
                <w:spacing w:val="5"/>
                <w:sz w:val="20"/>
                <w:szCs w:val="20"/>
              </w:rPr>
              <w:t>男女西裤</w:t>
            </w:r>
          </w:p>
        </w:tc>
        <w:tc>
          <w:tcPr>
            <w:tcW w:w="1740" w:type="dxa"/>
            <w:vAlign w:val="top"/>
          </w:tcPr>
          <w:p w14:paraId="52C17D0D">
            <w:pPr>
              <w:pStyle w:val="6"/>
              <w:spacing w:before="21" w:line="239" w:lineRule="auto"/>
              <w:ind w:left="427" w:right="327" w:hanging="49"/>
              <w:rPr>
                <w:sz w:val="20"/>
                <w:szCs w:val="20"/>
              </w:rPr>
            </w:pPr>
            <w:r>
              <w:rPr>
                <w:rFonts w:ascii="Times New Roman" w:hAnsi="Times New Roman" w:eastAsia="Times New Roman" w:cs="Times New Roman"/>
                <w:spacing w:val="1"/>
                <w:sz w:val="20"/>
                <w:szCs w:val="20"/>
              </w:rPr>
              <w:t>170</w:t>
            </w:r>
            <w:r>
              <w:rPr>
                <w:rFonts w:ascii="Times New Roman" w:hAnsi="Times New Roman" w:eastAsia="Times New Roman" w:cs="Times New Roman"/>
                <w:spacing w:val="15"/>
                <w:w w:val="101"/>
                <w:sz w:val="20"/>
                <w:szCs w:val="20"/>
              </w:rPr>
              <w:t xml:space="preserve"> </w:t>
            </w:r>
            <w:r>
              <w:rPr>
                <w:spacing w:val="1"/>
                <w:sz w:val="20"/>
                <w:szCs w:val="20"/>
              </w:rPr>
              <w:t>万条</w:t>
            </w:r>
            <w:r>
              <w:rPr>
                <w:rFonts w:ascii="Times New Roman" w:hAnsi="Times New Roman" w:eastAsia="Times New Roman" w:cs="Times New Roman"/>
                <w:spacing w:val="1"/>
                <w:sz w:val="20"/>
                <w:szCs w:val="20"/>
              </w:rPr>
              <w:t>/</w:t>
            </w:r>
            <w:r>
              <w:rPr>
                <w:spacing w:val="1"/>
                <w:sz w:val="20"/>
                <w:szCs w:val="20"/>
              </w:rPr>
              <w:t>年（</w:t>
            </w:r>
            <w:r>
              <w:rPr>
                <w:rFonts w:ascii="Times New Roman" w:hAnsi="Times New Roman" w:eastAsia="Times New Roman" w:cs="Times New Roman"/>
                <w:spacing w:val="1"/>
                <w:sz w:val="20"/>
                <w:szCs w:val="20"/>
              </w:rPr>
              <w:t>675t/a</w:t>
            </w:r>
            <w:r>
              <w:rPr>
                <w:spacing w:val="1"/>
                <w:sz w:val="20"/>
                <w:szCs w:val="20"/>
              </w:rPr>
              <w:t>）</w:t>
            </w:r>
          </w:p>
        </w:tc>
        <w:tc>
          <w:tcPr>
            <w:tcW w:w="1945" w:type="dxa"/>
            <w:vAlign w:val="top"/>
          </w:tcPr>
          <w:p w14:paraId="7CF818B8">
            <w:pPr>
              <w:pStyle w:val="6"/>
              <w:spacing w:before="21" w:line="239" w:lineRule="auto"/>
              <w:ind w:left="637" w:right="529" w:hanging="65"/>
              <w:rPr>
                <w:sz w:val="20"/>
                <w:szCs w:val="20"/>
              </w:rPr>
            </w:pPr>
            <w:r>
              <w:rPr>
                <w:rFonts w:ascii="Times New Roman" w:hAnsi="Times New Roman" w:eastAsia="Times New Roman" w:cs="Times New Roman"/>
                <w:spacing w:val="2"/>
                <w:sz w:val="20"/>
                <w:szCs w:val="20"/>
              </w:rPr>
              <w:t>0</w:t>
            </w:r>
            <w:r>
              <w:rPr>
                <w:rFonts w:ascii="Times New Roman" w:hAnsi="Times New Roman" w:eastAsia="Times New Roman" w:cs="Times New Roman"/>
                <w:spacing w:val="20"/>
                <w:w w:val="101"/>
                <w:sz w:val="20"/>
                <w:szCs w:val="20"/>
              </w:rPr>
              <w:t xml:space="preserve"> </w:t>
            </w:r>
            <w:r>
              <w:rPr>
                <w:spacing w:val="2"/>
                <w:sz w:val="20"/>
                <w:szCs w:val="20"/>
              </w:rPr>
              <w:t>万条</w:t>
            </w:r>
            <w:r>
              <w:rPr>
                <w:rFonts w:ascii="Times New Roman" w:hAnsi="Times New Roman" w:eastAsia="Times New Roman" w:cs="Times New Roman"/>
                <w:spacing w:val="2"/>
                <w:sz w:val="20"/>
                <w:szCs w:val="20"/>
              </w:rPr>
              <w:t>/</w:t>
            </w:r>
            <w:r>
              <w:rPr>
                <w:spacing w:val="2"/>
                <w:sz w:val="20"/>
                <w:szCs w:val="20"/>
              </w:rPr>
              <w:t>年</w:t>
            </w:r>
            <w:r>
              <w:rPr>
                <w:spacing w:val="1"/>
                <w:sz w:val="20"/>
                <w:szCs w:val="20"/>
              </w:rPr>
              <w:t>（</w:t>
            </w:r>
            <w:r>
              <w:rPr>
                <w:rFonts w:ascii="Times New Roman" w:hAnsi="Times New Roman" w:eastAsia="Times New Roman" w:cs="Times New Roman"/>
                <w:spacing w:val="1"/>
                <w:sz w:val="20"/>
                <w:szCs w:val="20"/>
              </w:rPr>
              <w:t>0t/a</w:t>
            </w:r>
            <w:r>
              <w:rPr>
                <w:spacing w:val="1"/>
                <w:sz w:val="20"/>
                <w:szCs w:val="20"/>
              </w:rPr>
              <w:t>）</w:t>
            </w:r>
          </w:p>
        </w:tc>
        <w:tc>
          <w:tcPr>
            <w:tcW w:w="1781" w:type="dxa"/>
            <w:vAlign w:val="top"/>
          </w:tcPr>
          <w:p w14:paraId="0726CB68">
            <w:pPr>
              <w:pStyle w:val="6"/>
              <w:spacing w:before="21" w:line="239" w:lineRule="auto"/>
              <w:ind w:left="457" w:right="337" w:hanging="49"/>
              <w:rPr>
                <w:sz w:val="20"/>
                <w:szCs w:val="20"/>
              </w:rPr>
            </w:pPr>
            <w:r>
              <w:rPr>
                <w:rFonts w:ascii="Times New Roman" w:hAnsi="Times New Roman" w:eastAsia="Times New Roman" w:cs="Times New Roman"/>
                <w:spacing w:val="1"/>
                <w:sz w:val="20"/>
                <w:szCs w:val="20"/>
              </w:rPr>
              <w:t>170</w:t>
            </w:r>
            <w:r>
              <w:rPr>
                <w:rFonts w:ascii="Times New Roman" w:hAnsi="Times New Roman" w:eastAsia="Times New Roman" w:cs="Times New Roman"/>
                <w:spacing w:val="15"/>
                <w:w w:val="101"/>
                <w:sz w:val="20"/>
                <w:szCs w:val="20"/>
              </w:rPr>
              <w:t xml:space="preserve"> </w:t>
            </w:r>
            <w:r>
              <w:rPr>
                <w:spacing w:val="1"/>
                <w:sz w:val="20"/>
                <w:szCs w:val="20"/>
              </w:rPr>
              <w:t>万条</w:t>
            </w:r>
            <w:r>
              <w:rPr>
                <w:rFonts w:ascii="Times New Roman" w:hAnsi="Times New Roman" w:eastAsia="Times New Roman" w:cs="Times New Roman"/>
                <w:spacing w:val="1"/>
                <w:sz w:val="20"/>
                <w:szCs w:val="20"/>
              </w:rPr>
              <w:t>/</w:t>
            </w:r>
            <w:r>
              <w:rPr>
                <w:spacing w:val="1"/>
                <w:sz w:val="20"/>
                <w:szCs w:val="20"/>
              </w:rPr>
              <w:t>年（</w:t>
            </w:r>
            <w:r>
              <w:rPr>
                <w:rFonts w:ascii="Times New Roman" w:hAnsi="Times New Roman" w:eastAsia="Times New Roman" w:cs="Times New Roman"/>
                <w:spacing w:val="1"/>
                <w:sz w:val="20"/>
                <w:szCs w:val="20"/>
              </w:rPr>
              <w:t>675t/a</w:t>
            </w:r>
            <w:r>
              <w:rPr>
                <w:spacing w:val="1"/>
                <w:sz w:val="20"/>
                <w:szCs w:val="20"/>
              </w:rPr>
              <w:t>）</w:t>
            </w:r>
          </w:p>
        </w:tc>
        <w:tc>
          <w:tcPr>
            <w:tcW w:w="1511" w:type="dxa"/>
            <w:tcBorders>
              <w:right w:val="single" w:color="000000" w:sz="10" w:space="0"/>
            </w:tcBorders>
            <w:vAlign w:val="top"/>
          </w:tcPr>
          <w:p w14:paraId="09E40237">
            <w:pPr>
              <w:pStyle w:val="6"/>
              <w:spacing w:before="21" w:line="239" w:lineRule="auto"/>
              <w:ind w:left="360" w:right="305" w:hanging="129"/>
              <w:rPr>
                <w:sz w:val="20"/>
                <w:szCs w:val="20"/>
              </w:rPr>
            </w:pPr>
            <w:r>
              <w:rPr>
                <w:rFonts w:ascii="Times New Roman" w:hAnsi="Times New Roman" w:eastAsia="Times New Roman" w:cs="Times New Roman"/>
                <w:spacing w:val="3"/>
                <w:sz w:val="20"/>
                <w:szCs w:val="20"/>
              </w:rPr>
              <w:t>+0</w:t>
            </w:r>
            <w:r>
              <w:rPr>
                <w:rFonts w:ascii="Times New Roman" w:hAnsi="Times New Roman" w:eastAsia="Times New Roman" w:cs="Times New Roman"/>
                <w:spacing w:val="21"/>
                <w:sz w:val="20"/>
                <w:szCs w:val="20"/>
              </w:rPr>
              <w:t xml:space="preserve"> </w:t>
            </w:r>
            <w:r>
              <w:rPr>
                <w:spacing w:val="3"/>
                <w:sz w:val="20"/>
                <w:szCs w:val="20"/>
              </w:rPr>
              <w:t>万条</w:t>
            </w:r>
            <w:r>
              <w:rPr>
                <w:rFonts w:ascii="Times New Roman" w:hAnsi="Times New Roman" w:eastAsia="Times New Roman" w:cs="Times New Roman"/>
                <w:spacing w:val="3"/>
                <w:sz w:val="20"/>
                <w:szCs w:val="20"/>
              </w:rPr>
              <w:t>/</w:t>
            </w:r>
            <w:r>
              <w:rPr>
                <w:spacing w:val="3"/>
                <w:sz w:val="20"/>
                <w:szCs w:val="20"/>
              </w:rPr>
              <w:t>年</w:t>
            </w:r>
            <w:r>
              <w:rPr>
                <w:sz w:val="20"/>
                <w:szCs w:val="20"/>
              </w:rPr>
              <w:t>（</w:t>
            </w:r>
            <w:r>
              <w:rPr>
                <w:rFonts w:ascii="Times New Roman" w:hAnsi="Times New Roman" w:eastAsia="Times New Roman" w:cs="Times New Roman"/>
                <w:sz w:val="20"/>
                <w:szCs w:val="20"/>
              </w:rPr>
              <w:t>0t/a</w:t>
            </w:r>
            <w:r>
              <w:rPr>
                <w:sz w:val="20"/>
                <w:szCs w:val="20"/>
              </w:rPr>
              <w:t>）</w:t>
            </w:r>
          </w:p>
        </w:tc>
      </w:tr>
      <w:tr w14:paraId="0ECC4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468" w:type="dxa"/>
            <w:vMerge w:val="continue"/>
            <w:tcBorders>
              <w:top w:val="nil"/>
              <w:left w:val="single" w:color="000000" w:sz="10" w:space="0"/>
              <w:bottom w:val="nil"/>
            </w:tcBorders>
            <w:vAlign w:val="top"/>
          </w:tcPr>
          <w:p w14:paraId="0C423298">
            <w:pPr>
              <w:rPr>
                <w:rFonts w:ascii="Arial"/>
                <w:sz w:val="21"/>
              </w:rPr>
            </w:pPr>
          </w:p>
        </w:tc>
        <w:tc>
          <w:tcPr>
            <w:tcW w:w="769" w:type="dxa"/>
            <w:tcBorders>
              <w:bottom w:val="single" w:color="000000" w:sz="10" w:space="0"/>
            </w:tcBorders>
            <w:vAlign w:val="top"/>
          </w:tcPr>
          <w:p w14:paraId="5C686E35">
            <w:pPr>
              <w:spacing w:before="159" w:line="274" w:lineRule="exact"/>
              <w:ind w:left="38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2</w:t>
            </w:r>
          </w:p>
        </w:tc>
        <w:tc>
          <w:tcPr>
            <w:tcW w:w="1075" w:type="dxa"/>
            <w:gridSpan w:val="2"/>
            <w:tcBorders>
              <w:bottom w:val="single" w:color="000000" w:sz="10" w:space="0"/>
            </w:tcBorders>
            <w:vAlign w:val="top"/>
          </w:tcPr>
          <w:p w14:paraId="132BC691">
            <w:pPr>
              <w:pStyle w:val="6"/>
              <w:spacing w:before="187" w:line="228" w:lineRule="auto"/>
              <w:ind w:left="235"/>
              <w:rPr>
                <w:sz w:val="20"/>
                <w:szCs w:val="20"/>
              </w:rPr>
            </w:pPr>
            <w:r>
              <w:rPr>
                <w:spacing w:val="7"/>
                <w:sz w:val="20"/>
                <w:szCs w:val="20"/>
              </w:rPr>
              <w:t>休闲裤</w:t>
            </w:r>
          </w:p>
        </w:tc>
        <w:tc>
          <w:tcPr>
            <w:tcW w:w="1740" w:type="dxa"/>
            <w:tcBorders>
              <w:bottom w:val="single" w:color="000000" w:sz="10" w:space="0"/>
            </w:tcBorders>
            <w:vAlign w:val="top"/>
          </w:tcPr>
          <w:p w14:paraId="5CB50884">
            <w:pPr>
              <w:pStyle w:val="6"/>
              <w:spacing w:before="21" w:line="243" w:lineRule="auto"/>
              <w:ind w:left="374" w:right="327" w:hanging="12"/>
              <w:rPr>
                <w:sz w:val="20"/>
                <w:szCs w:val="20"/>
              </w:rPr>
            </w:pPr>
            <w:r>
              <w:rPr>
                <w:rFonts w:ascii="Times New Roman" w:hAnsi="Times New Roman" w:eastAsia="Times New Roman" w:cs="Times New Roman"/>
                <w:spacing w:val="3"/>
                <w:sz w:val="20"/>
                <w:szCs w:val="20"/>
              </w:rPr>
              <w:t>340</w:t>
            </w:r>
            <w:r>
              <w:rPr>
                <w:rFonts w:ascii="Times New Roman" w:hAnsi="Times New Roman" w:eastAsia="Times New Roman" w:cs="Times New Roman"/>
                <w:spacing w:val="17"/>
                <w:w w:val="101"/>
                <w:sz w:val="20"/>
                <w:szCs w:val="20"/>
              </w:rPr>
              <w:t xml:space="preserve"> </w:t>
            </w:r>
            <w:r>
              <w:rPr>
                <w:spacing w:val="3"/>
                <w:sz w:val="20"/>
                <w:szCs w:val="20"/>
              </w:rPr>
              <w:t>万条</w:t>
            </w:r>
            <w:r>
              <w:rPr>
                <w:rFonts w:ascii="Times New Roman" w:hAnsi="Times New Roman" w:eastAsia="Times New Roman" w:cs="Times New Roman"/>
                <w:spacing w:val="3"/>
                <w:sz w:val="20"/>
                <w:szCs w:val="20"/>
              </w:rPr>
              <w:t>/</w:t>
            </w:r>
            <w:r>
              <w:rPr>
                <w:spacing w:val="3"/>
                <w:sz w:val="20"/>
                <w:szCs w:val="20"/>
              </w:rPr>
              <w:t>年</w:t>
            </w:r>
            <w:r>
              <w:rPr>
                <w:spacing w:val="2"/>
                <w:sz w:val="20"/>
                <w:szCs w:val="20"/>
              </w:rPr>
              <w:t>（</w:t>
            </w:r>
            <w:r>
              <w:rPr>
                <w:rFonts w:ascii="Times New Roman" w:hAnsi="Times New Roman" w:eastAsia="Times New Roman" w:cs="Times New Roman"/>
                <w:spacing w:val="2"/>
                <w:sz w:val="20"/>
                <w:szCs w:val="20"/>
              </w:rPr>
              <w:t>1355t/a</w:t>
            </w:r>
            <w:r>
              <w:rPr>
                <w:spacing w:val="2"/>
                <w:sz w:val="20"/>
                <w:szCs w:val="20"/>
              </w:rPr>
              <w:t>）</w:t>
            </w:r>
          </w:p>
        </w:tc>
        <w:tc>
          <w:tcPr>
            <w:tcW w:w="1945" w:type="dxa"/>
            <w:tcBorders>
              <w:bottom w:val="single" w:color="000000" w:sz="10" w:space="0"/>
            </w:tcBorders>
            <w:vAlign w:val="top"/>
          </w:tcPr>
          <w:p w14:paraId="11F1F63E">
            <w:pPr>
              <w:pStyle w:val="6"/>
              <w:spacing w:before="21" w:line="243" w:lineRule="auto"/>
              <w:ind w:left="637" w:right="529" w:hanging="65"/>
              <w:rPr>
                <w:sz w:val="20"/>
                <w:szCs w:val="20"/>
              </w:rPr>
            </w:pPr>
            <w:r>
              <w:rPr>
                <w:rFonts w:ascii="Times New Roman" w:hAnsi="Times New Roman" w:eastAsia="Times New Roman" w:cs="Times New Roman"/>
                <w:spacing w:val="2"/>
                <w:sz w:val="20"/>
                <w:szCs w:val="20"/>
              </w:rPr>
              <w:t>0</w:t>
            </w:r>
            <w:r>
              <w:rPr>
                <w:rFonts w:ascii="Times New Roman" w:hAnsi="Times New Roman" w:eastAsia="Times New Roman" w:cs="Times New Roman"/>
                <w:spacing w:val="20"/>
                <w:w w:val="101"/>
                <w:sz w:val="20"/>
                <w:szCs w:val="20"/>
              </w:rPr>
              <w:t xml:space="preserve"> </w:t>
            </w:r>
            <w:r>
              <w:rPr>
                <w:spacing w:val="2"/>
                <w:sz w:val="20"/>
                <w:szCs w:val="20"/>
              </w:rPr>
              <w:t>万条</w:t>
            </w:r>
            <w:r>
              <w:rPr>
                <w:rFonts w:ascii="Times New Roman" w:hAnsi="Times New Roman" w:eastAsia="Times New Roman" w:cs="Times New Roman"/>
                <w:spacing w:val="2"/>
                <w:sz w:val="20"/>
                <w:szCs w:val="20"/>
              </w:rPr>
              <w:t>/</w:t>
            </w:r>
            <w:r>
              <w:rPr>
                <w:spacing w:val="2"/>
                <w:sz w:val="20"/>
                <w:szCs w:val="20"/>
              </w:rPr>
              <w:t>年</w:t>
            </w:r>
            <w:r>
              <w:rPr>
                <w:spacing w:val="1"/>
                <w:sz w:val="20"/>
                <w:szCs w:val="20"/>
              </w:rPr>
              <w:t>（</w:t>
            </w:r>
            <w:r>
              <w:rPr>
                <w:rFonts w:ascii="Times New Roman" w:hAnsi="Times New Roman" w:eastAsia="Times New Roman" w:cs="Times New Roman"/>
                <w:spacing w:val="1"/>
                <w:sz w:val="20"/>
                <w:szCs w:val="20"/>
              </w:rPr>
              <w:t>0t/a</w:t>
            </w:r>
            <w:r>
              <w:rPr>
                <w:spacing w:val="1"/>
                <w:sz w:val="20"/>
                <w:szCs w:val="20"/>
              </w:rPr>
              <w:t>）</w:t>
            </w:r>
          </w:p>
        </w:tc>
        <w:tc>
          <w:tcPr>
            <w:tcW w:w="1781" w:type="dxa"/>
            <w:tcBorders>
              <w:bottom w:val="single" w:color="000000" w:sz="10" w:space="0"/>
            </w:tcBorders>
            <w:vAlign w:val="top"/>
          </w:tcPr>
          <w:p w14:paraId="22F05C67">
            <w:pPr>
              <w:pStyle w:val="6"/>
              <w:spacing w:before="21" w:line="243" w:lineRule="auto"/>
              <w:ind w:left="404" w:right="337" w:hanging="12"/>
              <w:rPr>
                <w:sz w:val="20"/>
                <w:szCs w:val="20"/>
              </w:rPr>
            </w:pPr>
            <w:r>
              <w:rPr>
                <w:rFonts w:ascii="Times New Roman" w:hAnsi="Times New Roman" w:eastAsia="Times New Roman" w:cs="Times New Roman"/>
                <w:spacing w:val="3"/>
                <w:sz w:val="20"/>
                <w:szCs w:val="20"/>
              </w:rPr>
              <w:t>340</w:t>
            </w:r>
            <w:r>
              <w:rPr>
                <w:rFonts w:ascii="Times New Roman" w:hAnsi="Times New Roman" w:eastAsia="Times New Roman" w:cs="Times New Roman"/>
                <w:spacing w:val="17"/>
                <w:w w:val="101"/>
                <w:sz w:val="20"/>
                <w:szCs w:val="20"/>
              </w:rPr>
              <w:t xml:space="preserve"> </w:t>
            </w:r>
            <w:r>
              <w:rPr>
                <w:spacing w:val="3"/>
                <w:sz w:val="20"/>
                <w:szCs w:val="20"/>
              </w:rPr>
              <w:t>万条</w:t>
            </w:r>
            <w:r>
              <w:rPr>
                <w:rFonts w:ascii="Times New Roman" w:hAnsi="Times New Roman" w:eastAsia="Times New Roman" w:cs="Times New Roman"/>
                <w:spacing w:val="3"/>
                <w:sz w:val="20"/>
                <w:szCs w:val="20"/>
              </w:rPr>
              <w:t>/</w:t>
            </w:r>
            <w:r>
              <w:rPr>
                <w:spacing w:val="3"/>
                <w:sz w:val="20"/>
                <w:szCs w:val="20"/>
              </w:rPr>
              <w:t>年</w:t>
            </w:r>
            <w:r>
              <w:rPr>
                <w:spacing w:val="2"/>
                <w:sz w:val="20"/>
                <w:szCs w:val="20"/>
              </w:rPr>
              <w:t>（</w:t>
            </w:r>
            <w:r>
              <w:rPr>
                <w:rFonts w:ascii="Times New Roman" w:hAnsi="Times New Roman" w:eastAsia="Times New Roman" w:cs="Times New Roman"/>
                <w:spacing w:val="2"/>
                <w:sz w:val="20"/>
                <w:szCs w:val="20"/>
              </w:rPr>
              <w:t>1355t/a</w:t>
            </w:r>
            <w:r>
              <w:rPr>
                <w:spacing w:val="2"/>
                <w:sz w:val="20"/>
                <w:szCs w:val="20"/>
              </w:rPr>
              <w:t>）</w:t>
            </w:r>
          </w:p>
        </w:tc>
        <w:tc>
          <w:tcPr>
            <w:tcW w:w="1511" w:type="dxa"/>
            <w:tcBorders>
              <w:bottom w:val="single" w:color="000000" w:sz="10" w:space="0"/>
              <w:right w:val="single" w:color="000000" w:sz="10" w:space="0"/>
            </w:tcBorders>
            <w:vAlign w:val="top"/>
          </w:tcPr>
          <w:p w14:paraId="48D98AC9">
            <w:pPr>
              <w:pStyle w:val="6"/>
              <w:spacing w:before="21" w:line="243" w:lineRule="auto"/>
              <w:ind w:left="360" w:right="305" w:hanging="129"/>
              <w:rPr>
                <w:sz w:val="20"/>
                <w:szCs w:val="20"/>
              </w:rPr>
            </w:pPr>
            <w:r>
              <w:rPr>
                <w:rFonts w:ascii="Times New Roman" w:hAnsi="Times New Roman" w:eastAsia="Times New Roman" w:cs="Times New Roman"/>
                <w:spacing w:val="3"/>
                <w:sz w:val="20"/>
                <w:szCs w:val="20"/>
              </w:rPr>
              <w:t>+0</w:t>
            </w:r>
            <w:r>
              <w:rPr>
                <w:rFonts w:ascii="Times New Roman" w:hAnsi="Times New Roman" w:eastAsia="Times New Roman" w:cs="Times New Roman"/>
                <w:spacing w:val="21"/>
                <w:sz w:val="20"/>
                <w:szCs w:val="20"/>
              </w:rPr>
              <w:t xml:space="preserve"> </w:t>
            </w:r>
            <w:r>
              <w:rPr>
                <w:spacing w:val="3"/>
                <w:sz w:val="20"/>
                <w:szCs w:val="20"/>
              </w:rPr>
              <w:t>万条</w:t>
            </w:r>
            <w:r>
              <w:rPr>
                <w:rFonts w:ascii="Times New Roman" w:hAnsi="Times New Roman" w:eastAsia="Times New Roman" w:cs="Times New Roman"/>
                <w:spacing w:val="3"/>
                <w:sz w:val="20"/>
                <w:szCs w:val="20"/>
              </w:rPr>
              <w:t>/</w:t>
            </w:r>
            <w:r>
              <w:rPr>
                <w:spacing w:val="3"/>
                <w:sz w:val="20"/>
                <w:szCs w:val="20"/>
              </w:rPr>
              <w:t>年</w:t>
            </w:r>
            <w:r>
              <w:rPr>
                <w:sz w:val="20"/>
                <w:szCs w:val="20"/>
              </w:rPr>
              <w:t>（</w:t>
            </w:r>
            <w:r>
              <w:rPr>
                <w:rFonts w:ascii="Times New Roman" w:hAnsi="Times New Roman" w:eastAsia="Times New Roman" w:cs="Times New Roman"/>
                <w:sz w:val="20"/>
                <w:szCs w:val="20"/>
              </w:rPr>
              <w:t>0t/a</w:t>
            </w:r>
            <w:r>
              <w:rPr>
                <w:sz w:val="20"/>
                <w:szCs w:val="20"/>
              </w:rPr>
              <w:t>）</w:t>
            </w:r>
          </w:p>
        </w:tc>
      </w:tr>
      <w:tr w14:paraId="61896C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468" w:type="dxa"/>
            <w:vMerge w:val="continue"/>
            <w:tcBorders>
              <w:top w:val="nil"/>
              <w:left w:val="single" w:color="000000" w:sz="10" w:space="0"/>
              <w:bottom w:val="single" w:color="000000" w:sz="10" w:space="0"/>
            </w:tcBorders>
            <w:vAlign w:val="top"/>
          </w:tcPr>
          <w:p w14:paraId="3FAB35B7">
            <w:pPr>
              <w:rPr>
                <w:rFonts w:ascii="Arial"/>
                <w:sz w:val="21"/>
              </w:rPr>
            </w:pPr>
          </w:p>
        </w:tc>
        <w:tc>
          <w:tcPr>
            <w:tcW w:w="8821" w:type="dxa"/>
            <w:gridSpan w:val="7"/>
            <w:tcBorders>
              <w:top w:val="single" w:color="000000" w:sz="10" w:space="0"/>
              <w:bottom w:val="single" w:color="000000" w:sz="10" w:space="0"/>
              <w:right w:val="single" w:color="000000" w:sz="10" w:space="0"/>
            </w:tcBorders>
            <w:vAlign w:val="top"/>
          </w:tcPr>
          <w:p w14:paraId="0D7F7583">
            <w:pPr>
              <w:rPr>
                <w:rFonts w:ascii="Arial"/>
                <w:sz w:val="21"/>
              </w:rPr>
            </w:pPr>
          </w:p>
        </w:tc>
      </w:tr>
    </w:tbl>
    <w:p w14:paraId="10047BF8">
      <w:pPr>
        <w:pStyle w:val="2"/>
      </w:pPr>
    </w:p>
    <w:p w14:paraId="2C0687D6">
      <w:pPr>
        <w:sectPr>
          <w:footerReference r:id="rId29" w:type="default"/>
          <w:pgSz w:w="11906" w:h="16839"/>
          <w:pgMar w:top="1134" w:right="1295" w:bottom="1274" w:left="1295" w:header="0" w:footer="1037" w:gutter="0"/>
          <w:cols w:space="720" w:num="1"/>
        </w:sectPr>
      </w:pPr>
    </w:p>
    <w:tbl>
      <w:tblPr>
        <w:tblStyle w:val="5"/>
        <w:tblW w:w="92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
        <w:gridCol w:w="545"/>
        <w:gridCol w:w="449"/>
        <w:gridCol w:w="232"/>
        <w:gridCol w:w="857"/>
        <w:gridCol w:w="158"/>
        <w:gridCol w:w="991"/>
        <w:gridCol w:w="157"/>
        <w:gridCol w:w="690"/>
        <w:gridCol w:w="194"/>
        <w:gridCol w:w="809"/>
        <w:gridCol w:w="102"/>
        <w:gridCol w:w="767"/>
        <w:gridCol w:w="104"/>
        <w:gridCol w:w="743"/>
        <w:gridCol w:w="176"/>
        <w:gridCol w:w="713"/>
        <w:gridCol w:w="1134"/>
      </w:tblGrid>
      <w:tr w14:paraId="24448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9" w:hRule="atLeast"/>
        </w:trPr>
        <w:tc>
          <w:tcPr>
            <w:tcW w:w="468" w:type="dxa"/>
            <w:vMerge w:val="restart"/>
            <w:tcBorders>
              <w:top w:val="single" w:color="000000" w:sz="10" w:space="0"/>
              <w:left w:val="single" w:color="000000" w:sz="10" w:space="0"/>
              <w:bottom w:val="nil"/>
            </w:tcBorders>
            <w:vAlign w:val="top"/>
          </w:tcPr>
          <w:p w14:paraId="08C396CB">
            <w:pPr>
              <w:rPr>
                <w:rFonts w:ascii="Arial"/>
                <w:sz w:val="21"/>
              </w:rPr>
            </w:pPr>
          </w:p>
        </w:tc>
        <w:tc>
          <w:tcPr>
            <w:tcW w:w="8821" w:type="dxa"/>
            <w:gridSpan w:val="17"/>
            <w:tcBorders>
              <w:top w:val="single" w:color="000000" w:sz="10" w:space="0"/>
              <w:bottom w:val="single" w:color="000000" w:sz="10" w:space="0"/>
              <w:right w:val="single" w:color="000000" w:sz="10" w:space="0"/>
            </w:tcBorders>
            <w:vAlign w:val="top"/>
          </w:tcPr>
          <w:p w14:paraId="03633EBE">
            <w:pPr>
              <w:spacing w:line="261" w:lineRule="auto"/>
              <w:rPr>
                <w:rFonts w:ascii="Arial"/>
                <w:sz w:val="21"/>
              </w:rPr>
            </w:pPr>
          </w:p>
          <w:p w14:paraId="338CFBC6">
            <w:pPr>
              <w:spacing w:line="262" w:lineRule="auto"/>
              <w:rPr>
                <w:rFonts w:ascii="Arial"/>
                <w:sz w:val="21"/>
              </w:rPr>
            </w:pPr>
          </w:p>
          <w:p w14:paraId="2B804620">
            <w:pPr>
              <w:spacing w:line="262" w:lineRule="auto"/>
              <w:rPr>
                <w:rFonts w:ascii="Arial"/>
                <w:sz w:val="21"/>
              </w:rPr>
            </w:pPr>
          </w:p>
          <w:p w14:paraId="62882651">
            <w:pPr>
              <w:pStyle w:val="6"/>
              <w:spacing w:before="78" w:line="220" w:lineRule="auto"/>
              <w:ind w:left="579"/>
            </w:pPr>
            <w:r>
              <w:rPr>
                <w:rFonts w:ascii="Times New Roman" w:hAnsi="Times New Roman" w:eastAsia="Times New Roman" w:cs="Times New Roman"/>
                <w:b/>
                <w:bCs/>
                <w:spacing w:val="-7"/>
              </w:rPr>
              <w:t>4</w:t>
            </w:r>
            <w:r>
              <w:rPr>
                <w:rFonts w:ascii="Times New Roman" w:hAnsi="Times New Roman" w:eastAsia="Times New Roman" w:cs="Times New Roman"/>
                <w:b/>
                <w:bCs/>
                <w:spacing w:val="-33"/>
              </w:rPr>
              <w:t xml:space="preserve"> </w:t>
            </w:r>
            <w:r>
              <w:rPr>
                <w:b/>
                <w:bCs/>
                <w:spacing w:val="-7"/>
              </w:rPr>
              <w:t>、生产设备</w:t>
            </w:r>
          </w:p>
          <w:p w14:paraId="443C6FBF">
            <w:pPr>
              <w:pStyle w:val="6"/>
              <w:spacing w:before="177" w:line="228" w:lineRule="auto"/>
              <w:ind w:left="3453"/>
              <w:rPr>
                <w:sz w:val="20"/>
                <w:szCs w:val="20"/>
              </w:rPr>
            </w:pPr>
            <w:r>
              <w:rPr>
                <w:b/>
                <w:bCs/>
                <w:spacing w:val="5"/>
                <w:sz w:val="20"/>
                <w:szCs w:val="20"/>
              </w:rPr>
              <w:t>表</w:t>
            </w:r>
            <w:r>
              <w:rPr>
                <w:spacing w:val="-40"/>
                <w:sz w:val="20"/>
                <w:szCs w:val="20"/>
              </w:rPr>
              <w:t xml:space="preserve"> </w:t>
            </w:r>
            <w:r>
              <w:rPr>
                <w:rFonts w:ascii="Times New Roman" w:hAnsi="Times New Roman" w:eastAsia="Times New Roman" w:cs="Times New Roman"/>
                <w:b/>
                <w:bCs/>
                <w:spacing w:val="5"/>
                <w:sz w:val="20"/>
                <w:szCs w:val="20"/>
              </w:rPr>
              <w:t xml:space="preserve">2-6  </w:t>
            </w:r>
            <w:r>
              <w:rPr>
                <w:b/>
                <w:bCs/>
                <w:spacing w:val="5"/>
                <w:sz w:val="20"/>
                <w:szCs w:val="20"/>
              </w:rPr>
              <w:t>主要生产设备</w:t>
            </w:r>
          </w:p>
        </w:tc>
      </w:tr>
      <w:tr w14:paraId="2AEF71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68" w:type="dxa"/>
            <w:vMerge w:val="continue"/>
            <w:tcBorders>
              <w:top w:val="nil"/>
              <w:left w:val="single" w:color="000000" w:sz="10" w:space="0"/>
              <w:bottom w:val="nil"/>
            </w:tcBorders>
            <w:vAlign w:val="top"/>
          </w:tcPr>
          <w:p w14:paraId="66AD6EB3">
            <w:pPr>
              <w:rPr>
                <w:rFonts w:ascii="Arial"/>
                <w:sz w:val="21"/>
              </w:rPr>
            </w:pPr>
          </w:p>
        </w:tc>
        <w:tc>
          <w:tcPr>
            <w:tcW w:w="545" w:type="dxa"/>
            <w:vMerge w:val="restart"/>
            <w:tcBorders>
              <w:top w:val="single" w:color="000000" w:sz="10" w:space="0"/>
              <w:bottom w:val="nil"/>
            </w:tcBorders>
            <w:textDirection w:val="tbRlV"/>
            <w:vAlign w:val="top"/>
          </w:tcPr>
          <w:p w14:paraId="61B2DF68">
            <w:pPr>
              <w:pStyle w:val="6"/>
              <w:spacing w:before="122" w:line="218" w:lineRule="auto"/>
              <w:ind w:left="165"/>
              <w:rPr>
                <w:sz w:val="20"/>
                <w:szCs w:val="20"/>
              </w:rPr>
            </w:pPr>
            <w:r>
              <w:rPr>
                <w:b/>
                <w:bCs/>
                <w:spacing w:val="7"/>
                <w:sz w:val="20"/>
                <w:szCs w:val="20"/>
              </w:rPr>
              <w:t>序</w:t>
            </w:r>
            <w:r>
              <w:rPr>
                <w:spacing w:val="-36"/>
                <w:sz w:val="20"/>
                <w:szCs w:val="20"/>
              </w:rPr>
              <w:t xml:space="preserve"> </w:t>
            </w:r>
            <w:r>
              <w:rPr>
                <w:b/>
                <w:bCs/>
                <w:spacing w:val="7"/>
                <w:sz w:val="20"/>
                <w:szCs w:val="20"/>
              </w:rPr>
              <w:t>号</w:t>
            </w:r>
          </w:p>
        </w:tc>
        <w:tc>
          <w:tcPr>
            <w:tcW w:w="681" w:type="dxa"/>
            <w:gridSpan w:val="2"/>
            <w:vMerge w:val="restart"/>
            <w:tcBorders>
              <w:top w:val="single" w:color="000000" w:sz="10" w:space="0"/>
              <w:bottom w:val="nil"/>
            </w:tcBorders>
            <w:vAlign w:val="top"/>
          </w:tcPr>
          <w:p w14:paraId="2098AA09">
            <w:pPr>
              <w:pStyle w:val="6"/>
              <w:spacing w:before="29" w:line="231" w:lineRule="auto"/>
              <w:ind w:left="127"/>
              <w:rPr>
                <w:sz w:val="20"/>
                <w:szCs w:val="20"/>
              </w:rPr>
            </w:pPr>
            <w:r>
              <w:rPr>
                <w:b/>
                <w:bCs/>
                <w:spacing w:val="3"/>
                <w:sz w:val="20"/>
                <w:szCs w:val="20"/>
              </w:rPr>
              <w:t>主要</w:t>
            </w:r>
          </w:p>
          <w:p w14:paraId="65251571">
            <w:pPr>
              <w:pStyle w:val="6"/>
              <w:spacing w:before="23" w:line="228" w:lineRule="auto"/>
              <w:ind w:left="127"/>
              <w:rPr>
                <w:sz w:val="20"/>
                <w:szCs w:val="20"/>
              </w:rPr>
            </w:pPr>
            <w:r>
              <w:rPr>
                <w:b/>
                <w:bCs/>
                <w:spacing w:val="3"/>
                <w:sz w:val="20"/>
                <w:szCs w:val="20"/>
              </w:rPr>
              <w:t>生产</w:t>
            </w:r>
          </w:p>
          <w:p w14:paraId="01B80692">
            <w:pPr>
              <w:pStyle w:val="6"/>
              <w:spacing w:before="23" w:line="219" w:lineRule="auto"/>
              <w:ind w:left="127"/>
              <w:rPr>
                <w:sz w:val="20"/>
                <w:szCs w:val="20"/>
              </w:rPr>
            </w:pPr>
            <w:r>
              <w:rPr>
                <w:b/>
                <w:bCs/>
                <w:spacing w:val="3"/>
                <w:sz w:val="20"/>
                <w:szCs w:val="20"/>
              </w:rPr>
              <w:t>单元</w:t>
            </w:r>
          </w:p>
        </w:tc>
        <w:tc>
          <w:tcPr>
            <w:tcW w:w="857" w:type="dxa"/>
            <w:vMerge w:val="restart"/>
            <w:tcBorders>
              <w:top w:val="single" w:color="000000" w:sz="10" w:space="0"/>
              <w:bottom w:val="nil"/>
            </w:tcBorders>
            <w:vAlign w:val="top"/>
          </w:tcPr>
          <w:p w14:paraId="563286D3">
            <w:pPr>
              <w:pStyle w:val="6"/>
              <w:spacing w:before="165" w:line="254" w:lineRule="auto"/>
              <w:ind w:left="111" w:right="117" w:firstLine="1"/>
              <w:rPr>
                <w:sz w:val="20"/>
                <w:szCs w:val="20"/>
              </w:rPr>
            </w:pPr>
            <w:r>
              <w:rPr>
                <w:b/>
                <w:bCs/>
                <w:spacing w:val="5"/>
                <w:sz w:val="20"/>
                <w:szCs w:val="20"/>
              </w:rPr>
              <w:t>主要生产设施</w:t>
            </w:r>
          </w:p>
        </w:tc>
        <w:tc>
          <w:tcPr>
            <w:tcW w:w="1306" w:type="dxa"/>
            <w:gridSpan w:val="3"/>
            <w:vMerge w:val="restart"/>
            <w:tcBorders>
              <w:top w:val="single" w:color="000000" w:sz="10" w:space="0"/>
              <w:bottom w:val="nil"/>
            </w:tcBorders>
            <w:vAlign w:val="top"/>
          </w:tcPr>
          <w:p w14:paraId="4E7D707C">
            <w:pPr>
              <w:pStyle w:val="6"/>
              <w:spacing w:before="302" w:line="228" w:lineRule="auto"/>
              <w:ind w:left="237"/>
              <w:rPr>
                <w:sz w:val="20"/>
                <w:szCs w:val="20"/>
              </w:rPr>
            </w:pPr>
            <w:r>
              <w:rPr>
                <w:b/>
                <w:bCs/>
                <w:spacing w:val="5"/>
                <w:sz w:val="20"/>
                <w:szCs w:val="20"/>
              </w:rPr>
              <w:t>设施参数</w:t>
            </w:r>
          </w:p>
        </w:tc>
        <w:tc>
          <w:tcPr>
            <w:tcW w:w="3585" w:type="dxa"/>
            <w:gridSpan w:val="8"/>
            <w:tcBorders>
              <w:top w:val="single" w:color="000000" w:sz="10" w:space="0"/>
            </w:tcBorders>
            <w:vAlign w:val="top"/>
          </w:tcPr>
          <w:p w14:paraId="4E38F4C5">
            <w:pPr>
              <w:pStyle w:val="6"/>
              <w:spacing w:before="26" w:line="214" w:lineRule="auto"/>
              <w:ind w:left="1591"/>
              <w:rPr>
                <w:sz w:val="20"/>
                <w:szCs w:val="20"/>
              </w:rPr>
            </w:pPr>
            <w:r>
              <w:rPr>
                <w:b/>
                <w:bCs/>
                <w:spacing w:val="3"/>
                <w:sz w:val="20"/>
                <w:szCs w:val="20"/>
              </w:rPr>
              <w:t>数量</w:t>
            </w:r>
          </w:p>
        </w:tc>
        <w:tc>
          <w:tcPr>
            <w:tcW w:w="713" w:type="dxa"/>
            <w:vMerge w:val="restart"/>
            <w:tcBorders>
              <w:top w:val="single" w:color="000000" w:sz="10" w:space="0"/>
              <w:bottom w:val="nil"/>
            </w:tcBorders>
            <w:vAlign w:val="top"/>
          </w:tcPr>
          <w:p w14:paraId="275FE1BF">
            <w:pPr>
              <w:pStyle w:val="6"/>
              <w:spacing w:before="166" w:line="254" w:lineRule="auto"/>
              <w:ind w:left="155" w:right="138" w:firstLine="3"/>
              <w:rPr>
                <w:sz w:val="20"/>
                <w:szCs w:val="20"/>
              </w:rPr>
            </w:pPr>
            <w:r>
              <w:rPr>
                <w:b/>
                <w:bCs/>
                <w:spacing w:val="3"/>
                <w:sz w:val="20"/>
                <w:szCs w:val="20"/>
              </w:rPr>
              <w:t>用能</w:t>
            </w:r>
            <w:r>
              <w:rPr>
                <w:b/>
                <w:bCs/>
                <w:spacing w:val="4"/>
                <w:sz w:val="20"/>
                <w:szCs w:val="20"/>
              </w:rPr>
              <w:t>情况</w:t>
            </w:r>
          </w:p>
        </w:tc>
        <w:tc>
          <w:tcPr>
            <w:tcW w:w="1134" w:type="dxa"/>
            <w:vMerge w:val="restart"/>
            <w:tcBorders>
              <w:top w:val="single" w:color="000000" w:sz="10" w:space="0"/>
              <w:bottom w:val="nil"/>
              <w:right w:val="single" w:color="000000" w:sz="10" w:space="0"/>
            </w:tcBorders>
            <w:vAlign w:val="top"/>
          </w:tcPr>
          <w:p w14:paraId="6D6B0DC0">
            <w:pPr>
              <w:pStyle w:val="6"/>
              <w:spacing w:before="165" w:line="259" w:lineRule="auto"/>
              <w:ind w:left="309" w:right="398"/>
              <w:rPr>
                <w:sz w:val="20"/>
                <w:szCs w:val="20"/>
              </w:rPr>
            </w:pPr>
            <w:r>
              <w:rPr>
                <w:b/>
                <w:bCs/>
                <w:spacing w:val="3"/>
                <w:sz w:val="20"/>
                <w:szCs w:val="20"/>
              </w:rPr>
              <w:t>主要</w:t>
            </w:r>
            <w:r>
              <w:rPr>
                <w:b/>
                <w:bCs/>
                <w:spacing w:val="2"/>
                <w:sz w:val="20"/>
                <w:szCs w:val="20"/>
              </w:rPr>
              <w:t>工艺</w:t>
            </w:r>
          </w:p>
        </w:tc>
      </w:tr>
      <w:tr w14:paraId="2E633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68" w:type="dxa"/>
            <w:vMerge w:val="continue"/>
            <w:tcBorders>
              <w:top w:val="nil"/>
              <w:left w:val="single" w:color="000000" w:sz="10" w:space="0"/>
              <w:bottom w:val="nil"/>
            </w:tcBorders>
            <w:vAlign w:val="top"/>
          </w:tcPr>
          <w:p w14:paraId="2A53CCED">
            <w:pPr>
              <w:rPr>
                <w:rFonts w:ascii="Arial"/>
                <w:sz w:val="21"/>
              </w:rPr>
            </w:pPr>
          </w:p>
        </w:tc>
        <w:tc>
          <w:tcPr>
            <w:tcW w:w="545" w:type="dxa"/>
            <w:vMerge w:val="continue"/>
            <w:tcBorders>
              <w:top w:val="nil"/>
            </w:tcBorders>
            <w:textDirection w:val="tbRlV"/>
            <w:vAlign w:val="top"/>
          </w:tcPr>
          <w:p w14:paraId="0CB6222E">
            <w:pPr>
              <w:rPr>
                <w:rFonts w:ascii="Arial"/>
                <w:sz w:val="21"/>
              </w:rPr>
            </w:pPr>
          </w:p>
        </w:tc>
        <w:tc>
          <w:tcPr>
            <w:tcW w:w="681" w:type="dxa"/>
            <w:gridSpan w:val="2"/>
            <w:vMerge w:val="continue"/>
            <w:tcBorders>
              <w:top w:val="nil"/>
            </w:tcBorders>
            <w:vAlign w:val="top"/>
          </w:tcPr>
          <w:p w14:paraId="26209FC6">
            <w:pPr>
              <w:rPr>
                <w:rFonts w:ascii="Arial"/>
                <w:sz w:val="21"/>
              </w:rPr>
            </w:pPr>
          </w:p>
        </w:tc>
        <w:tc>
          <w:tcPr>
            <w:tcW w:w="857" w:type="dxa"/>
            <w:vMerge w:val="continue"/>
            <w:tcBorders>
              <w:top w:val="nil"/>
            </w:tcBorders>
            <w:vAlign w:val="top"/>
          </w:tcPr>
          <w:p w14:paraId="72841374">
            <w:pPr>
              <w:rPr>
                <w:rFonts w:ascii="Arial"/>
                <w:sz w:val="21"/>
              </w:rPr>
            </w:pPr>
          </w:p>
        </w:tc>
        <w:tc>
          <w:tcPr>
            <w:tcW w:w="1306" w:type="dxa"/>
            <w:gridSpan w:val="3"/>
            <w:vMerge w:val="continue"/>
            <w:tcBorders>
              <w:top w:val="nil"/>
            </w:tcBorders>
            <w:vAlign w:val="top"/>
          </w:tcPr>
          <w:p w14:paraId="460D6A3F">
            <w:pPr>
              <w:rPr>
                <w:rFonts w:ascii="Arial"/>
                <w:sz w:val="21"/>
              </w:rPr>
            </w:pPr>
          </w:p>
        </w:tc>
        <w:tc>
          <w:tcPr>
            <w:tcW w:w="884" w:type="dxa"/>
            <w:gridSpan w:val="2"/>
            <w:vAlign w:val="top"/>
          </w:tcPr>
          <w:p w14:paraId="46C4D12E">
            <w:pPr>
              <w:pStyle w:val="6"/>
              <w:spacing w:before="34" w:line="229" w:lineRule="auto"/>
              <w:ind w:left="237"/>
              <w:rPr>
                <w:sz w:val="20"/>
                <w:szCs w:val="20"/>
              </w:rPr>
            </w:pPr>
            <w:r>
              <w:rPr>
                <w:b/>
                <w:bCs/>
                <w:spacing w:val="3"/>
                <w:sz w:val="20"/>
                <w:szCs w:val="20"/>
              </w:rPr>
              <w:t>现有</w:t>
            </w:r>
          </w:p>
          <w:p w14:paraId="74D7C652">
            <w:pPr>
              <w:pStyle w:val="6"/>
              <w:spacing w:before="22" w:line="215" w:lineRule="auto"/>
              <w:ind w:left="239"/>
              <w:rPr>
                <w:sz w:val="20"/>
                <w:szCs w:val="20"/>
              </w:rPr>
            </w:pPr>
            <w:r>
              <w:rPr>
                <w:b/>
                <w:bCs/>
                <w:spacing w:val="2"/>
                <w:sz w:val="20"/>
                <w:szCs w:val="20"/>
              </w:rPr>
              <w:t>项目</w:t>
            </w:r>
          </w:p>
        </w:tc>
        <w:tc>
          <w:tcPr>
            <w:tcW w:w="911" w:type="dxa"/>
            <w:gridSpan w:val="2"/>
            <w:vAlign w:val="top"/>
          </w:tcPr>
          <w:p w14:paraId="0526E984">
            <w:pPr>
              <w:pStyle w:val="6"/>
              <w:spacing w:before="35" w:line="232" w:lineRule="auto"/>
              <w:ind w:left="396" w:right="136" w:hanging="250"/>
              <w:rPr>
                <w:sz w:val="20"/>
                <w:szCs w:val="20"/>
              </w:rPr>
            </w:pPr>
            <w:r>
              <w:rPr>
                <w:b/>
                <w:bCs/>
                <w:spacing w:val="5"/>
                <w:sz w:val="20"/>
                <w:szCs w:val="20"/>
              </w:rPr>
              <w:t>技改项</w:t>
            </w:r>
            <w:r>
              <w:rPr>
                <w:b/>
                <w:bCs/>
                <w:spacing w:val="-3"/>
                <w:sz w:val="20"/>
                <w:szCs w:val="20"/>
              </w:rPr>
              <w:t>目</w:t>
            </w:r>
          </w:p>
        </w:tc>
        <w:tc>
          <w:tcPr>
            <w:tcW w:w="871" w:type="dxa"/>
            <w:gridSpan w:val="2"/>
            <w:vAlign w:val="top"/>
          </w:tcPr>
          <w:p w14:paraId="37DCBC17">
            <w:pPr>
              <w:pStyle w:val="6"/>
              <w:spacing w:before="35" w:line="232" w:lineRule="auto"/>
              <w:ind w:left="232" w:right="114" w:hanging="104"/>
              <w:rPr>
                <w:sz w:val="20"/>
                <w:szCs w:val="20"/>
              </w:rPr>
            </w:pPr>
            <w:r>
              <w:rPr>
                <w:b/>
                <w:bCs/>
                <w:spacing w:val="5"/>
                <w:sz w:val="20"/>
                <w:szCs w:val="20"/>
              </w:rPr>
              <w:t>技改后</w:t>
            </w:r>
            <w:r>
              <w:rPr>
                <w:b/>
                <w:bCs/>
                <w:spacing w:val="3"/>
                <w:sz w:val="20"/>
                <w:szCs w:val="20"/>
              </w:rPr>
              <w:t>全厂</w:t>
            </w:r>
          </w:p>
        </w:tc>
        <w:tc>
          <w:tcPr>
            <w:tcW w:w="919" w:type="dxa"/>
            <w:gridSpan w:val="2"/>
            <w:vAlign w:val="top"/>
          </w:tcPr>
          <w:p w14:paraId="7C5B3B77">
            <w:pPr>
              <w:pStyle w:val="6"/>
              <w:spacing w:before="168" w:line="230" w:lineRule="auto"/>
              <w:ind w:left="155"/>
              <w:rPr>
                <w:sz w:val="20"/>
                <w:szCs w:val="20"/>
              </w:rPr>
            </w:pPr>
            <w:r>
              <w:rPr>
                <w:b/>
                <w:bCs/>
                <w:spacing w:val="5"/>
                <w:sz w:val="20"/>
                <w:szCs w:val="20"/>
              </w:rPr>
              <w:t>增减量</w:t>
            </w:r>
          </w:p>
        </w:tc>
        <w:tc>
          <w:tcPr>
            <w:tcW w:w="713" w:type="dxa"/>
            <w:vMerge w:val="continue"/>
            <w:tcBorders>
              <w:top w:val="nil"/>
            </w:tcBorders>
            <w:vAlign w:val="top"/>
          </w:tcPr>
          <w:p w14:paraId="217A07F6">
            <w:pPr>
              <w:rPr>
                <w:rFonts w:ascii="Arial"/>
                <w:sz w:val="21"/>
              </w:rPr>
            </w:pPr>
          </w:p>
        </w:tc>
        <w:tc>
          <w:tcPr>
            <w:tcW w:w="1134" w:type="dxa"/>
            <w:vMerge w:val="continue"/>
            <w:tcBorders>
              <w:top w:val="nil"/>
              <w:right w:val="single" w:color="000000" w:sz="10" w:space="0"/>
            </w:tcBorders>
            <w:vAlign w:val="top"/>
          </w:tcPr>
          <w:p w14:paraId="767C995D">
            <w:pPr>
              <w:rPr>
                <w:rFonts w:ascii="Arial"/>
                <w:sz w:val="21"/>
              </w:rPr>
            </w:pPr>
          </w:p>
        </w:tc>
      </w:tr>
      <w:tr w14:paraId="52754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468" w:type="dxa"/>
            <w:vMerge w:val="continue"/>
            <w:tcBorders>
              <w:top w:val="nil"/>
              <w:left w:val="single" w:color="000000" w:sz="10" w:space="0"/>
              <w:bottom w:val="nil"/>
            </w:tcBorders>
            <w:vAlign w:val="top"/>
          </w:tcPr>
          <w:p w14:paraId="146FF855">
            <w:pPr>
              <w:rPr>
                <w:rFonts w:ascii="Arial"/>
                <w:sz w:val="21"/>
              </w:rPr>
            </w:pPr>
          </w:p>
        </w:tc>
        <w:tc>
          <w:tcPr>
            <w:tcW w:w="545" w:type="dxa"/>
            <w:vMerge w:val="restart"/>
            <w:tcBorders>
              <w:bottom w:val="nil"/>
            </w:tcBorders>
            <w:vAlign w:val="top"/>
          </w:tcPr>
          <w:p w14:paraId="2D28F120">
            <w:pPr>
              <w:spacing w:line="353" w:lineRule="auto"/>
              <w:rPr>
                <w:rFonts w:ascii="Arial"/>
                <w:sz w:val="21"/>
              </w:rPr>
            </w:pPr>
          </w:p>
          <w:p w14:paraId="45EAD90E">
            <w:pPr>
              <w:spacing w:before="57" w:line="274" w:lineRule="exact"/>
              <w:ind w:left="285"/>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p w14:paraId="51FFFEE0">
            <w:pPr>
              <w:spacing w:before="166"/>
            </w:pPr>
          </w:p>
          <w:tbl>
            <w:tblPr>
              <w:tblStyle w:val="5"/>
              <w:tblW w:w="440" w:type="dxa"/>
              <w:tblInd w:w="9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40"/>
            </w:tblGrid>
            <w:tr w14:paraId="0800A08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rPr>
                <w:trHeight w:val="1095" w:hRule="atLeast"/>
              </w:trPr>
              <w:tc>
                <w:tcPr>
                  <w:tcW w:w="440" w:type="dxa"/>
                  <w:tcBorders>
                    <w:top w:val="single" w:color="000000" w:sz="2" w:space="0"/>
                    <w:bottom w:val="single" w:color="000000" w:sz="2" w:space="0"/>
                  </w:tcBorders>
                  <w:vAlign w:val="top"/>
                </w:tcPr>
                <w:p w14:paraId="28B0CF93">
                  <w:pPr>
                    <w:spacing w:line="352" w:lineRule="auto"/>
                    <w:rPr>
                      <w:rFonts w:ascii="Arial"/>
                      <w:sz w:val="21"/>
                    </w:rPr>
                  </w:pPr>
                </w:p>
                <w:p w14:paraId="792A2910">
                  <w:pPr>
                    <w:spacing w:before="57" w:line="275" w:lineRule="exact"/>
                    <w:ind w:left="16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2</w:t>
                  </w:r>
                </w:p>
              </w:tc>
            </w:tr>
            <w:tr w14:paraId="05FEC47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62" w:hRule="atLeast"/>
              </w:trPr>
              <w:tc>
                <w:tcPr>
                  <w:tcW w:w="440" w:type="dxa"/>
                  <w:tcBorders>
                    <w:top w:val="single" w:color="000000" w:sz="2" w:space="0"/>
                    <w:bottom w:val="single" w:color="000000" w:sz="2" w:space="0"/>
                  </w:tcBorders>
                  <w:vAlign w:val="top"/>
                </w:tcPr>
                <w:p w14:paraId="145000A7">
                  <w:pPr>
                    <w:spacing w:before="195" w:line="274" w:lineRule="exact"/>
                    <w:ind w:left="17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w:t>
                  </w:r>
                </w:p>
              </w:tc>
            </w:tr>
          </w:tbl>
          <w:p w14:paraId="15CDB8E3">
            <w:pPr>
              <w:spacing w:line="348" w:lineRule="auto"/>
              <w:rPr>
                <w:rFonts w:ascii="Arial"/>
                <w:sz w:val="21"/>
              </w:rPr>
            </w:pPr>
          </w:p>
          <w:p w14:paraId="4C24E189">
            <w:pPr>
              <w:spacing w:before="58" w:line="274" w:lineRule="exact"/>
              <w:ind w:left="264"/>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4</w:t>
            </w:r>
          </w:p>
        </w:tc>
        <w:tc>
          <w:tcPr>
            <w:tcW w:w="681" w:type="dxa"/>
            <w:gridSpan w:val="2"/>
            <w:vMerge w:val="restart"/>
            <w:tcBorders>
              <w:bottom w:val="nil"/>
            </w:tcBorders>
            <w:vAlign w:val="top"/>
          </w:tcPr>
          <w:p w14:paraId="4DB91AD9">
            <w:pPr>
              <w:spacing w:line="277" w:lineRule="auto"/>
              <w:rPr>
                <w:rFonts w:ascii="Arial"/>
                <w:sz w:val="21"/>
              </w:rPr>
            </w:pPr>
          </w:p>
          <w:p w14:paraId="11AA05F1">
            <w:pPr>
              <w:spacing w:line="277" w:lineRule="auto"/>
              <w:rPr>
                <w:rFonts w:ascii="Arial"/>
                <w:sz w:val="21"/>
              </w:rPr>
            </w:pPr>
          </w:p>
          <w:p w14:paraId="4594FC7D">
            <w:pPr>
              <w:spacing w:line="277" w:lineRule="auto"/>
              <w:rPr>
                <w:rFonts w:ascii="Arial"/>
                <w:sz w:val="21"/>
              </w:rPr>
            </w:pPr>
          </w:p>
          <w:p w14:paraId="4DB89A43">
            <w:pPr>
              <w:spacing w:line="278" w:lineRule="auto"/>
              <w:rPr>
                <w:rFonts w:ascii="Arial"/>
                <w:sz w:val="21"/>
              </w:rPr>
            </w:pPr>
          </w:p>
          <w:p w14:paraId="0771270C">
            <w:pPr>
              <w:spacing w:line="278" w:lineRule="auto"/>
              <w:rPr>
                <w:rFonts w:ascii="Arial"/>
                <w:sz w:val="21"/>
              </w:rPr>
            </w:pPr>
          </w:p>
          <w:p w14:paraId="11698CCC">
            <w:pPr>
              <w:spacing w:line="278" w:lineRule="auto"/>
              <w:rPr>
                <w:rFonts w:ascii="Arial"/>
                <w:sz w:val="21"/>
              </w:rPr>
            </w:pPr>
          </w:p>
          <w:p w14:paraId="39B966FF">
            <w:pPr>
              <w:pStyle w:val="6"/>
              <w:spacing w:before="65" w:line="252" w:lineRule="auto"/>
              <w:ind w:left="131" w:right="138" w:hanging="4"/>
              <w:rPr>
                <w:sz w:val="20"/>
                <w:szCs w:val="20"/>
              </w:rPr>
            </w:pPr>
            <w:r>
              <w:rPr>
                <w:spacing w:val="4"/>
                <w:sz w:val="20"/>
                <w:szCs w:val="20"/>
              </w:rPr>
              <w:t>供热</w:t>
            </w:r>
            <w:r>
              <w:rPr>
                <w:spacing w:val="2"/>
                <w:sz w:val="20"/>
                <w:szCs w:val="20"/>
              </w:rPr>
              <w:t>系统</w:t>
            </w:r>
          </w:p>
        </w:tc>
        <w:tc>
          <w:tcPr>
            <w:tcW w:w="857" w:type="dxa"/>
            <w:vMerge w:val="restart"/>
            <w:tcBorders>
              <w:bottom w:val="nil"/>
            </w:tcBorders>
            <w:vAlign w:val="top"/>
          </w:tcPr>
          <w:p w14:paraId="405FDD43">
            <w:pPr>
              <w:spacing w:line="262" w:lineRule="auto"/>
              <w:rPr>
                <w:rFonts w:ascii="Arial"/>
                <w:sz w:val="21"/>
              </w:rPr>
            </w:pPr>
          </w:p>
          <w:p w14:paraId="3009F392">
            <w:pPr>
              <w:spacing w:line="262" w:lineRule="auto"/>
              <w:rPr>
                <w:rFonts w:ascii="Arial"/>
                <w:sz w:val="21"/>
              </w:rPr>
            </w:pPr>
          </w:p>
          <w:p w14:paraId="3C021E4B">
            <w:pPr>
              <w:spacing w:line="263" w:lineRule="auto"/>
              <w:rPr>
                <w:rFonts w:ascii="Arial"/>
                <w:sz w:val="21"/>
              </w:rPr>
            </w:pPr>
          </w:p>
          <w:p w14:paraId="5F387805">
            <w:pPr>
              <w:pStyle w:val="6"/>
              <w:spacing w:before="65" w:line="254" w:lineRule="auto"/>
              <w:ind w:left="217" w:right="225" w:firstLine="2"/>
              <w:rPr>
                <w:sz w:val="20"/>
                <w:szCs w:val="20"/>
              </w:rPr>
            </w:pPr>
            <w:r>
              <w:rPr>
                <w:spacing w:val="3"/>
                <w:sz w:val="20"/>
                <w:szCs w:val="20"/>
              </w:rPr>
              <w:t>蒸汽</w:t>
            </w:r>
            <w:r>
              <w:rPr>
                <w:spacing w:val="4"/>
                <w:sz w:val="20"/>
                <w:szCs w:val="20"/>
              </w:rPr>
              <w:t>锅炉</w:t>
            </w:r>
          </w:p>
        </w:tc>
        <w:tc>
          <w:tcPr>
            <w:tcW w:w="1306" w:type="dxa"/>
            <w:gridSpan w:val="3"/>
            <w:vAlign w:val="top"/>
          </w:tcPr>
          <w:p w14:paraId="1B568B38">
            <w:pPr>
              <w:spacing w:line="353" w:lineRule="auto"/>
              <w:rPr>
                <w:rFonts w:ascii="Arial"/>
                <w:sz w:val="21"/>
              </w:rPr>
            </w:pPr>
          </w:p>
          <w:p w14:paraId="64EFD8BC">
            <w:pPr>
              <w:spacing w:before="57" w:line="274" w:lineRule="exact"/>
              <w:ind w:left="48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4t/h</w:t>
            </w:r>
          </w:p>
        </w:tc>
        <w:tc>
          <w:tcPr>
            <w:tcW w:w="884" w:type="dxa"/>
            <w:gridSpan w:val="2"/>
            <w:vAlign w:val="top"/>
          </w:tcPr>
          <w:p w14:paraId="5C71B3FB">
            <w:pPr>
              <w:spacing w:line="345" w:lineRule="auto"/>
              <w:rPr>
                <w:rFonts w:ascii="Arial"/>
                <w:sz w:val="21"/>
              </w:rPr>
            </w:pPr>
          </w:p>
          <w:p w14:paraId="543E1A0E">
            <w:pPr>
              <w:pStyle w:val="6"/>
              <w:spacing w:before="65" w:line="275" w:lineRule="exact"/>
              <w:ind w:left="258"/>
              <w:rPr>
                <w:sz w:val="20"/>
                <w:szCs w:val="20"/>
              </w:rPr>
            </w:pPr>
            <w:r>
              <w:rPr>
                <w:rFonts w:ascii="Times New Roman" w:hAnsi="Times New Roman" w:eastAsia="Times New Roman" w:cs="Times New Roman"/>
                <w:position w:val="1"/>
                <w:sz w:val="20"/>
                <w:szCs w:val="20"/>
              </w:rPr>
              <w:t>2</w:t>
            </w:r>
            <w:r>
              <w:rPr>
                <w:rFonts w:ascii="Times New Roman" w:hAnsi="Times New Roman" w:eastAsia="Times New Roman" w:cs="Times New Roman"/>
                <w:spacing w:val="12"/>
                <w:position w:val="1"/>
                <w:sz w:val="20"/>
                <w:szCs w:val="20"/>
              </w:rPr>
              <w:t xml:space="preserve"> </w:t>
            </w:r>
            <w:r>
              <w:rPr>
                <w:position w:val="1"/>
                <w:sz w:val="20"/>
                <w:szCs w:val="20"/>
              </w:rPr>
              <w:t>个</w:t>
            </w:r>
          </w:p>
        </w:tc>
        <w:tc>
          <w:tcPr>
            <w:tcW w:w="911" w:type="dxa"/>
            <w:gridSpan w:val="2"/>
            <w:vAlign w:val="top"/>
          </w:tcPr>
          <w:p w14:paraId="43D4437D">
            <w:pPr>
              <w:spacing w:line="345" w:lineRule="auto"/>
              <w:rPr>
                <w:rFonts w:ascii="Arial"/>
                <w:sz w:val="21"/>
              </w:rPr>
            </w:pPr>
          </w:p>
          <w:p w14:paraId="2DBA7ABA">
            <w:pPr>
              <w:pStyle w:val="6"/>
              <w:spacing w:before="65" w:line="275" w:lineRule="exact"/>
              <w:ind w:left="277"/>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12"/>
                <w:w w:val="101"/>
                <w:position w:val="1"/>
                <w:sz w:val="20"/>
                <w:szCs w:val="20"/>
              </w:rPr>
              <w:t xml:space="preserve"> </w:t>
            </w:r>
            <w:r>
              <w:rPr>
                <w:spacing w:val="-2"/>
                <w:position w:val="1"/>
                <w:sz w:val="20"/>
                <w:szCs w:val="20"/>
              </w:rPr>
              <w:t>个</w:t>
            </w:r>
          </w:p>
        </w:tc>
        <w:tc>
          <w:tcPr>
            <w:tcW w:w="871" w:type="dxa"/>
            <w:gridSpan w:val="2"/>
            <w:vAlign w:val="top"/>
          </w:tcPr>
          <w:p w14:paraId="2B91D00E">
            <w:pPr>
              <w:spacing w:line="345" w:lineRule="auto"/>
              <w:rPr>
                <w:rFonts w:ascii="Arial"/>
                <w:sz w:val="21"/>
              </w:rPr>
            </w:pPr>
          </w:p>
          <w:p w14:paraId="3DB3B3DD">
            <w:pPr>
              <w:pStyle w:val="6"/>
              <w:spacing w:before="65" w:line="275" w:lineRule="exact"/>
              <w:ind w:left="256"/>
              <w:rPr>
                <w:sz w:val="20"/>
                <w:szCs w:val="20"/>
              </w:rPr>
            </w:pPr>
            <w:r>
              <w:rPr>
                <w:rFonts w:ascii="Times New Roman" w:hAnsi="Times New Roman" w:eastAsia="Times New Roman" w:cs="Times New Roman"/>
                <w:position w:val="1"/>
                <w:sz w:val="20"/>
                <w:szCs w:val="20"/>
              </w:rPr>
              <w:t>2</w:t>
            </w:r>
            <w:r>
              <w:rPr>
                <w:rFonts w:ascii="Times New Roman" w:hAnsi="Times New Roman" w:eastAsia="Times New Roman" w:cs="Times New Roman"/>
                <w:spacing w:val="12"/>
                <w:position w:val="1"/>
                <w:sz w:val="20"/>
                <w:szCs w:val="20"/>
              </w:rPr>
              <w:t xml:space="preserve"> </w:t>
            </w:r>
            <w:r>
              <w:rPr>
                <w:position w:val="1"/>
                <w:sz w:val="20"/>
                <w:szCs w:val="20"/>
              </w:rPr>
              <w:t>个</w:t>
            </w:r>
          </w:p>
        </w:tc>
        <w:tc>
          <w:tcPr>
            <w:tcW w:w="919" w:type="dxa"/>
            <w:gridSpan w:val="2"/>
            <w:vAlign w:val="top"/>
          </w:tcPr>
          <w:p w14:paraId="41B48A4D">
            <w:pPr>
              <w:spacing w:line="345" w:lineRule="auto"/>
              <w:rPr>
                <w:rFonts w:ascii="Arial"/>
                <w:sz w:val="21"/>
              </w:rPr>
            </w:pPr>
          </w:p>
          <w:p w14:paraId="09DCA66A">
            <w:pPr>
              <w:pStyle w:val="6"/>
              <w:spacing w:before="65" w:line="275" w:lineRule="exact"/>
              <w:ind w:left="224"/>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9"/>
                <w:position w:val="1"/>
                <w:sz w:val="20"/>
                <w:szCs w:val="20"/>
              </w:rPr>
              <w:t xml:space="preserve"> </w:t>
            </w:r>
            <w:r>
              <w:rPr>
                <w:spacing w:val="2"/>
                <w:position w:val="1"/>
                <w:sz w:val="20"/>
                <w:szCs w:val="20"/>
              </w:rPr>
              <w:t>个</w:t>
            </w:r>
          </w:p>
        </w:tc>
        <w:tc>
          <w:tcPr>
            <w:tcW w:w="713" w:type="dxa"/>
            <w:vAlign w:val="top"/>
          </w:tcPr>
          <w:p w14:paraId="2B700FD1">
            <w:pPr>
              <w:pStyle w:val="6"/>
              <w:spacing w:before="35" w:line="230" w:lineRule="auto"/>
              <w:ind w:left="161"/>
              <w:rPr>
                <w:sz w:val="20"/>
                <w:szCs w:val="20"/>
              </w:rPr>
            </w:pPr>
            <w:r>
              <w:rPr>
                <w:spacing w:val="3"/>
                <w:sz w:val="20"/>
                <w:szCs w:val="20"/>
              </w:rPr>
              <w:t>生物</w:t>
            </w:r>
          </w:p>
          <w:p w14:paraId="1B94E141">
            <w:pPr>
              <w:pStyle w:val="6"/>
              <w:spacing w:before="24" w:line="229" w:lineRule="auto"/>
              <w:ind w:left="160"/>
              <w:rPr>
                <w:sz w:val="20"/>
                <w:szCs w:val="20"/>
              </w:rPr>
            </w:pPr>
            <w:r>
              <w:rPr>
                <w:spacing w:val="4"/>
                <w:sz w:val="20"/>
                <w:szCs w:val="20"/>
              </w:rPr>
              <w:t>质成</w:t>
            </w:r>
          </w:p>
          <w:p w14:paraId="01276C30">
            <w:pPr>
              <w:pStyle w:val="6"/>
              <w:spacing w:before="22" w:line="232" w:lineRule="auto"/>
              <w:ind w:left="262" w:right="138" w:hanging="96"/>
              <w:rPr>
                <w:sz w:val="20"/>
                <w:szCs w:val="20"/>
              </w:rPr>
            </w:pPr>
            <w:r>
              <w:rPr>
                <w:spacing w:val="1"/>
                <w:sz w:val="20"/>
                <w:szCs w:val="20"/>
              </w:rPr>
              <w:t>型燃</w:t>
            </w:r>
            <w:r>
              <w:rPr>
                <w:sz w:val="20"/>
                <w:szCs w:val="20"/>
              </w:rPr>
              <w:t>料</w:t>
            </w:r>
          </w:p>
        </w:tc>
        <w:tc>
          <w:tcPr>
            <w:tcW w:w="1134" w:type="dxa"/>
            <w:tcBorders>
              <w:right w:val="single" w:color="000000" w:sz="10" w:space="0"/>
            </w:tcBorders>
            <w:vAlign w:val="top"/>
          </w:tcPr>
          <w:p w14:paraId="72B2C45F">
            <w:pPr>
              <w:spacing w:line="243" w:lineRule="auto"/>
              <w:rPr>
                <w:rFonts w:ascii="Arial"/>
                <w:sz w:val="21"/>
              </w:rPr>
            </w:pPr>
          </w:p>
          <w:p w14:paraId="042BA754">
            <w:pPr>
              <w:pStyle w:val="6"/>
              <w:spacing w:before="65" w:line="252" w:lineRule="auto"/>
              <w:ind w:left="128" w:right="189" w:firstLine="179"/>
              <w:rPr>
                <w:sz w:val="20"/>
                <w:szCs w:val="20"/>
              </w:rPr>
            </w:pPr>
            <w:r>
              <w:rPr>
                <w:spacing w:val="4"/>
                <w:sz w:val="20"/>
                <w:szCs w:val="20"/>
              </w:rPr>
              <w:t>供热</w:t>
            </w:r>
            <w:r>
              <w:rPr>
                <w:sz w:val="20"/>
                <w:szCs w:val="20"/>
              </w:rPr>
              <w:t xml:space="preserve"> （备用）</w:t>
            </w:r>
          </w:p>
        </w:tc>
      </w:tr>
      <w:tr w14:paraId="6F0B2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468" w:type="dxa"/>
            <w:vMerge w:val="continue"/>
            <w:tcBorders>
              <w:top w:val="nil"/>
              <w:left w:val="single" w:color="000000" w:sz="10" w:space="0"/>
              <w:bottom w:val="nil"/>
            </w:tcBorders>
            <w:vAlign w:val="top"/>
          </w:tcPr>
          <w:p w14:paraId="5B3D0571">
            <w:pPr>
              <w:rPr>
                <w:rFonts w:ascii="Arial"/>
                <w:sz w:val="21"/>
              </w:rPr>
            </w:pPr>
          </w:p>
        </w:tc>
        <w:tc>
          <w:tcPr>
            <w:tcW w:w="545" w:type="dxa"/>
            <w:vMerge w:val="continue"/>
            <w:tcBorders>
              <w:top w:val="nil"/>
              <w:bottom w:val="nil"/>
            </w:tcBorders>
            <w:vAlign w:val="top"/>
          </w:tcPr>
          <w:p w14:paraId="33EDA29E">
            <w:pPr>
              <w:rPr>
                <w:rFonts w:ascii="Arial"/>
                <w:sz w:val="21"/>
              </w:rPr>
            </w:pPr>
          </w:p>
        </w:tc>
        <w:tc>
          <w:tcPr>
            <w:tcW w:w="681" w:type="dxa"/>
            <w:gridSpan w:val="2"/>
            <w:vMerge w:val="continue"/>
            <w:tcBorders>
              <w:top w:val="nil"/>
              <w:bottom w:val="nil"/>
            </w:tcBorders>
            <w:vAlign w:val="top"/>
          </w:tcPr>
          <w:p w14:paraId="34C20442">
            <w:pPr>
              <w:rPr>
                <w:rFonts w:ascii="Arial"/>
                <w:sz w:val="21"/>
              </w:rPr>
            </w:pPr>
          </w:p>
        </w:tc>
        <w:tc>
          <w:tcPr>
            <w:tcW w:w="857" w:type="dxa"/>
            <w:vMerge w:val="continue"/>
            <w:tcBorders>
              <w:top w:val="nil"/>
            </w:tcBorders>
            <w:vAlign w:val="top"/>
          </w:tcPr>
          <w:p w14:paraId="7367D786">
            <w:pPr>
              <w:rPr>
                <w:rFonts w:ascii="Arial"/>
                <w:sz w:val="21"/>
              </w:rPr>
            </w:pPr>
          </w:p>
        </w:tc>
        <w:tc>
          <w:tcPr>
            <w:tcW w:w="1306" w:type="dxa"/>
            <w:gridSpan w:val="3"/>
            <w:vAlign w:val="top"/>
          </w:tcPr>
          <w:p w14:paraId="3098C6E5">
            <w:pPr>
              <w:spacing w:line="354" w:lineRule="auto"/>
              <w:rPr>
                <w:rFonts w:ascii="Arial"/>
                <w:sz w:val="21"/>
              </w:rPr>
            </w:pPr>
          </w:p>
          <w:p w14:paraId="219E1D88">
            <w:pPr>
              <w:spacing w:before="57" w:line="275" w:lineRule="exact"/>
              <w:ind w:left="495"/>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8t/h</w:t>
            </w:r>
          </w:p>
        </w:tc>
        <w:tc>
          <w:tcPr>
            <w:tcW w:w="884" w:type="dxa"/>
            <w:gridSpan w:val="2"/>
            <w:vAlign w:val="top"/>
          </w:tcPr>
          <w:p w14:paraId="631F224C">
            <w:pPr>
              <w:spacing w:line="346" w:lineRule="auto"/>
              <w:rPr>
                <w:rFonts w:ascii="Arial"/>
                <w:sz w:val="21"/>
              </w:rPr>
            </w:pPr>
          </w:p>
          <w:p w14:paraId="025B1658">
            <w:pPr>
              <w:pStyle w:val="6"/>
              <w:spacing w:before="65" w:line="275" w:lineRule="exact"/>
              <w:ind w:left="278"/>
              <w:rPr>
                <w:sz w:val="20"/>
                <w:szCs w:val="20"/>
              </w:rPr>
            </w:pPr>
            <w:r>
              <w:rPr>
                <w:rFonts w:ascii="Times New Roman" w:hAnsi="Times New Roman" w:eastAsia="Times New Roman" w:cs="Times New Roman"/>
                <w:spacing w:val="-10"/>
                <w:position w:val="1"/>
                <w:sz w:val="20"/>
                <w:szCs w:val="20"/>
              </w:rPr>
              <w:t>1</w:t>
            </w:r>
            <w:r>
              <w:rPr>
                <w:rFonts w:ascii="Times New Roman" w:hAnsi="Times New Roman" w:eastAsia="Times New Roman" w:cs="Times New Roman"/>
                <w:spacing w:val="12"/>
                <w:position w:val="1"/>
                <w:sz w:val="20"/>
                <w:szCs w:val="20"/>
              </w:rPr>
              <w:t xml:space="preserve"> </w:t>
            </w:r>
            <w:r>
              <w:rPr>
                <w:spacing w:val="-10"/>
                <w:position w:val="1"/>
                <w:sz w:val="20"/>
                <w:szCs w:val="20"/>
              </w:rPr>
              <w:t>个</w:t>
            </w:r>
          </w:p>
        </w:tc>
        <w:tc>
          <w:tcPr>
            <w:tcW w:w="911" w:type="dxa"/>
            <w:gridSpan w:val="2"/>
            <w:vAlign w:val="top"/>
          </w:tcPr>
          <w:p w14:paraId="438527A6">
            <w:pPr>
              <w:spacing w:line="346" w:lineRule="auto"/>
              <w:rPr>
                <w:rFonts w:ascii="Arial"/>
                <w:sz w:val="21"/>
              </w:rPr>
            </w:pPr>
          </w:p>
          <w:p w14:paraId="6CB529BE">
            <w:pPr>
              <w:pStyle w:val="6"/>
              <w:spacing w:before="65" w:line="275" w:lineRule="exact"/>
              <w:ind w:left="277"/>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12"/>
                <w:w w:val="101"/>
                <w:position w:val="1"/>
                <w:sz w:val="20"/>
                <w:szCs w:val="20"/>
              </w:rPr>
              <w:t xml:space="preserve"> </w:t>
            </w:r>
            <w:r>
              <w:rPr>
                <w:spacing w:val="-2"/>
                <w:position w:val="1"/>
                <w:sz w:val="20"/>
                <w:szCs w:val="20"/>
              </w:rPr>
              <w:t>个</w:t>
            </w:r>
          </w:p>
        </w:tc>
        <w:tc>
          <w:tcPr>
            <w:tcW w:w="871" w:type="dxa"/>
            <w:gridSpan w:val="2"/>
            <w:vAlign w:val="top"/>
          </w:tcPr>
          <w:p w14:paraId="006D8243">
            <w:pPr>
              <w:spacing w:line="346" w:lineRule="auto"/>
              <w:rPr>
                <w:rFonts w:ascii="Arial"/>
                <w:sz w:val="21"/>
              </w:rPr>
            </w:pPr>
          </w:p>
          <w:p w14:paraId="06D717FA">
            <w:pPr>
              <w:pStyle w:val="6"/>
              <w:spacing w:before="65" w:line="275" w:lineRule="exact"/>
              <w:ind w:left="276"/>
              <w:rPr>
                <w:sz w:val="20"/>
                <w:szCs w:val="20"/>
              </w:rPr>
            </w:pPr>
            <w:r>
              <w:rPr>
                <w:rFonts w:ascii="Times New Roman" w:hAnsi="Times New Roman" w:eastAsia="Times New Roman" w:cs="Times New Roman"/>
                <w:spacing w:val="-10"/>
                <w:position w:val="1"/>
                <w:sz w:val="20"/>
                <w:szCs w:val="20"/>
              </w:rPr>
              <w:t>1</w:t>
            </w:r>
            <w:r>
              <w:rPr>
                <w:rFonts w:ascii="Times New Roman" w:hAnsi="Times New Roman" w:eastAsia="Times New Roman" w:cs="Times New Roman"/>
                <w:spacing w:val="12"/>
                <w:position w:val="1"/>
                <w:sz w:val="20"/>
                <w:szCs w:val="20"/>
              </w:rPr>
              <w:t xml:space="preserve"> </w:t>
            </w:r>
            <w:r>
              <w:rPr>
                <w:spacing w:val="-10"/>
                <w:position w:val="1"/>
                <w:sz w:val="20"/>
                <w:szCs w:val="20"/>
              </w:rPr>
              <w:t>个</w:t>
            </w:r>
          </w:p>
        </w:tc>
        <w:tc>
          <w:tcPr>
            <w:tcW w:w="919" w:type="dxa"/>
            <w:gridSpan w:val="2"/>
            <w:vAlign w:val="top"/>
          </w:tcPr>
          <w:p w14:paraId="17994523">
            <w:pPr>
              <w:spacing w:line="346" w:lineRule="auto"/>
              <w:rPr>
                <w:rFonts w:ascii="Arial"/>
                <w:sz w:val="21"/>
              </w:rPr>
            </w:pPr>
          </w:p>
          <w:p w14:paraId="277F62B7">
            <w:pPr>
              <w:pStyle w:val="6"/>
              <w:spacing w:before="65" w:line="275" w:lineRule="exact"/>
              <w:ind w:left="224"/>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9"/>
                <w:position w:val="1"/>
                <w:sz w:val="20"/>
                <w:szCs w:val="20"/>
              </w:rPr>
              <w:t xml:space="preserve"> </w:t>
            </w:r>
            <w:r>
              <w:rPr>
                <w:spacing w:val="2"/>
                <w:position w:val="1"/>
                <w:sz w:val="20"/>
                <w:szCs w:val="20"/>
              </w:rPr>
              <w:t>个</w:t>
            </w:r>
          </w:p>
        </w:tc>
        <w:tc>
          <w:tcPr>
            <w:tcW w:w="713" w:type="dxa"/>
            <w:vAlign w:val="top"/>
          </w:tcPr>
          <w:p w14:paraId="40157CCA">
            <w:pPr>
              <w:pStyle w:val="6"/>
              <w:spacing w:before="36" w:line="230" w:lineRule="auto"/>
              <w:ind w:left="161"/>
              <w:rPr>
                <w:sz w:val="20"/>
                <w:szCs w:val="20"/>
              </w:rPr>
            </w:pPr>
            <w:r>
              <w:rPr>
                <w:spacing w:val="3"/>
                <w:sz w:val="20"/>
                <w:szCs w:val="20"/>
              </w:rPr>
              <w:t>生物</w:t>
            </w:r>
          </w:p>
          <w:p w14:paraId="7C3B965F">
            <w:pPr>
              <w:pStyle w:val="6"/>
              <w:spacing w:before="24" w:line="229" w:lineRule="auto"/>
              <w:ind w:left="160"/>
              <w:rPr>
                <w:sz w:val="20"/>
                <w:szCs w:val="20"/>
              </w:rPr>
            </w:pPr>
            <w:r>
              <w:rPr>
                <w:spacing w:val="4"/>
                <w:sz w:val="20"/>
                <w:szCs w:val="20"/>
              </w:rPr>
              <w:t>质成</w:t>
            </w:r>
          </w:p>
          <w:p w14:paraId="07189F01">
            <w:pPr>
              <w:pStyle w:val="6"/>
              <w:spacing w:before="22" w:line="231" w:lineRule="auto"/>
              <w:ind w:left="262" w:right="138" w:hanging="96"/>
              <w:rPr>
                <w:sz w:val="20"/>
                <w:szCs w:val="20"/>
              </w:rPr>
            </w:pPr>
            <w:r>
              <w:rPr>
                <w:spacing w:val="1"/>
                <w:sz w:val="20"/>
                <w:szCs w:val="20"/>
              </w:rPr>
              <w:t>型燃</w:t>
            </w:r>
            <w:r>
              <w:rPr>
                <w:sz w:val="20"/>
                <w:szCs w:val="20"/>
              </w:rPr>
              <w:t>料</w:t>
            </w:r>
          </w:p>
        </w:tc>
        <w:tc>
          <w:tcPr>
            <w:tcW w:w="1134" w:type="dxa"/>
            <w:tcBorders>
              <w:right w:val="single" w:color="000000" w:sz="10" w:space="0"/>
            </w:tcBorders>
            <w:vAlign w:val="top"/>
          </w:tcPr>
          <w:p w14:paraId="7ADD1650">
            <w:pPr>
              <w:spacing w:line="377" w:lineRule="auto"/>
              <w:rPr>
                <w:rFonts w:ascii="Arial"/>
                <w:sz w:val="21"/>
              </w:rPr>
            </w:pPr>
          </w:p>
          <w:p w14:paraId="49FA4075">
            <w:pPr>
              <w:pStyle w:val="6"/>
              <w:spacing w:before="65" w:line="228" w:lineRule="auto"/>
              <w:ind w:left="308"/>
              <w:rPr>
                <w:sz w:val="20"/>
                <w:szCs w:val="20"/>
              </w:rPr>
            </w:pPr>
            <w:r>
              <w:rPr>
                <w:spacing w:val="4"/>
                <w:sz w:val="20"/>
                <w:szCs w:val="20"/>
              </w:rPr>
              <w:t>供热</w:t>
            </w:r>
          </w:p>
        </w:tc>
      </w:tr>
      <w:tr w14:paraId="69C1C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468" w:type="dxa"/>
            <w:vMerge w:val="continue"/>
            <w:tcBorders>
              <w:top w:val="nil"/>
              <w:left w:val="single" w:color="000000" w:sz="10" w:space="0"/>
              <w:bottom w:val="nil"/>
            </w:tcBorders>
            <w:vAlign w:val="top"/>
          </w:tcPr>
          <w:p w14:paraId="1B006AF8">
            <w:pPr>
              <w:rPr>
                <w:rFonts w:ascii="Arial"/>
                <w:sz w:val="21"/>
              </w:rPr>
            </w:pPr>
          </w:p>
        </w:tc>
        <w:tc>
          <w:tcPr>
            <w:tcW w:w="545" w:type="dxa"/>
            <w:vMerge w:val="continue"/>
            <w:tcBorders>
              <w:top w:val="nil"/>
              <w:bottom w:val="nil"/>
            </w:tcBorders>
            <w:vAlign w:val="top"/>
          </w:tcPr>
          <w:p w14:paraId="71C59068">
            <w:pPr>
              <w:rPr>
                <w:rFonts w:ascii="Arial"/>
                <w:sz w:val="21"/>
              </w:rPr>
            </w:pPr>
          </w:p>
        </w:tc>
        <w:tc>
          <w:tcPr>
            <w:tcW w:w="681" w:type="dxa"/>
            <w:gridSpan w:val="2"/>
            <w:vMerge w:val="continue"/>
            <w:tcBorders>
              <w:top w:val="nil"/>
              <w:bottom w:val="nil"/>
            </w:tcBorders>
            <w:vAlign w:val="top"/>
          </w:tcPr>
          <w:p w14:paraId="0CE1152D">
            <w:pPr>
              <w:rPr>
                <w:rFonts w:ascii="Arial"/>
                <w:sz w:val="21"/>
              </w:rPr>
            </w:pPr>
          </w:p>
        </w:tc>
        <w:tc>
          <w:tcPr>
            <w:tcW w:w="857" w:type="dxa"/>
            <w:vAlign w:val="top"/>
          </w:tcPr>
          <w:p w14:paraId="426524E0">
            <w:pPr>
              <w:pStyle w:val="6"/>
              <w:spacing w:before="41" w:line="229" w:lineRule="auto"/>
              <w:ind w:left="95"/>
              <w:rPr>
                <w:sz w:val="20"/>
                <w:szCs w:val="20"/>
              </w:rPr>
            </w:pPr>
            <w:r>
              <w:rPr>
                <w:spacing w:val="6"/>
                <w:sz w:val="20"/>
                <w:szCs w:val="20"/>
              </w:rPr>
              <w:t>其他辅</w:t>
            </w:r>
          </w:p>
          <w:p w14:paraId="36ED781E">
            <w:pPr>
              <w:pStyle w:val="6"/>
              <w:spacing w:before="75" w:line="229" w:lineRule="auto"/>
              <w:ind w:left="94"/>
              <w:rPr>
                <w:sz w:val="20"/>
                <w:szCs w:val="20"/>
              </w:rPr>
            </w:pPr>
            <w:r>
              <w:rPr>
                <w:spacing w:val="6"/>
                <w:sz w:val="20"/>
                <w:szCs w:val="20"/>
              </w:rPr>
              <w:t>助设备</w:t>
            </w:r>
          </w:p>
        </w:tc>
        <w:tc>
          <w:tcPr>
            <w:tcW w:w="1306" w:type="dxa"/>
            <w:gridSpan w:val="3"/>
            <w:vAlign w:val="top"/>
          </w:tcPr>
          <w:p w14:paraId="34C35B3A">
            <w:pPr>
              <w:spacing w:before="200" w:line="274" w:lineRule="exact"/>
              <w:ind w:left="61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84" w:type="dxa"/>
            <w:gridSpan w:val="2"/>
            <w:vAlign w:val="top"/>
          </w:tcPr>
          <w:p w14:paraId="2D4CA6DF">
            <w:pPr>
              <w:pStyle w:val="6"/>
              <w:spacing w:before="200" w:line="274" w:lineRule="exact"/>
              <w:ind w:left="278"/>
              <w:rPr>
                <w:sz w:val="20"/>
                <w:szCs w:val="20"/>
              </w:rPr>
            </w:pPr>
            <w:r>
              <w:rPr>
                <w:rFonts w:ascii="Times New Roman" w:hAnsi="Times New Roman" w:eastAsia="Times New Roman" w:cs="Times New Roman"/>
                <w:spacing w:val="-10"/>
                <w:position w:val="1"/>
                <w:sz w:val="20"/>
                <w:szCs w:val="20"/>
              </w:rPr>
              <w:t>1</w:t>
            </w:r>
            <w:r>
              <w:rPr>
                <w:rFonts w:ascii="Times New Roman" w:hAnsi="Times New Roman" w:eastAsia="Times New Roman" w:cs="Times New Roman"/>
                <w:spacing w:val="12"/>
                <w:w w:val="101"/>
                <w:position w:val="1"/>
                <w:sz w:val="20"/>
                <w:szCs w:val="20"/>
              </w:rPr>
              <w:t xml:space="preserve"> </w:t>
            </w:r>
            <w:r>
              <w:rPr>
                <w:spacing w:val="-10"/>
                <w:position w:val="1"/>
                <w:sz w:val="20"/>
                <w:szCs w:val="20"/>
              </w:rPr>
              <w:t>套</w:t>
            </w:r>
          </w:p>
        </w:tc>
        <w:tc>
          <w:tcPr>
            <w:tcW w:w="911" w:type="dxa"/>
            <w:gridSpan w:val="2"/>
            <w:vAlign w:val="top"/>
          </w:tcPr>
          <w:p w14:paraId="73B9B3A5">
            <w:pPr>
              <w:pStyle w:val="6"/>
              <w:spacing w:before="200" w:line="274" w:lineRule="exact"/>
              <w:ind w:left="277"/>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12"/>
                <w:w w:val="101"/>
                <w:position w:val="1"/>
                <w:sz w:val="20"/>
                <w:szCs w:val="20"/>
              </w:rPr>
              <w:t xml:space="preserve"> </w:t>
            </w:r>
            <w:r>
              <w:rPr>
                <w:spacing w:val="-2"/>
                <w:position w:val="1"/>
                <w:sz w:val="20"/>
                <w:szCs w:val="20"/>
              </w:rPr>
              <w:t>套</w:t>
            </w:r>
          </w:p>
        </w:tc>
        <w:tc>
          <w:tcPr>
            <w:tcW w:w="871" w:type="dxa"/>
            <w:gridSpan w:val="2"/>
            <w:vAlign w:val="top"/>
          </w:tcPr>
          <w:p w14:paraId="5BAECF9C">
            <w:pPr>
              <w:pStyle w:val="6"/>
              <w:spacing w:before="200" w:line="274" w:lineRule="exact"/>
              <w:ind w:left="276"/>
              <w:rPr>
                <w:sz w:val="20"/>
                <w:szCs w:val="20"/>
              </w:rPr>
            </w:pPr>
            <w:r>
              <w:rPr>
                <w:rFonts w:ascii="Times New Roman" w:hAnsi="Times New Roman" w:eastAsia="Times New Roman" w:cs="Times New Roman"/>
                <w:spacing w:val="-10"/>
                <w:position w:val="1"/>
                <w:sz w:val="20"/>
                <w:szCs w:val="20"/>
              </w:rPr>
              <w:t>1</w:t>
            </w:r>
            <w:r>
              <w:rPr>
                <w:rFonts w:ascii="Times New Roman" w:hAnsi="Times New Roman" w:eastAsia="Times New Roman" w:cs="Times New Roman"/>
                <w:spacing w:val="12"/>
                <w:w w:val="101"/>
                <w:position w:val="1"/>
                <w:sz w:val="20"/>
                <w:szCs w:val="20"/>
              </w:rPr>
              <w:t xml:space="preserve"> </w:t>
            </w:r>
            <w:r>
              <w:rPr>
                <w:spacing w:val="-10"/>
                <w:position w:val="1"/>
                <w:sz w:val="20"/>
                <w:szCs w:val="20"/>
              </w:rPr>
              <w:t>套</w:t>
            </w:r>
          </w:p>
        </w:tc>
        <w:tc>
          <w:tcPr>
            <w:tcW w:w="919" w:type="dxa"/>
            <w:gridSpan w:val="2"/>
            <w:vAlign w:val="top"/>
          </w:tcPr>
          <w:p w14:paraId="74A788DB">
            <w:pPr>
              <w:pStyle w:val="6"/>
              <w:spacing w:before="200" w:line="274" w:lineRule="exact"/>
              <w:ind w:left="224"/>
              <w:rPr>
                <w:sz w:val="20"/>
                <w:szCs w:val="20"/>
              </w:rPr>
            </w:pPr>
            <w:r>
              <w:rPr>
                <w:rFonts w:ascii="Times New Roman" w:hAnsi="Times New Roman" w:eastAsia="Times New Roman" w:cs="Times New Roman"/>
                <w:spacing w:val="1"/>
                <w:position w:val="1"/>
                <w:sz w:val="20"/>
                <w:szCs w:val="20"/>
              </w:rPr>
              <w:t>+0</w:t>
            </w:r>
            <w:r>
              <w:rPr>
                <w:rFonts w:ascii="Times New Roman" w:hAnsi="Times New Roman" w:eastAsia="Times New Roman" w:cs="Times New Roman"/>
                <w:spacing w:val="12"/>
                <w:position w:val="1"/>
                <w:sz w:val="20"/>
                <w:szCs w:val="20"/>
              </w:rPr>
              <w:t xml:space="preserve"> </w:t>
            </w:r>
            <w:r>
              <w:rPr>
                <w:spacing w:val="1"/>
                <w:position w:val="1"/>
                <w:sz w:val="20"/>
                <w:szCs w:val="20"/>
              </w:rPr>
              <w:t>套</w:t>
            </w:r>
          </w:p>
        </w:tc>
        <w:tc>
          <w:tcPr>
            <w:tcW w:w="713" w:type="dxa"/>
            <w:vAlign w:val="top"/>
          </w:tcPr>
          <w:p w14:paraId="478B5BCF">
            <w:pPr>
              <w:pStyle w:val="6"/>
              <w:spacing w:before="231" w:line="234" w:lineRule="auto"/>
              <w:ind w:left="287"/>
              <w:rPr>
                <w:sz w:val="20"/>
                <w:szCs w:val="20"/>
              </w:rPr>
            </w:pPr>
            <w:r>
              <w:rPr>
                <w:sz w:val="20"/>
                <w:szCs w:val="20"/>
              </w:rPr>
              <w:t>电</w:t>
            </w:r>
          </w:p>
        </w:tc>
        <w:tc>
          <w:tcPr>
            <w:tcW w:w="1134" w:type="dxa"/>
            <w:tcBorders>
              <w:right w:val="single" w:color="000000" w:sz="10" w:space="0"/>
            </w:tcBorders>
            <w:vAlign w:val="top"/>
          </w:tcPr>
          <w:p w14:paraId="379A6E16">
            <w:pPr>
              <w:pStyle w:val="6"/>
              <w:spacing w:before="231" w:line="229" w:lineRule="auto"/>
              <w:ind w:left="309"/>
              <w:rPr>
                <w:sz w:val="20"/>
                <w:szCs w:val="20"/>
              </w:rPr>
            </w:pPr>
            <w:r>
              <w:rPr>
                <w:spacing w:val="3"/>
                <w:sz w:val="20"/>
                <w:szCs w:val="20"/>
              </w:rPr>
              <w:t>辅助</w:t>
            </w:r>
          </w:p>
        </w:tc>
      </w:tr>
      <w:tr w14:paraId="1FBA9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468" w:type="dxa"/>
            <w:vMerge w:val="continue"/>
            <w:tcBorders>
              <w:top w:val="nil"/>
              <w:left w:val="single" w:color="000000" w:sz="10" w:space="0"/>
              <w:bottom w:val="nil"/>
            </w:tcBorders>
            <w:vAlign w:val="top"/>
          </w:tcPr>
          <w:p w14:paraId="05E6C203">
            <w:pPr>
              <w:rPr>
                <w:rFonts w:ascii="Arial"/>
                <w:sz w:val="21"/>
              </w:rPr>
            </w:pPr>
          </w:p>
        </w:tc>
        <w:tc>
          <w:tcPr>
            <w:tcW w:w="545" w:type="dxa"/>
            <w:vMerge w:val="continue"/>
            <w:tcBorders>
              <w:top w:val="nil"/>
            </w:tcBorders>
            <w:vAlign w:val="top"/>
          </w:tcPr>
          <w:p w14:paraId="3A5A693B">
            <w:pPr>
              <w:rPr>
                <w:rFonts w:ascii="Arial"/>
                <w:sz w:val="21"/>
              </w:rPr>
            </w:pPr>
          </w:p>
        </w:tc>
        <w:tc>
          <w:tcPr>
            <w:tcW w:w="681" w:type="dxa"/>
            <w:gridSpan w:val="2"/>
            <w:vMerge w:val="continue"/>
            <w:tcBorders>
              <w:top w:val="nil"/>
            </w:tcBorders>
            <w:vAlign w:val="top"/>
          </w:tcPr>
          <w:p w14:paraId="5FB8874B">
            <w:pPr>
              <w:rPr>
                <w:rFonts w:ascii="Arial"/>
                <w:sz w:val="21"/>
              </w:rPr>
            </w:pPr>
          </w:p>
        </w:tc>
        <w:tc>
          <w:tcPr>
            <w:tcW w:w="857" w:type="dxa"/>
            <w:vAlign w:val="top"/>
          </w:tcPr>
          <w:p w14:paraId="163862EC">
            <w:pPr>
              <w:pStyle w:val="6"/>
              <w:spacing w:before="256" w:line="303" w:lineRule="auto"/>
              <w:ind w:left="203" w:right="242" w:firstLine="2"/>
              <w:rPr>
                <w:sz w:val="20"/>
                <w:szCs w:val="20"/>
              </w:rPr>
            </w:pPr>
            <w:r>
              <w:rPr>
                <w:spacing w:val="2"/>
                <w:sz w:val="20"/>
                <w:szCs w:val="20"/>
              </w:rPr>
              <w:t>导热</w:t>
            </w:r>
            <w:r>
              <w:rPr>
                <w:spacing w:val="3"/>
                <w:sz w:val="20"/>
                <w:szCs w:val="20"/>
              </w:rPr>
              <w:t>油炉</w:t>
            </w:r>
          </w:p>
        </w:tc>
        <w:tc>
          <w:tcPr>
            <w:tcW w:w="1306" w:type="dxa"/>
            <w:gridSpan w:val="3"/>
            <w:vAlign w:val="top"/>
          </w:tcPr>
          <w:p w14:paraId="2469BA3B">
            <w:pPr>
              <w:spacing w:line="358" w:lineRule="auto"/>
              <w:rPr>
                <w:rFonts w:ascii="Arial"/>
                <w:sz w:val="21"/>
              </w:rPr>
            </w:pPr>
          </w:p>
          <w:p w14:paraId="034BC7B1">
            <w:pPr>
              <w:spacing w:before="57" w:line="275" w:lineRule="exact"/>
              <w:ind w:left="153"/>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2.9*10</w:t>
            </w:r>
            <w:r>
              <w:rPr>
                <w:rFonts w:ascii="Times New Roman" w:hAnsi="Times New Roman" w:eastAsia="Times New Roman" w:cs="Times New Roman"/>
                <w:spacing w:val="4"/>
                <w:position w:val="7"/>
                <w:sz w:val="13"/>
                <w:szCs w:val="13"/>
              </w:rPr>
              <w:t>7</w:t>
            </w:r>
            <w:r>
              <w:rPr>
                <w:rFonts w:ascii="Times New Roman" w:hAnsi="Times New Roman" w:eastAsia="Times New Roman" w:cs="Times New Roman"/>
                <w:position w:val="1"/>
                <w:sz w:val="20"/>
                <w:szCs w:val="20"/>
              </w:rPr>
              <w:t>kJ</w:t>
            </w:r>
            <w:r>
              <w:rPr>
                <w:rFonts w:ascii="Times New Roman" w:hAnsi="Times New Roman" w:eastAsia="Times New Roman" w:cs="Times New Roman"/>
                <w:spacing w:val="4"/>
                <w:position w:val="1"/>
                <w:sz w:val="20"/>
                <w:szCs w:val="20"/>
              </w:rPr>
              <w:t>/h</w:t>
            </w:r>
          </w:p>
        </w:tc>
        <w:tc>
          <w:tcPr>
            <w:tcW w:w="884" w:type="dxa"/>
            <w:gridSpan w:val="2"/>
            <w:vAlign w:val="top"/>
          </w:tcPr>
          <w:p w14:paraId="7F75B737">
            <w:pPr>
              <w:spacing w:line="350" w:lineRule="auto"/>
              <w:rPr>
                <w:rFonts w:ascii="Arial"/>
                <w:sz w:val="21"/>
              </w:rPr>
            </w:pPr>
          </w:p>
          <w:p w14:paraId="7A4C6D53">
            <w:pPr>
              <w:pStyle w:val="6"/>
              <w:spacing w:before="65" w:line="275" w:lineRule="exact"/>
              <w:ind w:left="261"/>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12"/>
                <w:w w:val="101"/>
                <w:position w:val="1"/>
                <w:sz w:val="20"/>
                <w:szCs w:val="20"/>
              </w:rPr>
              <w:t xml:space="preserve"> </w:t>
            </w:r>
            <w:r>
              <w:rPr>
                <w:spacing w:val="-2"/>
                <w:position w:val="1"/>
                <w:sz w:val="20"/>
                <w:szCs w:val="20"/>
              </w:rPr>
              <w:t>个</w:t>
            </w:r>
          </w:p>
        </w:tc>
        <w:tc>
          <w:tcPr>
            <w:tcW w:w="911" w:type="dxa"/>
            <w:gridSpan w:val="2"/>
            <w:vAlign w:val="top"/>
          </w:tcPr>
          <w:p w14:paraId="48231CA1">
            <w:pPr>
              <w:spacing w:line="350" w:lineRule="auto"/>
              <w:rPr>
                <w:rFonts w:ascii="Arial"/>
                <w:sz w:val="21"/>
              </w:rPr>
            </w:pPr>
          </w:p>
          <w:p w14:paraId="36937797">
            <w:pPr>
              <w:pStyle w:val="6"/>
              <w:spacing w:before="65" w:line="275" w:lineRule="exact"/>
              <w:ind w:left="294"/>
              <w:rPr>
                <w:sz w:val="20"/>
                <w:szCs w:val="20"/>
              </w:rPr>
            </w:pPr>
            <w:r>
              <w:rPr>
                <w:rFonts w:ascii="Times New Roman" w:hAnsi="Times New Roman" w:eastAsia="Times New Roman" w:cs="Times New Roman"/>
                <w:spacing w:val="-10"/>
                <w:position w:val="1"/>
                <w:sz w:val="20"/>
                <w:szCs w:val="20"/>
              </w:rPr>
              <w:t>1</w:t>
            </w:r>
            <w:r>
              <w:rPr>
                <w:rFonts w:ascii="Times New Roman" w:hAnsi="Times New Roman" w:eastAsia="Times New Roman" w:cs="Times New Roman"/>
                <w:spacing w:val="12"/>
                <w:position w:val="1"/>
                <w:sz w:val="20"/>
                <w:szCs w:val="20"/>
              </w:rPr>
              <w:t xml:space="preserve"> </w:t>
            </w:r>
            <w:r>
              <w:rPr>
                <w:spacing w:val="-10"/>
                <w:position w:val="1"/>
                <w:sz w:val="20"/>
                <w:szCs w:val="20"/>
              </w:rPr>
              <w:t>个</w:t>
            </w:r>
          </w:p>
        </w:tc>
        <w:tc>
          <w:tcPr>
            <w:tcW w:w="871" w:type="dxa"/>
            <w:gridSpan w:val="2"/>
            <w:vAlign w:val="top"/>
          </w:tcPr>
          <w:p w14:paraId="66513694">
            <w:pPr>
              <w:spacing w:line="350" w:lineRule="auto"/>
              <w:rPr>
                <w:rFonts w:ascii="Arial"/>
                <w:sz w:val="21"/>
              </w:rPr>
            </w:pPr>
          </w:p>
          <w:p w14:paraId="322B5EE2">
            <w:pPr>
              <w:pStyle w:val="6"/>
              <w:spacing w:before="65" w:line="275" w:lineRule="exact"/>
              <w:ind w:left="276"/>
              <w:rPr>
                <w:sz w:val="20"/>
                <w:szCs w:val="20"/>
              </w:rPr>
            </w:pPr>
            <w:r>
              <w:rPr>
                <w:rFonts w:ascii="Times New Roman" w:hAnsi="Times New Roman" w:eastAsia="Times New Roman" w:cs="Times New Roman"/>
                <w:spacing w:val="-10"/>
                <w:position w:val="1"/>
                <w:sz w:val="20"/>
                <w:szCs w:val="20"/>
              </w:rPr>
              <w:t>1</w:t>
            </w:r>
            <w:r>
              <w:rPr>
                <w:rFonts w:ascii="Times New Roman" w:hAnsi="Times New Roman" w:eastAsia="Times New Roman" w:cs="Times New Roman"/>
                <w:spacing w:val="12"/>
                <w:position w:val="1"/>
                <w:sz w:val="20"/>
                <w:szCs w:val="20"/>
              </w:rPr>
              <w:t xml:space="preserve"> </w:t>
            </w:r>
            <w:r>
              <w:rPr>
                <w:spacing w:val="-10"/>
                <w:position w:val="1"/>
                <w:sz w:val="20"/>
                <w:szCs w:val="20"/>
              </w:rPr>
              <w:t>个</w:t>
            </w:r>
          </w:p>
        </w:tc>
        <w:tc>
          <w:tcPr>
            <w:tcW w:w="919" w:type="dxa"/>
            <w:gridSpan w:val="2"/>
            <w:vAlign w:val="top"/>
          </w:tcPr>
          <w:p w14:paraId="24C1A17F">
            <w:pPr>
              <w:spacing w:line="350" w:lineRule="auto"/>
              <w:rPr>
                <w:rFonts w:ascii="Arial"/>
                <w:sz w:val="21"/>
              </w:rPr>
            </w:pPr>
          </w:p>
          <w:p w14:paraId="73E851D3">
            <w:pPr>
              <w:pStyle w:val="6"/>
              <w:spacing w:before="65" w:line="275" w:lineRule="exact"/>
              <w:ind w:left="224"/>
              <w:rPr>
                <w:sz w:val="20"/>
                <w:szCs w:val="20"/>
              </w:rPr>
            </w:pPr>
            <w:r>
              <w:rPr>
                <w:rFonts w:ascii="Times New Roman" w:hAnsi="Times New Roman" w:eastAsia="Times New Roman" w:cs="Times New Roman"/>
                <w:spacing w:val="-6"/>
                <w:position w:val="1"/>
                <w:sz w:val="20"/>
                <w:szCs w:val="20"/>
              </w:rPr>
              <w:t>+</w:t>
            </w:r>
            <w:r>
              <w:rPr>
                <w:rFonts w:ascii="Times New Roman" w:hAnsi="Times New Roman" w:eastAsia="Times New Roman" w:cs="Times New Roman"/>
                <w:spacing w:val="-26"/>
                <w:position w:val="1"/>
                <w:sz w:val="20"/>
                <w:szCs w:val="20"/>
              </w:rPr>
              <w:t xml:space="preserve"> </w:t>
            </w:r>
            <w:r>
              <w:rPr>
                <w:rFonts w:ascii="Times New Roman" w:hAnsi="Times New Roman" w:eastAsia="Times New Roman" w:cs="Times New Roman"/>
                <w:spacing w:val="-6"/>
                <w:position w:val="1"/>
                <w:sz w:val="20"/>
                <w:szCs w:val="20"/>
              </w:rPr>
              <w:t>1</w:t>
            </w:r>
            <w:r>
              <w:rPr>
                <w:rFonts w:ascii="Times New Roman" w:hAnsi="Times New Roman" w:eastAsia="Times New Roman" w:cs="Times New Roman"/>
                <w:spacing w:val="9"/>
                <w:position w:val="1"/>
                <w:sz w:val="20"/>
                <w:szCs w:val="20"/>
              </w:rPr>
              <w:t xml:space="preserve"> </w:t>
            </w:r>
            <w:r>
              <w:rPr>
                <w:spacing w:val="-6"/>
                <w:position w:val="1"/>
                <w:sz w:val="20"/>
                <w:szCs w:val="20"/>
              </w:rPr>
              <w:t>个</w:t>
            </w:r>
          </w:p>
        </w:tc>
        <w:tc>
          <w:tcPr>
            <w:tcW w:w="713" w:type="dxa"/>
            <w:vAlign w:val="top"/>
          </w:tcPr>
          <w:p w14:paraId="31F6F0DB">
            <w:pPr>
              <w:pStyle w:val="6"/>
              <w:spacing w:before="40" w:line="230" w:lineRule="auto"/>
              <w:ind w:left="161"/>
              <w:rPr>
                <w:sz w:val="20"/>
                <w:szCs w:val="20"/>
              </w:rPr>
            </w:pPr>
            <w:r>
              <w:rPr>
                <w:spacing w:val="3"/>
                <w:sz w:val="20"/>
                <w:szCs w:val="20"/>
              </w:rPr>
              <w:t>生物</w:t>
            </w:r>
          </w:p>
          <w:p w14:paraId="2DDDD743">
            <w:pPr>
              <w:pStyle w:val="6"/>
              <w:spacing w:before="22" w:line="229" w:lineRule="auto"/>
              <w:ind w:left="160"/>
              <w:rPr>
                <w:sz w:val="20"/>
                <w:szCs w:val="20"/>
              </w:rPr>
            </w:pPr>
            <w:r>
              <w:rPr>
                <w:spacing w:val="4"/>
                <w:sz w:val="20"/>
                <w:szCs w:val="20"/>
              </w:rPr>
              <w:t>质成</w:t>
            </w:r>
          </w:p>
          <w:p w14:paraId="46CF2A13">
            <w:pPr>
              <w:pStyle w:val="6"/>
              <w:spacing w:before="23" w:line="230" w:lineRule="auto"/>
              <w:ind w:left="262" w:right="138" w:hanging="96"/>
              <w:rPr>
                <w:sz w:val="20"/>
                <w:szCs w:val="20"/>
              </w:rPr>
            </w:pPr>
            <w:r>
              <w:rPr>
                <w:spacing w:val="1"/>
                <w:sz w:val="20"/>
                <w:szCs w:val="20"/>
              </w:rPr>
              <w:t>型燃</w:t>
            </w:r>
            <w:r>
              <w:rPr>
                <w:sz w:val="20"/>
                <w:szCs w:val="20"/>
              </w:rPr>
              <w:t>料</w:t>
            </w:r>
          </w:p>
        </w:tc>
        <w:tc>
          <w:tcPr>
            <w:tcW w:w="1134" w:type="dxa"/>
            <w:tcBorders>
              <w:right w:val="single" w:color="000000" w:sz="10" w:space="0"/>
            </w:tcBorders>
            <w:vAlign w:val="top"/>
          </w:tcPr>
          <w:p w14:paraId="6B0A8E5F">
            <w:pPr>
              <w:spacing w:line="381" w:lineRule="auto"/>
              <w:rPr>
                <w:rFonts w:ascii="Arial"/>
                <w:sz w:val="21"/>
              </w:rPr>
            </w:pPr>
          </w:p>
          <w:p w14:paraId="64F9FBA8">
            <w:pPr>
              <w:pStyle w:val="6"/>
              <w:spacing w:before="65" w:line="228" w:lineRule="auto"/>
              <w:ind w:left="308"/>
              <w:rPr>
                <w:sz w:val="20"/>
                <w:szCs w:val="20"/>
              </w:rPr>
            </w:pPr>
            <w:r>
              <w:rPr>
                <w:spacing w:val="4"/>
                <w:sz w:val="20"/>
                <w:szCs w:val="20"/>
              </w:rPr>
              <w:t>供热</w:t>
            </w:r>
          </w:p>
        </w:tc>
      </w:tr>
      <w:tr w14:paraId="5454C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468" w:type="dxa"/>
            <w:vMerge w:val="continue"/>
            <w:tcBorders>
              <w:top w:val="nil"/>
              <w:left w:val="single" w:color="000000" w:sz="10" w:space="0"/>
              <w:bottom w:val="nil"/>
            </w:tcBorders>
            <w:vAlign w:val="top"/>
          </w:tcPr>
          <w:p w14:paraId="5C91B648">
            <w:pPr>
              <w:rPr>
                <w:rFonts w:ascii="Arial"/>
                <w:sz w:val="21"/>
              </w:rPr>
            </w:pPr>
          </w:p>
        </w:tc>
        <w:tc>
          <w:tcPr>
            <w:tcW w:w="545" w:type="dxa"/>
            <w:vMerge w:val="restart"/>
            <w:tcBorders>
              <w:bottom w:val="nil"/>
            </w:tcBorders>
            <w:vAlign w:val="top"/>
          </w:tcPr>
          <w:p w14:paraId="7EB2CA3B">
            <w:pPr>
              <w:spacing w:before="187" w:line="192" w:lineRule="auto"/>
              <w:ind w:left="271"/>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p w14:paraId="539E67EB">
            <w:pPr>
              <w:spacing w:line="123" w:lineRule="exact"/>
            </w:pPr>
          </w:p>
          <w:tbl>
            <w:tblPr>
              <w:tblStyle w:val="5"/>
              <w:tblW w:w="440" w:type="dxa"/>
              <w:tblInd w:w="9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40"/>
            </w:tblGrid>
            <w:tr w14:paraId="54BCCC7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54" w:hRule="atLeast"/>
              </w:trPr>
              <w:tc>
                <w:tcPr>
                  <w:tcW w:w="440" w:type="dxa"/>
                  <w:tcBorders>
                    <w:top w:val="single" w:color="000000" w:sz="2" w:space="0"/>
                    <w:bottom w:val="single" w:color="000000" w:sz="2" w:space="0"/>
                  </w:tcBorders>
                  <w:vAlign w:val="top"/>
                </w:tcPr>
                <w:p w14:paraId="10B9A325">
                  <w:pPr>
                    <w:spacing w:before="141" w:line="274" w:lineRule="exact"/>
                    <w:ind w:left="17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w:t>
                  </w:r>
                </w:p>
              </w:tc>
            </w:tr>
            <w:tr w14:paraId="6F077F8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48" w:hRule="atLeast"/>
              </w:trPr>
              <w:tc>
                <w:tcPr>
                  <w:tcW w:w="440" w:type="dxa"/>
                  <w:tcBorders>
                    <w:top w:val="single" w:color="000000" w:sz="2" w:space="0"/>
                    <w:bottom w:val="single" w:color="000000" w:sz="2" w:space="0"/>
                  </w:tcBorders>
                  <w:vAlign w:val="top"/>
                </w:tcPr>
                <w:p w14:paraId="5553F696">
                  <w:pPr>
                    <w:spacing w:before="206" w:line="192" w:lineRule="auto"/>
                    <w:ind w:left="171"/>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r>
            <w:tr w14:paraId="1DC175A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49" w:hRule="atLeast"/>
              </w:trPr>
              <w:tc>
                <w:tcPr>
                  <w:tcW w:w="440" w:type="dxa"/>
                  <w:tcBorders>
                    <w:top w:val="single" w:color="000000" w:sz="2" w:space="0"/>
                    <w:bottom w:val="single" w:color="000000" w:sz="2" w:space="0"/>
                  </w:tcBorders>
                  <w:vAlign w:val="top"/>
                </w:tcPr>
                <w:p w14:paraId="35F877DB">
                  <w:pPr>
                    <w:spacing w:before="137" w:line="275" w:lineRule="exact"/>
                    <w:ind w:left="17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8</w:t>
                  </w:r>
                </w:p>
              </w:tc>
            </w:tr>
            <w:tr w14:paraId="6A66B96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6" w:hRule="atLeast"/>
              </w:trPr>
              <w:tc>
                <w:tcPr>
                  <w:tcW w:w="440" w:type="dxa"/>
                  <w:tcBorders>
                    <w:top w:val="single" w:color="000000" w:sz="2" w:space="0"/>
                    <w:bottom w:val="single" w:color="000000" w:sz="2" w:space="0"/>
                  </w:tcBorders>
                  <w:vAlign w:val="top"/>
                </w:tcPr>
                <w:p w14:paraId="1DE61196">
                  <w:pPr>
                    <w:spacing w:before="3" w:line="262" w:lineRule="exact"/>
                    <w:ind w:left="172"/>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9</w:t>
                  </w:r>
                </w:p>
              </w:tc>
            </w:tr>
            <w:tr w14:paraId="22BABC8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7" w:hRule="atLeast"/>
              </w:trPr>
              <w:tc>
                <w:tcPr>
                  <w:tcW w:w="440" w:type="dxa"/>
                  <w:tcBorders>
                    <w:top w:val="single" w:color="000000" w:sz="2" w:space="0"/>
                    <w:bottom w:val="single" w:color="000000" w:sz="2" w:space="0"/>
                  </w:tcBorders>
                  <w:vAlign w:val="top"/>
                </w:tcPr>
                <w:p w14:paraId="461A60B4">
                  <w:pPr>
                    <w:spacing w:before="3" w:line="264" w:lineRule="exact"/>
                    <w:ind w:left="138"/>
                    <w:rPr>
                      <w:rFonts w:ascii="Times New Roman" w:hAnsi="Times New Roman" w:eastAsia="Times New Roman" w:cs="Times New Roman"/>
                      <w:sz w:val="20"/>
                      <w:szCs w:val="20"/>
                    </w:rPr>
                  </w:pPr>
                  <w:r>
                    <w:rPr>
                      <w:rFonts w:ascii="Times New Roman" w:hAnsi="Times New Roman" w:eastAsia="Times New Roman" w:cs="Times New Roman"/>
                      <w:spacing w:val="-8"/>
                      <w:position w:val="1"/>
                      <w:sz w:val="20"/>
                      <w:szCs w:val="20"/>
                    </w:rPr>
                    <w:t>10</w:t>
                  </w:r>
                </w:p>
              </w:tc>
            </w:tr>
            <w:tr w14:paraId="7680D4F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7" w:hRule="atLeast"/>
              </w:trPr>
              <w:tc>
                <w:tcPr>
                  <w:tcW w:w="440" w:type="dxa"/>
                  <w:tcBorders>
                    <w:top w:val="single" w:color="000000" w:sz="2" w:space="0"/>
                    <w:bottom w:val="single" w:color="000000" w:sz="2" w:space="0"/>
                  </w:tcBorders>
                  <w:vAlign w:val="top"/>
                </w:tcPr>
                <w:p w14:paraId="5E0A422A">
                  <w:pPr>
                    <w:spacing w:before="4" w:line="263" w:lineRule="exact"/>
                    <w:ind w:left="140"/>
                    <w:rPr>
                      <w:rFonts w:ascii="Times New Roman" w:hAnsi="Times New Roman" w:eastAsia="Times New Roman" w:cs="Times New Roman"/>
                      <w:sz w:val="20"/>
                      <w:szCs w:val="20"/>
                    </w:rPr>
                  </w:pPr>
                  <w:r>
                    <w:rPr>
                      <w:rFonts w:ascii="Times New Roman" w:hAnsi="Times New Roman" w:eastAsia="Times New Roman" w:cs="Times New Roman"/>
                      <w:spacing w:val="-10"/>
                      <w:position w:val="1"/>
                      <w:sz w:val="20"/>
                      <w:szCs w:val="20"/>
                    </w:rPr>
                    <w:t>11</w:t>
                  </w:r>
                </w:p>
              </w:tc>
            </w:tr>
            <w:tr w14:paraId="25C2B36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36" w:hRule="atLeast"/>
              </w:trPr>
              <w:tc>
                <w:tcPr>
                  <w:tcW w:w="440" w:type="dxa"/>
                  <w:tcBorders>
                    <w:top w:val="single" w:color="000000" w:sz="2" w:space="0"/>
                    <w:bottom w:val="single" w:color="000000" w:sz="2" w:space="0"/>
                  </w:tcBorders>
                  <w:vAlign w:val="top"/>
                </w:tcPr>
                <w:p w14:paraId="7C04B630">
                  <w:pPr>
                    <w:spacing w:before="32" w:line="274" w:lineRule="exact"/>
                    <w:ind w:left="138"/>
                    <w:rPr>
                      <w:rFonts w:ascii="Times New Roman" w:hAnsi="Times New Roman" w:eastAsia="Times New Roman" w:cs="Times New Roman"/>
                      <w:sz w:val="20"/>
                      <w:szCs w:val="20"/>
                    </w:rPr>
                  </w:pPr>
                  <w:r>
                    <w:rPr>
                      <w:rFonts w:ascii="Times New Roman" w:hAnsi="Times New Roman" w:eastAsia="Times New Roman" w:cs="Times New Roman"/>
                      <w:spacing w:val="-8"/>
                      <w:position w:val="1"/>
                      <w:sz w:val="20"/>
                      <w:szCs w:val="20"/>
                    </w:rPr>
                    <w:t>12</w:t>
                  </w:r>
                </w:p>
              </w:tc>
            </w:tr>
          </w:tbl>
          <w:p w14:paraId="2C711E1C">
            <w:pPr>
              <w:spacing w:before="26" w:line="275" w:lineRule="exact"/>
              <w:ind w:left="235"/>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13</w:t>
            </w:r>
          </w:p>
        </w:tc>
        <w:tc>
          <w:tcPr>
            <w:tcW w:w="681" w:type="dxa"/>
            <w:gridSpan w:val="2"/>
            <w:vMerge w:val="restart"/>
            <w:tcBorders>
              <w:bottom w:val="nil"/>
            </w:tcBorders>
            <w:vAlign w:val="top"/>
          </w:tcPr>
          <w:p w14:paraId="26F20858">
            <w:pPr>
              <w:spacing w:line="255" w:lineRule="auto"/>
              <w:rPr>
                <w:rFonts w:ascii="Arial"/>
                <w:sz w:val="21"/>
              </w:rPr>
            </w:pPr>
          </w:p>
          <w:p w14:paraId="78301A35">
            <w:pPr>
              <w:spacing w:line="255" w:lineRule="auto"/>
              <w:rPr>
                <w:rFonts w:ascii="Arial"/>
                <w:sz w:val="21"/>
              </w:rPr>
            </w:pPr>
          </w:p>
          <w:p w14:paraId="61923779">
            <w:pPr>
              <w:spacing w:line="255" w:lineRule="auto"/>
              <w:rPr>
                <w:rFonts w:ascii="Arial"/>
                <w:sz w:val="21"/>
              </w:rPr>
            </w:pPr>
          </w:p>
          <w:p w14:paraId="67394A28">
            <w:pPr>
              <w:spacing w:line="255" w:lineRule="auto"/>
              <w:rPr>
                <w:rFonts w:ascii="Arial"/>
                <w:sz w:val="21"/>
              </w:rPr>
            </w:pPr>
          </w:p>
          <w:p w14:paraId="78D6C244">
            <w:pPr>
              <w:spacing w:line="255" w:lineRule="auto"/>
              <w:rPr>
                <w:rFonts w:ascii="Arial"/>
                <w:sz w:val="21"/>
              </w:rPr>
            </w:pPr>
          </w:p>
          <w:p w14:paraId="769B6F30">
            <w:pPr>
              <w:spacing w:line="256" w:lineRule="auto"/>
              <w:rPr>
                <w:rFonts w:ascii="Arial"/>
                <w:sz w:val="21"/>
              </w:rPr>
            </w:pPr>
          </w:p>
          <w:p w14:paraId="06BF2506">
            <w:pPr>
              <w:pStyle w:val="6"/>
              <w:spacing w:before="65" w:line="252" w:lineRule="auto"/>
              <w:ind w:left="129" w:right="138"/>
              <w:rPr>
                <w:sz w:val="20"/>
                <w:szCs w:val="20"/>
              </w:rPr>
            </w:pPr>
            <w:r>
              <w:rPr>
                <w:spacing w:val="3"/>
                <w:sz w:val="20"/>
                <w:szCs w:val="20"/>
              </w:rPr>
              <w:t>生产单元</w:t>
            </w:r>
          </w:p>
        </w:tc>
        <w:tc>
          <w:tcPr>
            <w:tcW w:w="857" w:type="dxa"/>
            <w:vAlign w:val="top"/>
          </w:tcPr>
          <w:p w14:paraId="147EEA1B">
            <w:pPr>
              <w:pStyle w:val="6"/>
              <w:spacing w:before="145" w:line="228" w:lineRule="auto"/>
              <w:ind w:left="112"/>
              <w:rPr>
                <w:sz w:val="20"/>
                <w:szCs w:val="20"/>
              </w:rPr>
            </w:pPr>
            <w:r>
              <w:rPr>
                <w:spacing w:val="6"/>
                <w:sz w:val="20"/>
                <w:szCs w:val="20"/>
              </w:rPr>
              <w:t>缝纫机</w:t>
            </w:r>
          </w:p>
        </w:tc>
        <w:tc>
          <w:tcPr>
            <w:tcW w:w="1306" w:type="dxa"/>
            <w:gridSpan w:val="3"/>
            <w:vAlign w:val="top"/>
          </w:tcPr>
          <w:p w14:paraId="7542534C">
            <w:pPr>
              <w:spacing w:line="255" w:lineRule="exact"/>
              <w:ind w:left="13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DDL</w:t>
            </w:r>
            <w:r>
              <w:rPr>
                <w:rFonts w:ascii="Times New Roman" w:hAnsi="Times New Roman" w:eastAsia="Times New Roman" w:cs="Times New Roman"/>
                <w:spacing w:val="7"/>
                <w:position w:val="1"/>
                <w:sz w:val="20"/>
                <w:szCs w:val="20"/>
              </w:rPr>
              <w:t>8700-7</w:t>
            </w:r>
          </w:p>
          <w:p w14:paraId="1566EC1F">
            <w:pPr>
              <w:spacing w:line="231" w:lineRule="auto"/>
              <w:ind w:left="29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(250</w:t>
            </w:r>
            <w:r>
              <w:rPr>
                <w:rFonts w:ascii="Times New Roman" w:hAnsi="Times New Roman" w:eastAsia="Times New Roman" w:cs="Times New Roman"/>
                <w:sz w:val="20"/>
                <w:szCs w:val="20"/>
              </w:rPr>
              <w:t>kw</w:t>
            </w:r>
            <w:r>
              <w:rPr>
                <w:rFonts w:ascii="Times New Roman" w:hAnsi="Times New Roman" w:eastAsia="Times New Roman" w:cs="Times New Roman"/>
                <w:spacing w:val="4"/>
                <w:sz w:val="20"/>
                <w:szCs w:val="20"/>
              </w:rPr>
              <w:t>)</w:t>
            </w:r>
          </w:p>
        </w:tc>
        <w:tc>
          <w:tcPr>
            <w:tcW w:w="884" w:type="dxa"/>
            <w:gridSpan w:val="2"/>
            <w:vAlign w:val="top"/>
          </w:tcPr>
          <w:p w14:paraId="4C14ABD7">
            <w:pPr>
              <w:pStyle w:val="6"/>
              <w:spacing w:before="115" w:line="274" w:lineRule="exact"/>
              <w:ind w:left="127"/>
              <w:rPr>
                <w:sz w:val="20"/>
                <w:szCs w:val="20"/>
              </w:rPr>
            </w:pPr>
            <w:r>
              <w:rPr>
                <w:rFonts w:ascii="Times New Roman" w:hAnsi="Times New Roman" w:eastAsia="Times New Roman" w:cs="Times New Roman"/>
                <w:spacing w:val="-2"/>
                <w:position w:val="1"/>
                <w:sz w:val="20"/>
                <w:szCs w:val="20"/>
              </w:rPr>
              <w:t>1300</w:t>
            </w:r>
            <w:r>
              <w:rPr>
                <w:rFonts w:ascii="Times New Roman" w:hAnsi="Times New Roman" w:eastAsia="Times New Roman" w:cs="Times New Roman"/>
                <w:spacing w:val="19"/>
                <w:w w:val="101"/>
                <w:position w:val="1"/>
                <w:sz w:val="20"/>
                <w:szCs w:val="20"/>
              </w:rPr>
              <w:t xml:space="preserve"> </w:t>
            </w:r>
            <w:r>
              <w:rPr>
                <w:spacing w:val="-2"/>
                <w:position w:val="1"/>
                <w:sz w:val="20"/>
                <w:szCs w:val="20"/>
              </w:rPr>
              <w:t>台</w:t>
            </w:r>
          </w:p>
        </w:tc>
        <w:tc>
          <w:tcPr>
            <w:tcW w:w="911" w:type="dxa"/>
            <w:gridSpan w:val="2"/>
            <w:vAlign w:val="top"/>
          </w:tcPr>
          <w:p w14:paraId="5710D1D9">
            <w:pPr>
              <w:pStyle w:val="6"/>
              <w:spacing w:before="115" w:line="274" w:lineRule="exact"/>
              <w:ind w:left="277"/>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28"/>
                <w:position w:val="1"/>
                <w:sz w:val="20"/>
                <w:szCs w:val="20"/>
              </w:rPr>
              <w:t xml:space="preserve"> </w:t>
            </w:r>
            <w:r>
              <w:rPr>
                <w:spacing w:val="-2"/>
                <w:position w:val="1"/>
                <w:sz w:val="20"/>
                <w:szCs w:val="20"/>
              </w:rPr>
              <w:t>台</w:t>
            </w:r>
          </w:p>
        </w:tc>
        <w:tc>
          <w:tcPr>
            <w:tcW w:w="871" w:type="dxa"/>
            <w:gridSpan w:val="2"/>
            <w:vAlign w:val="top"/>
          </w:tcPr>
          <w:p w14:paraId="3FD5433E">
            <w:pPr>
              <w:pStyle w:val="6"/>
              <w:spacing w:before="115" w:line="274" w:lineRule="exact"/>
              <w:ind w:left="132"/>
              <w:rPr>
                <w:sz w:val="20"/>
                <w:szCs w:val="20"/>
              </w:rPr>
            </w:pPr>
            <w:r>
              <w:rPr>
                <w:rFonts w:ascii="Times New Roman" w:hAnsi="Times New Roman" w:eastAsia="Times New Roman" w:cs="Times New Roman"/>
                <w:spacing w:val="-1"/>
                <w:position w:val="1"/>
                <w:sz w:val="20"/>
                <w:szCs w:val="20"/>
              </w:rPr>
              <w:t xml:space="preserve">1300 </w:t>
            </w:r>
            <w:r>
              <w:rPr>
                <w:spacing w:val="-1"/>
                <w:position w:val="1"/>
                <w:sz w:val="20"/>
                <w:szCs w:val="20"/>
              </w:rPr>
              <w:t>台</w:t>
            </w:r>
          </w:p>
        </w:tc>
        <w:tc>
          <w:tcPr>
            <w:tcW w:w="919" w:type="dxa"/>
            <w:gridSpan w:val="2"/>
            <w:vAlign w:val="top"/>
          </w:tcPr>
          <w:p w14:paraId="0236DD31">
            <w:pPr>
              <w:pStyle w:val="6"/>
              <w:spacing w:before="115" w:line="274" w:lineRule="exact"/>
              <w:ind w:left="224"/>
              <w:rPr>
                <w:sz w:val="20"/>
                <w:szCs w:val="20"/>
              </w:rPr>
            </w:pPr>
            <w:r>
              <w:rPr>
                <w:rFonts w:ascii="Times New Roman" w:hAnsi="Times New Roman" w:eastAsia="Times New Roman" w:cs="Times New Roman"/>
                <w:spacing w:val="1"/>
                <w:position w:val="1"/>
                <w:sz w:val="20"/>
                <w:szCs w:val="20"/>
              </w:rPr>
              <w:t>+0</w:t>
            </w:r>
            <w:r>
              <w:rPr>
                <w:rFonts w:ascii="Times New Roman" w:hAnsi="Times New Roman" w:eastAsia="Times New Roman" w:cs="Times New Roman"/>
                <w:spacing w:val="27"/>
                <w:position w:val="1"/>
                <w:sz w:val="20"/>
                <w:szCs w:val="20"/>
              </w:rPr>
              <w:t xml:space="preserve"> </w:t>
            </w:r>
            <w:r>
              <w:rPr>
                <w:spacing w:val="1"/>
                <w:position w:val="1"/>
                <w:sz w:val="20"/>
                <w:szCs w:val="20"/>
              </w:rPr>
              <w:t>台</w:t>
            </w:r>
          </w:p>
        </w:tc>
        <w:tc>
          <w:tcPr>
            <w:tcW w:w="713" w:type="dxa"/>
            <w:vAlign w:val="top"/>
          </w:tcPr>
          <w:p w14:paraId="2A016D32">
            <w:pPr>
              <w:pStyle w:val="6"/>
              <w:spacing w:before="146" w:line="234" w:lineRule="auto"/>
              <w:ind w:left="287"/>
              <w:rPr>
                <w:sz w:val="20"/>
                <w:szCs w:val="20"/>
              </w:rPr>
            </w:pPr>
            <w:r>
              <w:rPr>
                <w:sz w:val="20"/>
                <w:szCs w:val="20"/>
              </w:rPr>
              <w:t>电</w:t>
            </w:r>
          </w:p>
        </w:tc>
        <w:tc>
          <w:tcPr>
            <w:tcW w:w="1134" w:type="dxa"/>
            <w:tcBorders>
              <w:right w:val="single" w:color="000000" w:sz="10" w:space="0"/>
            </w:tcBorders>
            <w:vAlign w:val="top"/>
          </w:tcPr>
          <w:p w14:paraId="1582A179">
            <w:pPr>
              <w:pStyle w:val="6"/>
              <w:spacing w:before="146" w:line="228" w:lineRule="auto"/>
              <w:ind w:left="309"/>
              <w:rPr>
                <w:sz w:val="20"/>
                <w:szCs w:val="20"/>
              </w:rPr>
            </w:pPr>
            <w:r>
              <w:rPr>
                <w:spacing w:val="3"/>
                <w:sz w:val="20"/>
                <w:szCs w:val="20"/>
              </w:rPr>
              <w:t>车缝</w:t>
            </w:r>
          </w:p>
        </w:tc>
      </w:tr>
      <w:tr w14:paraId="075F2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8" w:type="dxa"/>
            <w:vMerge w:val="continue"/>
            <w:tcBorders>
              <w:top w:val="nil"/>
              <w:left w:val="single" w:color="000000" w:sz="10" w:space="0"/>
              <w:bottom w:val="nil"/>
            </w:tcBorders>
            <w:vAlign w:val="top"/>
          </w:tcPr>
          <w:p w14:paraId="3ADA7B8E">
            <w:pPr>
              <w:rPr>
                <w:rFonts w:ascii="Arial"/>
                <w:sz w:val="21"/>
              </w:rPr>
            </w:pPr>
          </w:p>
        </w:tc>
        <w:tc>
          <w:tcPr>
            <w:tcW w:w="545" w:type="dxa"/>
            <w:vMerge w:val="continue"/>
            <w:tcBorders>
              <w:top w:val="nil"/>
              <w:bottom w:val="nil"/>
            </w:tcBorders>
            <w:vAlign w:val="top"/>
          </w:tcPr>
          <w:p w14:paraId="3AF2BA28">
            <w:pPr>
              <w:rPr>
                <w:rFonts w:ascii="Arial"/>
                <w:sz w:val="21"/>
              </w:rPr>
            </w:pPr>
          </w:p>
        </w:tc>
        <w:tc>
          <w:tcPr>
            <w:tcW w:w="681" w:type="dxa"/>
            <w:gridSpan w:val="2"/>
            <w:vMerge w:val="continue"/>
            <w:tcBorders>
              <w:top w:val="nil"/>
              <w:bottom w:val="nil"/>
            </w:tcBorders>
            <w:vAlign w:val="top"/>
          </w:tcPr>
          <w:p w14:paraId="011483F9">
            <w:pPr>
              <w:rPr>
                <w:rFonts w:ascii="Arial"/>
                <w:sz w:val="21"/>
              </w:rPr>
            </w:pPr>
          </w:p>
        </w:tc>
        <w:tc>
          <w:tcPr>
            <w:tcW w:w="857" w:type="dxa"/>
            <w:vAlign w:val="top"/>
          </w:tcPr>
          <w:p w14:paraId="55F21D08">
            <w:pPr>
              <w:pStyle w:val="6"/>
              <w:spacing w:before="45" w:line="228" w:lineRule="auto"/>
              <w:ind w:left="111" w:right="119" w:firstLine="122"/>
              <w:rPr>
                <w:sz w:val="20"/>
                <w:szCs w:val="20"/>
              </w:rPr>
            </w:pPr>
            <w:r>
              <w:rPr>
                <w:spacing w:val="-4"/>
                <w:sz w:val="20"/>
                <w:szCs w:val="20"/>
              </w:rPr>
              <w:t>园头</w:t>
            </w:r>
            <w:r>
              <w:rPr>
                <w:spacing w:val="6"/>
                <w:sz w:val="20"/>
                <w:szCs w:val="20"/>
              </w:rPr>
              <w:t>锁边机</w:t>
            </w:r>
          </w:p>
        </w:tc>
        <w:tc>
          <w:tcPr>
            <w:tcW w:w="1306" w:type="dxa"/>
            <w:gridSpan w:val="3"/>
            <w:vAlign w:val="top"/>
          </w:tcPr>
          <w:p w14:paraId="1A732A45">
            <w:pPr>
              <w:spacing w:before="29" w:line="257" w:lineRule="exact"/>
              <w:ind w:left="265"/>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LH</w:t>
            </w:r>
            <w:r>
              <w:rPr>
                <w:rFonts w:ascii="Times New Roman" w:hAnsi="Times New Roman" w:eastAsia="Times New Roman" w:cs="Times New Roman"/>
                <w:spacing w:val="6"/>
                <w:position w:val="1"/>
                <w:sz w:val="20"/>
                <w:szCs w:val="20"/>
              </w:rPr>
              <w:t>-3128</w:t>
            </w:r>
          </w:p>
          <w:p w14:paraId="4E7C7704">
            <w:pPr>
              <w:spacing w:line="252" w:lineRule="exact"/>
              <w:ind w:left="298"/>
              <w:rPr>
                <w:rFonts w:ascii="Times New Roman" w:hAnsi="Times New Roman" w:eastAsia="Times New Roman" w:cs="Times New Roman"/>
                <w:sz w:val="20"/>
                <w:szCs w:val="20"/>
              </w:rPr>
            </w:pPr>
            <w:r>
              <w:rPr>
                <w:rFonts w:ascii="Times New Roman" w:hAnsi="Times New Roman" w:eastAsia="Times New Roman" w:cs="Times New Roman"/>
                <w:spacing w:val="4"/>
                <w:position w:val="3"/>
                <w:sz w:val="20"/>
                <w:szCs w:val="20"/>
              </w:rPr>
              <w:t>(250</w:t>
            </w:r>
            <w:r>
              <w:rPr>
                <w:rFonts w:ascii="Times New Roman" w:hAnsi="Times New Roman" w:eastAsia="Times New Roman" w:cs="Times New Roman"/>
                <w:position w:val="3"/>
                <w:sz w:val="20"/>
                <w:szCs w:val="20"/>
              </w:rPr>
              <w:t>kw</w:t>
            </w:r>
            <w:r>
              <w:rPr>
                <w:rFonts w:ascii="Times New Roman" w:hAnsi="Times New Roman" w:eastAsia="Times New Roman" w:cs="Times New Roman"/>
                <w:spacing w:val="4"/>
                <w:position w:val="3"/>
                <w:sz w:val="20"/>
                <w:szCs w:val="20"/>
              </w:rPr>
              <w:t>)</w:t>
            </w:r>
          </w:p>
        </w:tc>
        <w:tc>
          <w:tcPr>
            <w:tcW w:w="884" w:type="dxa"/>
            <w:gridSpan w:val="2"/>
            <w:vAlign w:val="top"/>
          </w:tcPr>
          <w:p w14:paraId="1D51FD9F">
            <w:pPr>
              <w:pStyle w:val="6"/>
              <w:spacing w:before="149" w:line="274" w:lineRule="exact"/>
              <w:ind w:left="225"/>
              <w:rPr>
                <w:sz w:val="20"/>
                <w:szCs w:val="20"/>
              </w:rPr>
            </w:pPr>
            <w:r>
              <w:rPr>
                <w:rFonts w:ascii="Times New Roman" w:hAnsi="Times New Roman" w:eastAsia="Times New Roman" w:cs="Times New Roman"/>
                <w:spacing w:val="-5"/>
                <w:position w:val="1"/>
                <w:sz w:val="20"/>
                <w:szCs w:val="20"/>
              </w:rPr>
              <w:t>16</w:t>
            </w:r>
            <w:r>
              <w:rPr>
                <w:rFonts w:ascii="Times New Roman" w:hAnsi="Times New Roman" w:eastAsia="Times New Roman" w:cs="Times New Roman"/>
                <w:spacing w:val="28"/>
                <w:position w:val="1"/>
                <w:sz w:val="20"/>
                <w:szCs w:val="20"/>
              </w:rPr>
              <w:t xml:space="preserve"> </w:t>
            </w:r>
            <w:r>
              <w:rPr>
                <w:spacing w:val="-5"/>
                <w:position w:val="1"/>
                <w:sz w:val="20"/>
                <w:szCs w:val="20"/>
              </w:rPr>
              <w:t>台</w:t>
            </w:r>
          </w:p>
        </w:tc>
        <w:tc>
          <w:tcPr>
            <w:tcW w:w="911" w:type="dxa"/>
            <w:gridSpan w:val="2"/>
            <w:vAlign w:val="top"/>
          </w:tcPr>
          <w:p w14:paraId="1F1BA727">
            <w:pPr>
              <w:pStyle w:val="6"/>
              <w:spacing w:before="149" w:line="274" w:lineRule="exact"/>
              <w:ind w:left="277"/>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28"/>
                <w:position w:val="1"/>
                <w:sz w:val="20"/>
                <w:szCs w:val="20"/>
              </w:rPr>
              <w:t xml:space="preserve"> </w:t>
            </w:r>
            <w:r>
              <w:rPr>
                <w:spacing w:val="-2"/>
                <w:position w:val="1"/>
                <w:sz w:val="20"/>
                <w:szCs w:val="20"/>
              </w:rPr>
              <w:t>台</w:t>
            </w:r>
          </w:p>
        </w:tc>
        <w:tc>
          <w:tcPr>
            <w:tcW w:w="871" w:type="dxa"/>
            <w:gridSpan w:val="2"/>
            <w:vAlign w:val="top"/>
          </w:tcPr>
          <w:p w14:paraId="125C7379">
            <w:pPr>
              <w:pStyle w:val="6"/>
              <w:spacing w:before="149" w:line="274" w:lineRule="exact"/>
              <w:ind w:left="225"/>
              <w:rPr>
                <w:sz w:val="20"/>
                <w:szCs w:val="20"/>
              </w:rPr>
            </w:pPr>
            <w:r>
              <w:rPr>
                <w:rFonts w:ascii="Times New Roman" w:hAnsi="Times New Roman" w:eastAsia="Times New Roman" w:cs="Times New Roman"/>
                <w:spacing w:val="-5"/>
                <w:position w:val="1"/>
                <w:sz w:val="20"/>
                <w:szCs w:val="20"/>
              </w:rPr>
              <w:t>16</w:t>
            </w:r>
            <w:r>
              <w:rPr>
                <w:rFonts w:ascii="Times New Roman" w:hAnsi="Times New Roman" w:eastAsia="Times New Roman" w:cs="Times New Roman"/>
                <w:spacing w:val="25"/>
                <w:w w:val="101"/>
                <w:position w:val="1"/>
                <w:sz w:val="20"/>
                <w:szCs w:val="20"/>
              </w:rPr>
              <w:t xml:space="preserve"> </w:t>
            </w:r>
            <w:r>
              <w:rPr>
                <w:spacing w:val="-5"/>
                <w:position w:val="1"/>
                <w:sz w:val="20"/>
                <w:szCs w:val="20"/>
              </w:rPr>
              <w:t>台</w:t>
            </w:r>
          </w:p>
        </w:tc>
        <w:tc>
          <w:tcPr>
            <w:tcW w:w="919" w:type="dxa"/>
            <w:gridSpan w:val="2"/>
            <w:vAlign w:val="top"/>
          </w:tcPr>
          <w:p w14:paraId="484A5759">
            <w:pPr>
              <w:pStyle w:val="6"/>
              <w:spacing w:before="149" w:line="274" w:lineRule="exact"/>
              <w:ind w:left="224"/>
              <w:rPr>
                <w:sz w:val="20"/>
                <w:szCs w:val="20"/>
              </w:rPr>
            </w:pPr>
            <w:r>
              <w:rPr>
                <w:rFonts w:ascii="Times New Roman" w:hAnsi="Times New Roman" w:eastAsia="Times New Roman" w:cs="Times New Roman"/>
                <w:spacing w:val="1"/>
                <w:position w:val="1"/>
                <w:sz w:val="20"/>
                <w:szCs w:val="20"/>
              </w:rPr>
              <w:t>+0</w:t>
            </w:r>
            <w:r>
              <w:rPr>
                <w:rFonts w:ascii="Times New Roman" w:hAnsi="Times New Roman" w:eastAsia="Times New Roman" w:cs="Times New Roman"/>
                <w:spacing w:val="27"/>
                <w:position w:val="1"/>
                <w:sz w:val="20"/>
                <w:szCs w:val="20"/>
              </w:rPr>
              <w:t xml:space="preserve"> </w:t>
            </w:r>
            <w:r>
              <w:rPr>
                <w:spacing w:val="1"/>
                <w:position w:val="1"/>
                <w:sz w:val="20"/>
                <w:szCs w:val="20"/>
              </w:rPr>
              <w:t>台</w:t>
            </w:r>
          </w:p>
        </w:tc>
        <w:tc>
          <w:tcPr>
            <w:tcW w:w="713" w:type="dxa"/>
            <w:vAlign w:val="top"/>
          </w:tcPr>
          <w:p w14:paraId="28FDDF28">
            <w:pPr>
              <w:pStyle w:val="6"/>
              <w:spacing w:before="180" w:line="234" w:lineRule="auto"/>
              <w:ind w:left="287"/>
              <w:rPr>
                <w:sz w:val="20"/>
                <w:szCs w:val="20"/>
              </w:rPr>
            </w:pPr>
            <w:r>
              <w:rPr>
                <w:sz w:val="20"/>
                <w:szCs w:val="20"/>
              </w:rPr>
              <w:t>电</w:t>
            </w:r>
          </w:p>
        </w:tc>
        <w:tc>
          <w:tcPr>
            <w:tcW w:w="1134" w:type="dxa"/>
            <w:tcBorders>
              <w:right w:val="single" w:color="000000" w:sz="10" w:space="0"/>
            </w:tcBorders>
            <w:vAlign w:val="top"/>
          </w:tcPr>
          <w:p w14:paraId="49BD7611">
            <w:pPr>
              <w:pStyle w:val="6"/>
              <w:spacing w:before="180" w:line="228" w:lineRule="auto"/>
              <w:ind w:left="309"/>
              <w:rPr>
                <w:sz w:val="20"/>
                <w:szCs w:val="20"/>
              </w:rPr>
            </w:pPr>
            <w:r>
              <w:rPr>
                <w:spacing w:val="3"/>
                <w:sz w:val="20"/>
                <w:szCs w:val="20"/>
              </w:rPr>
              <w:t>车缝</w:t>
            </w:r>
          </w:p>
        </w:tc>
      </w:tr>
      <w:tr w14:paraId="2756D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68" w:type="dxa"/>
            <w:vMerge w:val="continue"/>
            <w:tcBorders>
              <w:top w:val="nil"/>
              <w:left w:val="single" w:color="000000" w:sz="10" w:space="0"/>
              <w:bottom w:val="nil"/>
            </w:tcBorders>
            <w:vAlign w:val="top"/>
          </w:tcPr>
          <w:p w14:paraId="549A4C60">
            <w:pPr>
              <w:rPr>
                <w:rFonts w:ascii="Arial"/>
                <w:sz w:val="21"/>
              </w:rPr>
            </w:pPr>
          </w:p>
        </w:tc>
        <w:tc>
          <w:tcPr>
            <w:tcW w:w="545" w:type="dxa"/>
            <w:vMerge w:val="continue"/>
            <w:tcBorders>
              <w:top w:val="nil"/>
              <w:bottom w:val="nil"/>
            </w:tcBorders>
            <w:vAlign w:val="top"/>
          </w:tcPr>
          <w:p w14:paraId="10299E59">
            <w:pPr>
              <w:rPr>
                <w:rFonts w:ascii="Arial"/>
                <w:sz w:val="21"/>
              </w:rPr>
            </w:pPr>
          </w:p>
        </w:tc>
        <w:tc>
          <w:tcPr>
            <w:tcW w:w="681" w:type="dxa"/>
            <w:gridSpan w:val="2"/>
            <w:vMerge w:val="continue"/>
            <w:tcBorders>
              <w:top w:val="nil"/>
              <w:bottom w:val="nil"/>
            </w:tcBorders>
            <w:vAlign w:val="top"/>
          </w:tcPr>
          <w:p w14:paraId="40D651D7">
            <w:pPr>
              <w:rPr>
                <w:rFonts w:ascii="Arial"/>
                <w:sz w:val="21"/>
              </w:rPr>
            </w:pPr>
          </w:p>
        </w:tc>
        <w:tc>
          <w:tcPr>
            <w:tcW w:w="857" w:type="dxa"/>
            <w:vAlign w:val="top"/>
          </w:tcPr>
          <w:p w14:paraId="0BC9EEE3">
            <w:pPr>
              <w:pStyle w:val="6"/>
              <w:spacing w:before="43" w:line="228" w:lineRule="auto"/>
              <w:ind w:left="111" w:right="119" w:firstLine="105"/>
              <w:rPr>
                <w:sz w:val="20"/>
                <w:szCs w:val="20"/>
              </w:rPr>
            </w:pPr>
            <w:r>
              <w:rPr>
                <w:spacing w:val="4"/>
                <w:sz w:val="20"/>
                <w:szCs w:val="20"/>
              </w:rPr>
              <w:t>立线</w:t>
            </w:r>
            <w:r>
              <w:rPr>
                <w:spacing w:val="6"/>
                <w:sz w:val="20"/>
                <w:szCs w:val="20"/>
              </w:rPr>
              <w:t>包边机</w:t>
            </w:r>
          </w:p>
        </w:tc>
        <w:tc>
          <w:tcPr>
            <w:tcW w:w="1306" w:type="dxa"/>
            <w:gridSpan w:val="3"/>
            <w:vAlign w:val="top"/>
          </w:tcPr>
          <w:p w14:paraId="751AF322">
            <w:pPr>
              <w:spacing w:before="29" w:line="257" w:lineRule="exact"/>
              <w:ind w:left="22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APW</w:t>
            </w:r>
            <w:r>
              <w:rPr>
                <w:rFonts w:ascii="Times New Roman" w:hAnsi="Times New Roman" w:eastAsia="Times New Roman" w:cs="Times New Roman"/>
                <w:spacing w:val="7"/>
                <w:position w:val="1"/>
                <w:sz w:val="20"/>
                <w:szCs w:val="20"/>
              </w:rPr>
              <w:t>-195</w:t>
            </w:r>
          </w:p>
          <w:p w14:paraId="7C7CB251">
            <w:pPr>
              <w:spacing w:line="251" w:lineRule="exact"/>
              <w:ind w:left="298"/>
              <w:rPr>
                <w:rFonts w:ascii="Times New Roman" w:hAnsi="Times New Roman" w:eastAsia="Times New Roman" w:cs="Times New Roman"/>
                <w:sz w:val="20"/>
                <w:szCs w:val="20"/>
              </w:rPr>
            </w:pPr>
            <w:r>
              <w:rPr>
                <w:rFonts w:ascii="Times New Roman" w:hAnsi="Times New Roman" w:eastAsia="Times New Roman" w:cs="Times New Roman"/>
                <w:spacing w:val="4"/>
                <w:position w:val="3"/>
                <w:sz w:val="20"/>
                <w:szCs w:val="20"/>
              </w:rPr>
              <w:t>(250</w:t>
            </w:r>
            <w:r>
              <w:rPr>
                <w:rFonts w:ascii="Times New Roman" w:hAnsi="Times New Roman" w:eastAsia="Times New Roman" w:cs="Times New Roman"/>
                <w:position w:val="3"/>
                <w:sz w:val="20"/>
                <w:szCs w:val="20"/>
              </w:rPr>
              <w:t>kw</w:t>
            </w:r>
            <w:r>
              <w:rPr>
                <w:rFonts w:ascii="Times New Roman" w:hAnsi="Times New Roman" w:eastAsia="Times New Roman" w:cs="Times New Roman"/>
                <w:spacing w:val="4"/>
                <w:position w:val="3"/>
                <w:sz w:val="20"/>
                <w:szCs w:val="20"/>
              </w:rPr>
              <w:t>)</w:t>
            </w:r>
          </w:p>
        </w:tc>
        <w:tc>
          <w:tcPr>
            <w:tcW w:w="884" w:type="dxa"/>
            <w:gridSpan w:val="2"/>
            <w:vAlign w:val="top"/>
          </w:tcPr>
          <w:p w14:paraId="145B589F">
            <w:pPr>
              <w:pStyle w:val="6"/>
              <w:spacing w:before="149" w:line="274" w:lineRule="exact"/>
              <w:ind w:left="209"/>
              <w:rPr>
                <w:sz w:val="20"/>
                <w:szCs w:val="20"/>
              </w:rPr>
            </w:pPr>
            <w:r>
              <w:rPr>
                <w:rFonts w:ascii="Times New Roman" w:hAnsi="Times New Roman" w:eastAsia="Times New Roman" w:cs="Times New Roman"/>
                <w:position w:val="1"/>
                <w:sz w:val="20"/>
                <w:szCs w:val="20"/>
              </w:rPr>
              <w:t>30</w:t>
            </w:r>
            <w:r>
              <w:rPr>
                <w:rFonts w:ascii="Times New Roman" w:hAnsi="Times New Roman" w:eastAsia="Times New Roman" w:cs="Times New Roman"/>
                <w:spacing w:val="28"/>
                <w:w w:val="101"/>
                <w:position w:val="1"/>
                <w:sz w:val="20"/>
                <w:szCs w:val="20"/>
              </w:rPr>
              <w:t xml:space="preserve"> </w:t>
            </w:r>
            <w:r>
              <w:rPr>
                <w:position w:val="1"/>
                <w:sz w:val="20"/>
                <w:szCs w:val="20"/>
              </w:rPr>
              <w:t>台</w:t>
            </w:r>
          </w:p>
        </w:tc>
        <w:tc>
          <w:tcPr>
            <w:tcW w:w="911" w:type="dxa"/>
            <w:gridSpan w:val="2"/>
            <w:vAlign w:val="top"/>
          </w:tcPr>
          <w:p w14:paraId="789EF94C">
            <w:pPr>
              <w:pStyle w:val="6"/>
              <w:spacing w:before="149" w:line="274" w:lineRule="exact"/>
              <w:ind w:left="277"/>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28"/>
                <w:position w:val="1"/>
                <w:sz w:val="20"/>
                <w:szCs w:val="20"/>
              </w:rPr>
              <w:t xml:space="preserve"> </w:t>
            </w:r>
            <w:r>
              <w:rPr>
                <w:spacing w:val="-2"/>
                <w:position w:val="1"/>
                <w:sz w:val="20"/>
                <w:szCs w:val="20"/>
              </w:rPr>
              <w:t>台</w:t>
            </w:r>
          </w:p>
        </w:tc>
        <w:tc>
          <w:tcPr>
            <w:tcW w:w="871" w:type="dxa"/>
            <w:gridSpan w:val="2"/>
            <w:vAlign w:val="top"/>
          </w:tcPr>
          <w:p w14:paraId="740EA8B0">
            <w:pPr>
              <w:pStyle w:val="6"/>
              <w:spacing w:before="149" w:line="274" w:lineRule="exact"/>
              <w:ind w:left="209"/>
              <w:rPr>
                <w:sz w:val="20"/>
                <w:szCs w:val="20"/>
              </w:rPr>
            </w:pPr>
            <w:r>
              <w:rPr>
                <w:rFonts w:ascii="Times New Roman" w:hAnsi="Times New Roman" w:eastAsia="Times New Roman" w:cs="Times New Roman"/>
                <w:position w:val="1"/>
                <w:sz w:val="20"/>
                <w:szCs w:val="20"/>
              </w:rPr>
              <w:t>30</w:t>
            </w:r>
            <w:r>
              <w:rPr>
                <w:rFonts w:ascii="Times New Roman" w:hAnsi="Times New Roman" w:eastAsia="Times New Roman" w:cs="Times New Roman"/>
                <w:spacing w:val="26"/>
                <w:position w:val="1"/>
                <w:sz w:val="20"/>
                <w:szCs w:val="20"/>
              </w:rPr>
              <w:t xml:space="preserve"> </w:t>
            </w:r>
            <w:r>
              <w:rPr>
                <w:position w:val="1"/>
                <w:sz w:val="20"/>
                <w:szCs w:val="20"/>
              </w:rPr>
              <w:t>台</w:t>
            </w:r>
          </w:p>
        </w:tc>
        <w:tc>
          <w:tcPr>
            <w:tcW w:w="919" w:type="dxa"/>
            <w:gridSpan w:val="2"/>
            <w:vAlign w:val="top"/>
          </w:tcPr>
          <w:p w14:paraId="030BD93B">
            <w:pPr>
              <w:pStyle w:val="6"/>
              <w:spacing w:before="149" w:line="274" w:lineRule="exact"/>
              <w:ind w:left="224"/>
              <w:rPr>
                <w:sz w:val="20"/>
                <w:szCs w:val="20"/>
              </w:rPr>
            </w:pPr>
            <w:r>
              <w:rPr>
                <w:rFonts w:ascii="Times New Roman" w:hAnsi="Times New Roman" w:eastAsia="Times New Roman" w:cs="Times New Roman"/>
                <w:spacing w:val="1"/>
                <w:position w:val="1"/>
                <w:sz w:val="20"/>
                <w:szCs w:val="20"/>
              </w:rPr>
              <w:t>+0</w:t>
            </w:r>
            <w:r>
              <w:rPr>
                <w:rFonts w:ascii="Times New Roman" w:hAnsi="Times New Roman" w:eastAsia="Times New Roman" w:cs="Times New Roman"/>
                <w:spacing w:val="27"/>
                <w:position w:val="1"/>
                <w:sz w:val="20"/>
                <w:szCs w:val="20"/>
              </w:rPr>
              <w:t xml:space="preserve"> </w:t>
            </w:r>
            <w:r>
              <w:rPr>
                <w:spacing w:val="1"/>
                <w:position w:val="1"/>
                <w:sz w:val="20"/>
                <w:szCs w:val="20"/>
              </w:rPr>
              <w:t>台</w:t>
            </w:r>
          </w:p>
        </w:tc>
        <w:tc>
          <w:tcPr>
            <w:tcW w:w="713" w:type="dxa"/>
            <w:vAlign w:val="top"/>
          </w:tcPr>
          <w:p w14:paraId="59F6FA5C">
            <w:pPr>
              <w:pStyle w:val="6"/>
              <w:spacing w:before="180" w:line="234" w:lineRule="auto"/>
              <w:ind w:left="287"/>
              <w:rPr>
                <w:sz w:val="20"/>
                <w:szCs w:val="20"/>
              </w:rPr>
            </w:pPr>
            <w:r>
              <w:rPr>
                <w:sz w:val="20"/>
                <w:szCs w:val="20"/>
              </w:rPr>
              <w:t>电</w:t>
            </w:r>
          </w:p>
        </w:tc>
        <w:tc>
          <w:tcPr>
            <w:tcW w:w="1134" w:type="dxa"/>
            <w:tcBorders>
              <w:right w:val="single" w:color="000000" w:sz="10" w:space="0"/>
            </w:tcBorders>
            <w:vAlign w:val="top"/>
          </w:tcPr>
          <w:p w14:paraId="68985D3A">
            <w:pPr>
              <w:pStyle w:val="6"/>
              <w:spacing w:before="180" w:line="228" w:lineRule="auto"/>
              <w:ind w:left="309"/>
              <w:rPr>
                <w:sz w:val="20"/>
                <w:szCs w:val="20"/>
              </w:rPr>
            </w:pPr>
            <w:r>
              <w:rPr>
                <w:spacing w:val="3"/>
                <w:sz w:val="20"/>
                <w:szCs w:val="20"/>
              </w:rPr>
              <w:t>车缝</w:t>
            </w:r>
          </w:p>
        </w:tc>
      </w:tr>
      <w:tr w14:paraId="616BB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8" w:type="dxa"/>
            <w:vMerge w:val="continue"/>
            <w:tcBorders>
              <w:top w:val="nil"/>
              <w:left w:val="single" w:color="000000" w:sz="10" w:space="0"/>
              <w:bottom w:val="nil"/>
            </w:tcBorders>
            <w:vAlign w:val="top"/>
          </w:tcPr>
          <w:p w14:paraId="1C2108AF">
            <w:pPr>
              <w:rPr>
                <w:rFonts w:ascii="Arial"/>
                <w:sz w:val="21"/>
              </w:rPr>
            </w:pPr>
          </w:p>
        </w:tc>
        <w:tc>
          <w:tcPr>
            <w:tcW w:w="545" w:type="dxa"/>
            <w:vMerge w:val="continue"/>
            <w:tcBorders>
              <w:top w:val="nil"/>
              <w:bottom w:val="nil"/>
            </w:tcBorders>
            <w:vAlign w:val="top"/>
          </w:tcPr>
          <w:p w14:paraId="14EF007D">
            <w:pPr>
              <w:rPr>
                <w:rFonts w:ascii="Arial"/>
                <w:sz w:val="21"/>
              </w:rPr>
            </w:pPr>
          </w:p>
        </w:tc>
        <w:tc>
          <w:tcPr>
            <w:tcW w:w="681" w:type="dxa"/>
            <w:gridSpan w:val="2"/>
            <w:vMerge w:val="continue"/>
            <w:tcBorders>
              <w:top w:val="nil"/>
              <w:bottom w:val="nil"/>
            </w:tcBorders>
            <w:vAlign w:val="top"/>
          </w:tcPr>
          <w:p w14:paraId="4C9C589B">
            <w:pPr>
              <w:rPr>
                <w:rFonts w:ascii="Arial"/>
                <w:sz w:val="21"/>
              </w:rPr>
            </w:pPr>
          </w:p>
        </w:tc>
        <w:tc>
          <w:tcPr>
            <w:tcW w:w="857" w:type="dxa"/>
            <w:vAlign w:val="top"/>
          </w:tcPr>
          <w:p w14:paraId="331A71E6">
            <w:pPr>
              <w:pStyle w:val="6"/>
              <w:spacing w:before="47" w:line="227" w:lineRule="auto"/>
              <w:ind w:left="110" w:right="119" w:firstLine="106"/>
              <w:rPr>
                <w:sz w:val="20"/>
                <w:szCs w:val="20"/>
              </w:rPr>
            </w:pPr>
            <w:r>
              <w:rPr>
                <w:spacing w:val="4"/>
                <w:sz w:val="20"/>
                <w:szCs w:val="20"/>
              </w:rPr>
              <w:t>双针</w:t>
            </w:r>
            <w:r>
              <w:rPr>
                <w:spacing w:val="7"/>
                <w:sz w:val="20"/>
                <w:szCs w:val="20"/>
              </w:rPr>
              <w:t>平缝机</w:t>
            </w:r>
          </w:p>
        </w:tc>
        <w:tc>
          <w:tcPr>
            <w:tcW w:w="1306" w:type="dxa"/>
            <w:gridSpan w:val="3"/>
            <w:vAlign w:val="top"/>
          </w:tcPr>
          <w:p w14:paraId="44AFD271">
            <w:pPr>
              <w:spacing w:before="30" w:line="258" w:lineRule="exact"/>
              <w:ind w:left="13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DDL</w:t>
            </w:r>
            <w:r>
              <w:rPr>
                <w:rFonts w:ascii="Times New Roman" w:hAnsi="Times New Roman" w:eastAsia="Times New Roman" w:cs="Times New Roman"/>
                <w:spacing w:val="7"/>
                <w:position w:val="1"/>
                <w:sz w:val="20"/>
                <w:szCs w:val="20"/>
              </w:rPr>
              <w:t>8700-3</w:t>
            </w:r>
          </w:p>
          <w:p w14:paraId="67EB8E81">
            <w:pPr>
              <w:spacing w:line="250" w:lineRule="exact"/>
              <w:ind w:left="298"/>
              <w:rPr>
                <w:rFonts w:ascii="Times New Roman" w:hAnsi="Times New Roman" w:eastAsia="Times New Roman" w:cs="Times New Roman"/>
                <w:sz w:val="20"/>
                <w:szCs w:val="20"/>
              </w:rPr>
            </w:pPr>
            <w:r>
              <w:rPr>
                <w:rFonts w:ascii="Times New Roman" w:hAnsi="Times New Roman" w:eastAsia="Times New Roman" w:cs="Times New Roman"/>
                <w:spacing w:val="4"/>
                <w:position w:val="3"/>
                <w:sz w:val="20"/>
                <w:szCs w:val="20"/>
              </w:rPr>
              <w:t>(250</w:t>
            </w:r>
            <w:r>
              <w:rPr>
                <w:rFonts w:ascii="Times New Roman" w:hAnsi="Times New Roman" w:eastAsia="Times New Roman" w:cs="Times New Roman"/>
                <w:position w:val="3"/>
                <w:sz w:val="20"/>
                <w:szCs w:val="20"/>
              </w:rPr>
              <w:t>kw</w:t>
            </w:r>
            <w:r>
              <w:rPr>
                <w:rFonts w:ascii="Times New Roman" w:hAnsi="Times New Roman" w:eastAsia="Times New Roman" w:cs="Times New Roman"/>
                <w:spacing w:val="4"/>
                <w:position w:val="3"/>
                <w:sz w:val="20"/>
                <w:szCs w:val="20"/>
              </w:rPr>
              <w:t>)</w:t>
            </w:r>
          </w:p>
        </w:tc>
        <w:tc>
          <w:tcPr>
            <w:tcW w:w="884" w:type="dxa"/>
            <w:gridSpan w:val="2"/>
            <w:vAlign w:val="top"/>
          </w:tcPr>
          <w:p w14:paraId="0D1A6C19">
            <w:pPr>
              <w:pStyle w:val="6"/>
              <w:spacing w:before="150" w:line="275" w:lineRule="exact"/>
              <w:ind w:left="225"/>
              <w:rPr>
                <w:sz w:val="20"/>
                <w:szCs w:val="20"/>
              </w:rPr>
            </w:pPr>
            <w:r>
              <w:rPr>
                <w:rFonts w:ascii="Times New Roman" w:hAnsi="Times New Roman" w:eastAsia="Times New Roman" w:cs="Times New Roman"/>
                <w:spacing w:val="-5"/>
                <w:position w:val="1"/>
                <w:sz w:val="20"/>
                <w:szCs w:val="20"/>
              </w:rPr>
              <w:t>15</w:t>
            </w:r>
            <w:r>
              <w:rPr>
                <w:rFonts w:ascii="Times New Roman" w:hAnsi="Times New Roman" w:eastAsia="Times New Roman" w:cs="Times New Roman"/>
                <w:spacing w:val="28"/>
                <w:position w:val="1"/>
                <w:sz w:val="20"/>
                <w:szCs w:val="20"/>
              </w:rPr>
              <w:t xml:space="preserve"> </w:t>
            </w:r>
            <w:r>
              <w:rPr>
                <w:spacing w:val="-5"/>
                <w:position w:val="1"/>
                <w:sz w:val="20"/>
                <w:szCs w:val="20"/>
              </w:rPr>
              <w:t>台</w:t>
            </w:r>
          </w:p>
        </w:tc>
        <w:tc>
          <w:tcPr>
            <w:tcW w:w="911" w:type="dxa"/>
            <w:gridSpan w:val="2"/>
            <w:vAlign w:val="top"/>
          </w:tcPr>
          <w:p w14:paraId="74BDF139">
            <w:pPr>
              <w:pStyle w:val="6"/>
              <w:spacing w:before="150" w:line="275" w:lineRule="exact"/>
              <w:ind w:left="277"/>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28"/>
                <w:position w:val="1"/>
                <w:sz w:val="20"/>
                <w:szCs w:val="20"/>
              </w:rPr>
              <w:t xml:space="preserve"> </w:t>
            </w:r>
            <w:r>
              <w:rPr>
                <w:spacing w:val="-2"/>
                <w:position w:val="1"/>
                <w:sz w:val="20"/>
                <w:szCs w:val="20"/>
              </w:rPr>
              <w:t>台</w:t>
            </w:r>
          </w:p>
        </w:tc>
        <w:tc>
          <w:tcPr>
            <w:tcW w:w="871" w:type="dxa"/>
            <w:gridSpan w:val="2"/>
            <w:vAlign w:val="top"/>
          </w:tcPr>
          <w:p w14:paraId="01B52F3A">
            <w:pPr>
              <w:pStyle w:val="6"/>
              <w:spacing w:before="150" w:line="275" w:lineRule="exact"/>
              <w:ind w:left="225"/>
              <w:rPr>
                <w:sz w:val="20"/>
                <w:szCs w:val="20"/>
              </w:rPr>
            </w:pPr>
            <w:r>
              <w:rPr>
                <w:rFonts w:ascii="Times New Roman" w:hAnsi="Times New Roman" w:eastAsia="Times New Roman" w:cs="Times New Roman"/>
                <w:spacing w:val="-5"/>
                <w:position w:val="1"/>
                <w:sz w:val="20"/>
                <w:szCs w:val="20"/>
              </w:rPr>
              <w:t>15</w:t>
            </w:r>
            <w:r>
              <w:rPr>
                <w:rFonts w:ascii="Times New Roman" w:hAnsi="Times New Roman" w:eastAsia="Times New Roman" w:cs="Times New Roman"/>
                <w:spacing w:val="25"/>
                <w:w w:val="101"/>
                <w:position w:val="1"/>
                <w:sz w:val="20"/>
                <w:szCs w:val="20"/>
              </w:rPr>
              <w:t xml:space="preserve"> </w:t>
            </w:r>
            <w:r>
              <w:rPr>
                <w:spacing w:val="-5"/>
                <w:position w:val="1"/>
                <w:sz w:val="20"/>
                <w:szCs w:val="20"/>
              </w:rPr>
              <w:t>台</w:t>
            </w:r>
          </w:p>
        </w:tc>
        <w:tc>
          <w:tcPr>
            <w:tcW w:w="919" w:type="dxa"/>
            <w:gridSpan w:val="2"/>
            <w:vAlign w:val="top"/>
          </w:tcPr>
          <w:p w14:paraId="11E481B9">
            <w:pPr>
              <w:pStyle w:val="6"/>
              <w:spacing w:before="150" w:line="275" w:lineRule="exact"/>
              <w:ind w:left="224"/>
              <w:rPr>
                <w:sz w:val="20"/>
                <w:szCs w:val="20"/>
              </w:rPr>
            </w:pPr>
            <w:r>
              <w:rPr>
                <w:rFonts w:ascii="Times New Roman" w:hAnsi="Times New Roman" w:eastAsia="Times New Roman" w:cs="Times New Roman"/>
                <w:spacing w:val="1"/>
                <w:position w:val="1"/>
                <w:sz w:val="20"/>
                <w:szCs w:val="20"/>
              </w:rPr>
              <w:t>+0</w:t>
            </w:r>
            <w:r>
              <w:rPr>
                <w:rFonts w:ascii="Times New Roman" w:hAnsi="Times New Roman" w:eastAsia="Times New Roman" w:cs="Times New Roman"/>
                <w:spacing w:val="27"/>
                <w:position w:val="1"/>
                <w:sz w:val="20"/>
                <w:szCs w:val="20"/>
              </w:rPr>
              <w:t xml:space="preserve"> </w:t>
            </w:r>
            <w:r>
              <w:rPr>
                <w:spacing w:val="1"/>
                <w:position w:val="1"/>
                <w:sz w:val="20"/>
                <w:szCs w:val="20"/>
              </w:rPr>
              <w:t>台</w:t>
            </w:r>
          </w:p>
        </w:tc>
        <w:tc>
          <w:tcPr>
            <w:tcW w:w="713" w:type="dxa"/>
            <w:vAlign w:val="top"/>
          </w:tcPr>
          <w:p w14:paraId="4764AD7A">
            <w:pPr>
              <w:pStyle w:val="6"/>
              <w:spacing w:before="181" w:line="234" w:lineRule="auto"/>
              <w:ind w:left="287"/>
              <w:rPr>
                <w:sz w:val="20"/>
                <w:szCs w:val="20"/>
              </w:rPr>
            </w:pPr>
            <w:r>
              <w:rPr>
                <w:sz w:val="20"/>
                <w:szCs w:val="20"/>
              </w:rPr>
              <w:t>电</w:t>
            </w:r>
          </w:p>
        </w:tc>
        <w:tc>
          <w:tcPr>
            <w:tcW w:w="1134" w:type="dxa"/>
            <w:tcBorders>
              <w:right w:val="single" w:color="000000" w:sz="10" w:space="0"/>
            </w:tcBorders>
            <w:vAlign w:val="top"/>
          </w:tcPr>
          <w:p w14:paraId="12A058F1">
            <w:pPr>
              <w:pStyle w:val="6"/>
              <w:spacing w:before="182" w:line="228" w:lineRule="auto"/>
              <w:ind w:left="309"/>
              <w:rPr>
                <w:sz w:val="20"/>
                <w:szCs w:val="20"/>
              </w:rPr>
            </w:pPr>
            <w:r>
              <w:rPr>
                <w:spacing w:val="3"/>
                <w:sz w:val="20"/>
                <w:szCs w:val="20"/>
              </w:rPr>
              <w:t>车缝</w:t>
            </w:r>
          </w:p>
        </w:tc>
      </w:tr>
      <w:tr w14:paraId="0E7F1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tcBorders>
            <w:vAlign w:val="top"/>
          </w:tcPr>
          <w:p w14:paraId="639DF411">
            <w:pPr>
              <w:rPr>
                <w:rFonts w:ascii="Arial"/>
                <w:sz w:val="21"/>
              </w:rPr>
            </w:pPr>
          </w:p>
        </w:tc>
        <w:tc>
          <w:tcPr>
            <w:tcW w:w="545" w:type="dxa"/>
            <w:vMerge w:val="continue"/>
            <w:tcBorders>
              <w:top w:val="nil"/>
              <w:bottom w:val="nil"/>
            </w:tcBorders>
            <w:vAlign w:val="top"/>
          </w:tcPr>
          <w:p w14:paraId="70EC0974">
            <w:pPr>
              <w:rPr>
                <w:rFonts w:ascii="Arial"/>
                <w:sz w:val="21"/>
              </w:rPr>
            </w:pPr>
          </w:p>
        </w:tc>
        <w:tc>
          <w:tcPr>
            <w:tcW w:w="681" w:type="dxa"/>
            <w:gridSpan w:val="2"/>
            <w:vMerge w:val="continue"/>
            <w:tcBorders>
              <w:top w:val="nil"/>
              <w:bottom w:val="nil"/>
            </w:tcBorders>
            <w:vAlign w:val="top"/>
          </w:tcPr>
          <w:p w14:paraId="5391AC3D">
            <w:pPr>
              <w:rPr>
                <w:rFonts w:ascii="Arial"/>
                <w:sz w:val="21"/>
              </w:rPr>
            </w:pPr>
          </w:p>
        </w:tc>
        <w:tc>
          <w:tcPr>
            <w:tcW w:w="857" w:type="dxa"/>
            <w:vAlign w:val="top"/>
          </w:tcPr>
          <w:p w14:paraId="26617551">
            <w:pPr>
              <w:pStyle w:val="6"/>
              <w:spacing w:before="48" w:line="202" w:lineRule="auto"/>
              <w:ind w:left="112"/>
              <w:rPr>
                <w:sz w:val="20"/>
                <w:szCs w:val="20"/>
              </w:rPr>
            </w:pPr>
            <w:r>
              <w:rPr>
                <w:spacing w:val="6"/>
                <w:sz w:val="20"/>
                <w:szCs w:val="20"/>
              </w:rPr>
              <w:t>裁刀机</w:t>
            </w:r>
          </w:p>
        </w:tc>
        <w:tc>
          <w:tcPr>
            <w:tcW w:w="1306" w:type="dxa"/>
            <w:gridSpan w:val="3"/>
            <w:vAlign w:val="top"/>
          </w:tcPr>
          <w:p w14:paraId="511B8C0C">
            <w:pPr>
              <w:spacing w:before="16" w:line="251" w:lineRule="exact"/>
              <w:ind w:left="61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84" w:type="dxa"/>
            <w:gridSpan w:val="2"/>
            <w:vAlign w:val="top"/>
          </w:tcPr>
          <w:p w14:paraId="32F3EF61">
            <w:pPr>
              <w:pStyle w:val="6"/>
              <w:spacing w:before="16" w:line="231" w:lineRule="auto"/>
              <w:ind w:left="205"/>
              <w:rPr>
                <w:sz w:val="20"/>
                <w:szCs w:val="20"/>
              </w:rPr>
            </w:pPr>
            <w:r>
              <w:rPr>
                <w:rFonts w:ascii="Times New Roman" w:hAnsi="Times New Roman" w:eastAsia="Times New Roman" w:cs="Times New Roman"/>
                <w:spacing w:val="1"/>
                <w:sz w:val="20"/>
                <w:szCs w:val="20"/>
              </w:rPr>
              <w:t>25</w:t>
            </w:r>
            <w:r>
              <w:rPr>
                <w:rFonts w:ascii="Times New Roman" w:hAnsi="Times New Roman" w:eastAsia="Times New Roman" w:cs="Times New Roman"/>
                <w:spacing w:val="30"/>
                <w:sz w:val="20"/>
                <w:szCs w:val="20"/>
              </w:rPr>
              <w:t xml:space="preserve"> </w:t>
            </w:r>
            <w:r>
              <w:rPr>
                <w:spacing w:val="1"/>
                <w:sz w:val="20"/>
                <w:szCs w:val="20"/>
              </w:rPr>
              <w:t>台</w:t>
            </w:r>
          </w:p>
        </w:tc>
        <w:tc>
          <w:tcPr>
            <w:tcW w:w="911" w:type="dxa"/>
            <w:gridSpan w:val="2"/>
            <w:vAlign w:val="top"/>
          </w:tcPr>
          <w:p w14:paraId="75A145DB">
            <w:pPr>
              <w:pStyle w:val="6"/>
              <w:spacing w:before="16" w:line="231" w:lineRule="auto"/>
              <w:ind w:left="277"/>
              <w:rPr>
                <w:sz w:val="20"/>
                <w:szCs w:val="20"/>
              </w:rPr>
            </w:pPr>
            <w:r>
              <w:rPr>
                <w:rFonts w:ascii="Times New Roman" w:hAnsi="Times New Roman" w:eastAsia="Times New Roman" w:cs="Times New Roman"/>
                <w:spacing w:val="-2"/>
                <w:sz w:val="20"/>
                <w:szCs w:val="20"/>
              </w:rPr>
              <w:t>0</w:t>
            </w:r>
            <w:r>
              <w:rPr>
                <w:rFonts w:ascii="Times New Roman" w:hAnsi="Times New Roman" w:eastAsia="Times New Roman" w:cs="Times New Roman"/>
                <w:spacing w:val="28"/>
                <w:sz w:val="20"/>
                <w:szCs w:val="20"/>
              </w:rPr>
              <w:t xml:space="preserve"> </w:t>
            </w:r>
            <w:r>
              <w:rPr>
                <w:spacing w:val="-2"/>
                <w:sz w:val="20"/>
                <w:szCs w:val="20"/>
              </w:rPr>
              <w:t>台</w:t>
            </w:r>
          </w:p>
        </w:tc>
        <w:tc>
          <w:tcPr>
            <w:tcW w:w="871" w:type="dxa"/>
            <w:gridSpan w:val="2"/>
            <w:vAlign w:val="top"/>
          </w:tcPr>
          <w:p w14:paraId="56423081">
            <w:pPr>
              <w:pStyle w:val="6"/>
              <w:spacing w:before="16" w:line="231" w:lineRule="auto"/>
              <w:ind w:left="205"/>
              <w:rPr>
                <w:sz w:val="20"/>
                <w:szCs w:val="20"/>
              </w:rPr>
            </w:pPr>
            <w:r>
              <w:rPr>
                <w:rFonts w:ascii="Times New Roman" w:hAnsi="Times New Roman" w:eastAsia="Times New Roman" w:cs="Times New Roman"/>
                <w:spacing w:val="1"/>
                <w:sz w:val="20"/>
                <w:szCs w:val="20"/>
              </w:rPr>
              <w:t>25</w:t>
            </w:r>
            <w:r>
              <w:rPr>
                <w:rFonts w:ascii="Times New Roman" w:hAnsi="Times New Roman" w:eastAsia="Times New Roman" w:cs="Times New Roman"/>
                <w:spacing w:val="27"/>
                <w:w w:val="101"/>
                <w:sz w:val="20"/>
                <w:szCs w:val="20"/>
              </w:rPr>
              <w:t xml:space="preserve"> </w:t>
            </w:r>
            <w:r>
              <w:rPr>
                <w:spacing w:val="1"/>
                <w:sz w:val="20"/>
                <w:szCs w:val="20"/>
              </w:rPr>
              <w:t>台</w:t>
            </w:r>
          </w:p>
        </w:tc>
        <w:tc>
          <w:tcPr>
            <w:tcW w:w="919" w:type="dxa"/>
            <w:gridSpan w:val="2"/>
            <w:vAlign w:val="top"/>
          </w:tcPr>
          <w:p w14:paraId="68F7BC41">
            <w:pPr>
              <w:pStyle w:val="6"/>
              <w:spacing w:before="16" w:line="231" w:lineRule="auto"/>
              <w:ind w:left="224"/>
              <w:rPr>
                <w:sz w:val="20"/>
                <w:szCs w:val="20"/>
              </w:rPr>
            </w:pPr>
            <w:r>
              <w:rPr>
                <w:rFonts w:ascii="Times New Roman" w:hAnsi="Times New Roman" w:eastAsia="Times New Roman" w:cs="Times New Roman"/>
                <w:spacing w:val="1"/>
                <w:sz w:val="20"/>
                <w:szCs w:val="20"/>
              </w:rPr>
              <w:t>+0</w:t>
            </w:r>
            <w:r>
              <w:rPr>
                <w:rFonts w:ascii="Times New Roman" w:hAnsi="Times New Roman" w:eastAsia="Times New Roman" w:cs="Times New Roman"/>
                <w:spacing w:val="27"/>
                <w:sz w:val="20"/>
                <w:szCs w:val="20"/>
              </w:rPr>
              <w:t xml:space="preserve"> </w:t>
            </w:r>
            <w:r>
              <w:rPr>
                <w:spacing w:val="1"/>
                <w:sz w:val="20"/>
                <w:szCs w:val="20"/>
              </w:rPr>
              <w:t>台</w:t>
            </w:r>
          </w:p>
        </w:tc>
        <w:tc>
          <w:tcPr>
            <w:tcW w:w="713" w:type="dxa"/>
            <w:vAlign w:val="top"/>
          </w:tcPr>
          <w:p w14:paraId="1393AF11">
            <w:pPr>
              <w:pStyle w:val="6"/>
              <w:spacing w:before="48" w:line="202" w:lineRule="auto"/>
              <w:ind w:left="287"/>
              <w:rPr>
                <w:sz w:val="20"/>
                <w:szCs w:val="20"/>
              </w:rPr>
            </w:pPr>
            <w:r>
              <w:rPr>
                <w:sz w:val="20"/>
                <w:szCs w:val="20"/>
              </w:rPr>
              <w:t>电</w:t>
            </w:r>
          </w:p>
        </w:tc>
        <w:tc>
          <w:tcPr>
            <w:tcW w:w="1134" w:type="dxa"/>
            <w:tcBorders>
              <w:right w:val="single" w:color="000000" w:sz="10" w:space="0"/>
            </w:tcBorders>
            <w:vAlign w:val="top"/>
          </w:tcPr>
          <w:p w14:paraId="38518DC4">
            <w:pPr>
              <w:pStyle w:val="6"/>
              <w:spacing w:before="48" w:line="202" w:lineRule="auto"/>
              <w:ind w:left="308"/>
              <w:rPr>
                <w:sz w:val="20"/>
                <w:szCs w:val="20"/>
              </w:rPr>
            </w:pPr>
            <w:r>
              <w:rPr>
                <w:spacing w:val="4"/>
                <w:sz w:val="20"/>
                <w:szCs w:val="20"/>
              </w:rPr>
              <w:t>裁剪</w:t>
            </w:r>
          </w:p>
        </w:tc>
      </w:tr>
      <w:tr w14:paraId="16EB4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tcBorders>
            <w:vAlign w:val="top"/>
          </w:tcPr>
          <w:p w14:paraId="222113C0">
            <w:pPr>
              <w:rPr>
                <w:rFonts w:ascii="Arial"/>
                <w:sz w:val="21"/>
              </w:rPr>
            </w:pPr>
          </w:p>
        </w:tc>
        <w:tc>
          <w:tcPr>
            <w:tcW w:w="545" w:type="dxa"/>
            <w:vMerge w:val="continue"/>
            <w:tcBorders>
              <w:top w:val="nil"/>
              <w:bottom w:val="nil"/>
            </w:tcBorders>
            <w:vAlign w:val="top"/>
          </w:tcPr>
          <w:p w14:paraId="5E574E7C">
            <w:pPr>
              <w:rPr>
                <w:rFonts w:ascii="Arial"/>
                <w:sz w:val="21"/>
              </w:rPr>
            </w:pPr>
          </w:p>
        </w:tc>
        <w:tc>
          <w:tcPr>
            <w:tcW w:w="681" w:type="dxa"/>
            <w:gridSpan w:val="2"/>
            <w:vMerge w:val="continue"/>
            <w:tcBorders>
              <w:top w:val="nil"/>
              <w:bottom w:val="nil"/>
            </w:tcBorders>
            <w:vAlign w:val="top"/>
          </w:tcPr>
          <w:p w14:paraId="0E9D726A">
            <w:pPr>
              <w:rPr>
                <w:rFonts w:ascii="Arial"/>
                <w:sz w:val="21"/>
              </w:rPr>
            </w:pPr>
          </w:p>
        </w:tc>
        <w:tc>
          <w:tcPr>
            <w:tcW w:w="857" w:type="dxa"/>
            <w:vAlign w:val="top"/>
          </w:tcPr>
          <w:p w14:paraId="0B5CF8C0">
            <w:pPr>
              <w:pStyle w:val="6"/>
              <w:spacing w:before="46" w:line="204" w:lineRule="auto"/>
              <w:ind w:left="112"/>
              <w:rPr>
                <w:sz w:val="20"/>
                <w:szCs w:val="20"/>
              </w:rPr>
            </w:pPr>
            <w:r>
              <w:rPr>
                <w:spacing w:val="6"/>
                <w:sz w:val="20"/>
                <w:szCs w:val="20"/>
              </w:rPr>
              <w:t>压平机</w:t>
            </w:r>
          </w:p>
        </w:tc>
        <w:tc>
          <w:tcPr>
            <w:tcW w:w="1306" w:type="dxa"/>
            <w:gridSpan w:val="3"/>
            <w:vAlign w:val="top"/>
          </w:tcPr>
          <w:p w14:paraId="671B9047">
            <w:pPr>
              <w:spacing w:before="15" w:line="252" w:lineRule="exact"/>
              <w:ind w:left="61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84" w:type="dxa"/>
            <w:gridSpan w:val="2"/>
            <w:vAlign w:val="top"/>
          </w:tcPr>
          <w:p w14:paraId="1ADA55F4">
            <w:pPr>
              <w:pStyle w:val="6"/>
              <w:spacing w:before="15" w:line="232" w:lineRule="auto"/>
              <w:ind w:left="205"/>
              <w:rPr>
                <w:sz w:val="20"/>
                <w:szCs w:val="20"/>
              </w:rPr>
            </w:pPr>
            <w:r>
              <w:rPr>
                <w:rFonts w:ascii="Times New Roman" w:hAnsi="Times New Roman" w:eastAsia="Times New Roman" w:cs="Times New Roman"/>
                <w:spacing w:val="1"/>
                <w:sz w:val="20"/>
                <w:szCs w:val="20"/>
              </w:rPr>
              <w:t>25</w:t>
            </w:r>
            <w:r>
              <w:rPr>
                <w:rFonts w:ascii="Times New Roman" w:hAnsi="Times New Roman" w:eastAsia="Times New Roman" w:cs="Times New Roman"/>
                <w:spacing w:val="30"/>
                <w:sz w:val="20"/>
                <w:szCs w:val="20"/>
              </w:rPr>
              <w:t xml:space="preserve"> </w:t>
            </w:r>
            <w:r>
              <w:rPr>
                <w:spacing w:val="1"/>
                <w:sz w:val="20"/>
                <w:szCs w:val="20"/>
              </w:rPr>
              <w:t>台</w:t>
            </w:r>
          </w:p>
        </w:tc>
        <w:tc>
          <w:tcPr>
            <w:tcW w:w="911" w:type="dxa"/>
            <w:gridSpan w:val="2"/>
            <w:vAlign w:val="top"/>
          </w:tcPr>
          <w:p w14:paraId="74649815">
            <w:pPr>
              <w:pStyle w:val="6"/>
              <w:spacing w:before="15" w:line="232" w:lineRule="auto"/>
              <w:ind w:left="277"/>
              <w:rPr>
                <w:sz w:val="20"/>
                <w:szCs w:val="20"/>
              </w:rPr>
            </w:pPr>
            <w:r>
              <w:rPr>
                <w:rFonts w:ascii="Times New Roman" w:hAnsi="Times New Roman" w:eastAsia="Times New Roman" w:cs="Times New Roman"/>
                <w:spacing w:val="-2"/>
                <w:sz w:val="20"/>
                <w:szCs w:val="20"/>
              </w:rPr>
              <w:t>0</w:t>
            </w:r>
            <w:r>
              <w:rPr>
                <w:rFonts w:ascii="Times New Roman" w:hAnsi="Times New Roman" w:eastAsia="Times New Roman" w:cs="Times New Roman"/>
                <w:spacing w:val="28"/>
                <w:sz w:val="20"/>
                <w:szCs w:val="20"/>
              </w:rPr>
              <w:t xml:space="preserve"> </w:t>
            </w:r>
            <w:r>
              <w:rPr>
                <w:spacing w:val="-2"/>
                <w:sz w:val="20"/>
                <w:szCs w:val="20"/>
              </w:rPr>
              <w:t>台</w:t>
            </w:r>
          </w:p>
        </w:tc>
        <w:tc>
          <w:tcPr>
            <w:tcW w:w="871" w:type="dxa"/>
            <w:gridSpan w:val="2"/>
            <w:vAlign w:val="top"/>
          </w:tcPr>
          <w:p w14:paraId="302BDB3E">
            <w:pPr>
              <w:pStyle w:val="6"/>
              <w:spacing w:before="15" w:line="232" w:lineRule="auto"/>
              <w:ind w:left="205"/>
              <w:rPr>
                <w:sz w:val="20"/>
                <w:szCs w:val="20"/>
              </w:rPr>
            </w:pPr>
            <w:r>
              <w:rPr>
                <w:rFonts w:ascii="Times New Roman" w:hAnsi="Times New Roman" w:eastAsia="Times New Roman" w:cs="Times New Roman"/>
                <w:spacing w:val="1"/>
                <w:sz w:val="20"/>
                <w:szCs w:val="20"/>
              </w:rPr>
              <w:t>25</w:t>
            </w:r>
            <w:r>
              <w:rPr>
                <w:rFonts w:ascii="Times New Roman" w:hAnsi="Times New Roman" w:eastAsia="Times New Roman" w:cs="Times New Roman"/>
                <w:spacing w:val="27"/>
                <w:w w:val="101"/>
                <w:sz w:val="20"/>
                <w:szCs w:val="20"/>
              </w:rPr>
              <w:t xml:space="preserve"> </w:t>
            </w:r>
            <w:r>
              <w:rPr>
                <w:spacing w:val="1"/>
                <w:sz w:val="20"/>
                <w:szCs w:val="20"/>
              </w:rPr>
              <w:t>台</w:t>
            </w:r>
          </w:p>
        </w:tc>
        <w:tc>
          <w:tcPr>
            <w:tcW w:w="919" w:type="dxa"/>
            <w:gridSpan w:val="2"/>
            <w:vAlign w:val="top"/>
          </w:tcPr>
          <w:p w14:paraId="16BB4BED">
            <w:pPr>
              <w:pStyle w:val="6"/>
              <w:spacing w:before="15" w:line="232" w:lineRule="auto"/>
              <w:ind w:left="224"/>
              <w:rPr>
                <w:sz w:val="20"/>
                <w:szCs w:val="20"/>
              </w:rPr>
            </w:pPr>
            <w:r>
              <w:rPr>
                <w:rFonts w:ascii="Times New Roman" w:hAnsi="Times New Roman" w:eastAsia="Times New Roman" w:cs="Times New Roman"/>
                <w:spacing w:val="1"/>
                <w:sz w:val="20"/>
                <w:szCs w:val="20"/>
              </w:rPr>
              <w:t>+0</w:t>
            </w:r>
            <w:r>
              <w:rPr>
                <w:rFonts w:ascii="Times New Roman" w:hAnsi="Times New Roman" w:eastAsia="Times New Roman" w:cs="Times New Roman"/>
                <w:spacing w:val="27"/>
                <w:sz w:val="20"/>
                <w:szCs w:val="20"/>
              </w:rPr>
              <w:t xml:space="preserve"> </w:t>
            </w:r>
            <w:r>
              <w:rPr>
                <w:spacing w:val="1"/>
                <w:sz w:val="20"/>
                <w:szCs w:val="20"/>
              </w:rPr>
              <w:t>台</w:t>
            </w:r>
          </w:p>
        </w:tc>
        <w:tc>
          <w:tcPr>
            <w:tcW w:w="713" w:type="dxa"/>
            <w:vAlign w:val="top"/>
          </w:tcPr>
          <w:p w14:paraId="77E1E45E">
            <w:pPr>
              <w:pStyle w:val="6"/>
              <w:spacing w:before="46" w:line="204" w:lineRule="auto"/>
              <w:ind w:left="162"/>
              <w:rPr>
                <w:sz w:val="20"/>
                <w:szCs w:val="20"/>
              </w:rPr>
            </w:pPr>
            <w:r>
              <w:rPr>
                <w:spacing w:val="3"/>
                <w:sz w:val="20"/>
                <w:szCs w:val="20"/>
              </w:rPr>
              <w:t>蒸汽</w:t>
            </w:r>
          </w:p>
        </w:tc>
        <w:tc>
          <w:tcPr>
            <w:tcW w:w="1134" w:type="dxa"/>
            <w:tcBorders>
              <w:right w:val="single" w:color="000000" w:sz="10" w:space="0"/>
            </w:tcBorders>
            <w:vAlign w:val="top"/>
          </w:tcPr>
          <w:p w14:paraId="4718BE03">
            <w:pPr>
              <w:pStyle w:val="6"/>
              <w:spacing w:before="46" w:line="204" w:lineRule="auto"/>
              <w:ind w:left="312"/>
              <w:rPr>
                <w:sz w:val="20"/>
                <w:szCs w:val="20"/>
              </w:rPr>
            </w:pPr>
            <w:r>
              <w:rPr>
                <w:spacing w:val="2"/>
                <w:sz w:val="20"/>
                <w:szCs w:val="20"/>
              </w:rPr>
              <w:t>烫平</w:t>
            </w:r>
          </w:p>
        </w:tc>
      </w:tr>
      <w:tr w14:paraId="24AFD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tcBorders>
            <w:vAlign w:val="top"/>
          </w:tcPr>
          <w:p w14:paraId="208D90D3">
            <w:pPr>
              <w:rPr>
                <w:rFonts w:ascii="Arial"/>
                <w:sz w:val="21"/>
              </w:rPr>
            </w:pPr>
          </w:p>
        </w:tc>
        <w:tc>
          <w:tcPr>
            <w:tcW w:w="545" w:type="dxa"/>
            <w:vMerge w:val="continue"/>
            <w:tcBorders>
              <w:top w:val="nil"/>
              <w:bottom w:val="nil"/>
            </w:tcBorders>
            <w:vAlign w:val="top"/>
          </w:tcPr>
          <w:p w14:paraId="2CA5B67D">
            <w:pPr>
              <w:rPr>
                <w:rFonts w:ascii="Arial"/>
                <w:sz w:val="21"/>
              </w:rPr>
            </w:pPr>
          </w:p>
        </w:tc>
        <w:tc>
          <w:tcPr>
            <w:tcW w:w="681" w:type="dxa"/>
            <w:gridSpan w:val="2"/>
            <w:vMerge w:val="continue"/>
            <w:tcBorders>
              <w:top w:val="nil"/>
              <w:bottom w:val="nil"/>
            </w:tcBorders>
            <w:vAlign w:val="top"/>
          </w:tcPr>
          <w:p w14:paraId="29459628">
            <w:pPr>
              <w:rPr>
                <w:rFonts w:ascii="Arial"/>
                <w:sz w:val="21"/>
              </w:rPr>
            </w:pPr>
          </w:p>
        </w:tc>
        <w:tc>
          <w:tcPr>
            <w:tcW w:w="857" w:type="dxa"/>
            <w:vAlign w:val="top"/>
          </w:tcPr>
          <w:p w14:paraId="59EE4881">
            <w:pPr>
              <w:pStyle w:val="6"/>
              <w:spacing w:before="48" w:line="202" w:lineRule="auto"/>
              <w:ind w:left="113"/>
              <w:rPr>
                <w:sz w:val="20"/>
                <w:szCs w:val="20"/>
              </w:rPr>
            </w:pPr>
            <w:r>
              <w:rPr>
                <w:spacing w:val="6"/>
                <w:sz w:val="20"/>
                <w:szCs w:val="20"/>
              </w:rPr>
              <w:t>熨烫机</w:t>
            </w:r>
          </w:p>
        </w:tc>
        <w:tc>
          <w:tcPr>
            <w:tcW w:w="1306" w:type="dxa"/>
            <w:gridSpan w:val="3"/>
            <w:vAlign w:val="top"/>
          </w:tcPr>
          <w:p w14:paraId="702B2829">
            <w:pPr>
              <w:spacing w:before="16" w:line="251" w:lineRule="exact"/>
              <w:ind w:left="61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84" w:type="dxa"/>
            <w:gridSpan w:val="2"/>
            <w:vAlign w:val="top"/>
          </w:tcPr>
          <w:p w14:paraId="63AF7EC1">
            <w:pPr>
              <w:pStyle w:val="6"/>
              <w:spacing w:before="16" w:line="231" w:lineRule="auto"/>
              <w:ind w:left="209"/>
              <w:rPr>
                <w:sz w:val="20"/>
                <w:szCs w:val="20"/>
              </w:rPr>
            </w:pPr>
            <w:r>
              <w:rPr>
                <w:rFonts w:ascii="Times New Roman" w:hAnsi="Times New Roman" w:eastAsia="Times New Roman" w:cs="Times New Roman"/>
                <w:sz w:val="20"/>
                <w:szCs w:val="20"/>
              </w:rPr>
              <w:t>35</w:t>
            </w:r>
            <w:r>
              <w:rPr>
                <w:rFonts w:ascii="Times New Roman" w:hAnsi="Times New Roman" w:eastAsia="Times New Roman" w:cs="Times New Roman"/>
                <w:spacing w:val="28"/>
                <w:w w:val="101"/>
                <w:sz w:val="20"/>
                <w:szCs w:val="20"/>
              </w:rPr>
              <w:t xml:space="preserve"> </w:t>
            </w:r>
            <w:r>
              <w:rPr>
                <w:sz w:val="20"/>
                <w:szCs w:val="20"/>
              </w:rPr>
              <w:t>台</w:t>
            </w:r>
          </w:p>
        </w:tc>
        <w:tc>
          <w:tcPr>
            <w:tcW w:w="911" w:type="dxa"/>
            <w:gridSpan w:val="2"/>
            <w:vAlign w:val="top"/>
          </w:tcPr>
          <w:p w14:paraId="42BD020C">
            <w:pPr>
              <w:pStyle w:val="6"/>
              <w:spacing w:before="16" w:line="231" w:lineRule="auto"/>
              <w:ind w:left="277"/>
              <w:rPr>
                <w:sz w:val="20"/>
                <w:szCs w:val="20"/>
              </w:rPr>
            </w:pPr>
            <w:r>
              <w:rPr>
                <w:rFonts w:ascii="Times New Roman" w:hAnsi="Times New Roman" w:eastAsia="Times New Roman" w:cs="Times New Roman"/>
                <w:spacing w:val="-2"/>
                <w:sz w:val="20"/>
                <w:szCs w:val="20"/>
              </w:rPr>
              <w:t>0</w:t>
            </w:r>
            <w:r>
              <w:rPr>
                <w:rFonts w:ascii="Times New Roman" w:hAnsi="Times New Roman" w:eastAsia="Times New Roman" w:cs="Times New Roman"/>
                <w:spacing w:val="28"/>
                <w:sz w:val="20"/>
                <w:szCs w:val="20"/>
              </w:rPr>
              <w:t xml:space="preserve"> </w:t>
            </w:r>
            <w:r>
              <w:rPr>
                <w:spacing w:val="-2"/>
                <w:sz w:val="20"/>
                <w:szCs w:val="20"/>
              </w:rPr>
              <w:t>台</w:t>
            </w:r>
          </w:p>
        </w:tc>
        <w:tc>
          <w:tcPr>
            <w:tcW w:w="871" w:type="dxa"/>
            <w:gridSpan w:val="2"/>
            <w:vAlign w:val="top"/>
          </w:tcPr>
          <w:p w14:paraId="23C55C93">
            <w:pPr>
              <w:pStyle w:val="6"/>
              <w:spacing w:before="16" w:line="231" w:lineRule="auto"/>
              <w:ind w:left="209"/>
              <w:rPr>
                <w:sz w:val="20"/>
                <w:szCs w:val="20"/>
              </w:rPr>
            </w:pPr>
            <w:r>
              <w:rPr>
                <w:rFonts w:ascii="Times New Roman" w:hAnsi="Times New Roman" w:eastAsia="Times New Roman" w:cs="Times New Roman"/>
                <w:sz w:val="20"/>
                <w:szCs w:val="20"/>
              </w:rPr>
              <w:t>35</w:t>
            </w:r>
            <w:r>
              <w:rPr>
                <w:rFonts w:ascii="Times New Roman" w:hAnsi="Times New Roman" w:eastAsia="Times New Roman" w:cs="Times New Roman"/>
                <w:spacing w:val="26"/>
                <w:sz w:val="20"/>
                <w:szCs w:val="20"/>
              </w:rPr>
              <w:t xml:space="preserve"> </w:t>
            </w:r>
            <w:r>
              <w:rPr>
                <w:sz w:val="20"/>
                <w:szCs w:val="20"/>
              </w:rPr>
              <w:t>台</w:t>
            </w:r>
          </w:p>
        </w:tc>
        <w:tc>
          <w:tcPr>
            <w:tcW w:w="919" w:type="dxa"/>
            <w:gridSpan w:val="2"/>
            <w:vAlign w:val="top"/>
          </w:tcPr>
          <w:p w14:paraId="120CC8C4">
            <w:pPr>
              <w:pStyle w:val="6"/>
              <w:spacing w:before="16" w:line="231" w:lineRule="auto"/>
              <w:ind w:left="224"/>
              <w:rPr>
                <w:sz w:val="20"/>
                <w:szCs w:val="20"/>
              </w:rPr>
            </w:pPr>
            <w:r>
              <w:rPr>
                <w:rFonts w:ascii="Times New Roman" w:hAnsi="Times New Roman" w:eastAsia="Times New Roman" w:cs="Times New Roman"/>
                <w:spacing w:val="1"/>
                <w:sz w:val="20"/>
                <w:szCs w:val="20"/>
              </w:rPr>
              <w:t>+0</w:t>
            </w:r>
            <w:r>
              <w:rPr>
                <w:rFonts w:ascii="Times New Roman" w:hAnsi="Times New Roman" w:eastAsia="Times New Roman" w:cs="Times New Roman"/>
                <w:spacing w:val="27"/>
                <w:sz w:val="20"/>
                <w:szCs w:val="20"/>
              </w:rPr>
              <w:t xml:space="preserve"> </w:t>
            </w:r>
            <w:r>
              <w:rPr>
                <w:spacing w:val="1"/>
                <w:sz w:val="20"/>
                <w:szCs w:val="20"/>
              </w:rPr>
              <w:t>台</w:t>
            </w:r>
          </w:p>
        </w:tc>
        <w:tc>
          <w:tcPr>
            <w:tcW w:w="713" w:type="dxa"/>
            <w:vAlign w:val="top"/>
          </w:tcPr>
          <w:p w14:paraId="525CA888">
            <w:pPr>
              <w:pStyle w:val="6"/>
              <w:spacing w:before="48" w:line="202" w:lineRule="auto"/>
              <w:ind w:left="162"/>
              <w:rPr>
                <w:sz w:val="20"/>
                <w:szCs w:val="20"/>
              </w:rPr>
            </w:pPr>
            <w:r>
              <w:rPr>
                <w:spacing w:val="3"/>
                <w:sz w:val="20"/>
                <w:szCs w:val="20"/>
              </w:rPr>
              <w:t>蒸汽</w:t>
            </w:r>
          </w:p>
        </w:tc>
        <w:tc>
          <w:tcPr>
            <w:tcW w:w="1134" w:type="dxa"/>
            <w:tcBorders>
              <w:right w:val="single" w:color="000000" w:sz="10" w:space="0"/>
            </w:tcBorders>
            <w:vAlign w:val="top"/>
          </w:tcPr>
          <w:p w14:paraId="67B8C323">
            <w:pPr>
              <w:pStyle w:val="6"/>
              <w:spacing w:before="48" w:line="202" w:lineRule="auto"/>
              <w:ind w:left="312"/>
              <w:rPr>
                <w:sz w:val="20"/>
                <w:szCs w:val="20"/>
              </w:rPr>
            </w:pPr>
            <w:r>
              <w:rPr>
                <w:spacing w:val="2"/>
                <w:sz w:val="20"/>
                <w:szCs w:val="20"/>
              </w:rPr>
              <w:t>烫平</w:t>
            </w:r>
          </w:p>
        </w:tc>
      </w:tr>
      <w:tr w14:paraId="173C8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68" w:type="dxa"/>
            <w:vMerge w:val="continue"/>
            <w:tcBorders>
              <w:top w:val="nil"/>
              <w:left w:val="single" w:color="000000" w:sz="10" w:space="0"/>
              <w:bottom w:val="nil"/>
            </w:tcBorders>
            <w:vAlign w:val="top"/>
          </w:tcPr>
          <w:p w14:paraId="46C1A0F2">
            <w:pPr>
              <w:rPr>
                <w:rFonts w:ascii="Arial"/>
                <w:sz w:val="21"/>
              </w:rPr>
            </w:pPr>
          </w:p>
        </w:tc>
        <w:tc>
          <w:tcPr>
            <w:tcW w:w="545" w:type="dxa"/>
            <w:vMerge w:val="continue"/>
            <w:tcBorders>
              <w:top w:val="nil"/>
              <w:bottom w:val="nil"/>
            </w:tcBorders>
            <w:vAlign w:val="top"/>
          </w:tcPr>
          <w:p w14:paraId="6AB63C42">
            <w:pPr>
              <w:rPr>
                <w:rFonts w:ascii="Arial"/>
                <w:sz w:val="21"/>
              </w:rPr>
            </w:pPr>
          </w:p>
        </w:tc>
        <w:tc>
          <w:tcPr>
            <w:tcW w:w="681" w:type="dxa"/>
            <w:gridSpan w:val="2"/>
            <w:vMerge w:val="continue"/>
            <w:tcBorders>
              <w:top w:val="nil"/>
              <w:bottom w:val="nil"/>
            </w:tcBorders>
            <w:vAlign w:val="top"/>
          </w:tcPr>
          <w:p w14:paraId="10785AB7">
            <w:pPr>
              <w:rPr>
                <w:rFonts w:ascii="Arial"/>
                <w:sz w:val="21"/>
              </w:rPr>
            </w:pPr>
          </w:p>
        </w:tc>
        <w:tc>
          <w:tcPr>
            <w:tcW w:w="857" w:type="dxa"/>
            <w:vAlign w:val="top"/>
          </w:tcPr>
          <w:p w14:paraId="03078BB9">
            <w:pPr>
              <w:pStyle w:val="6"/>
              <w:spacing w:before="48" w:line="228" w:lineRule="auto"/>
              <w:ind w:left="98"/>
              <w:rPr>
                <w:sz w:val="20"/>
                <w:szCs w:val="20"/>
              </w:rPr>
            </w:pPr>
            <w:r>
              <w:rPr>
                <w:spacing w:val="5"/>
                <w:sz w:val="20"/>
                <w:szCs w:val="20"/>
              </w:rPr>
              <w:t>织布机</w:t>
            </w:r>
          </w:p>
        </w:tc>
        <w:tc>
          <w:tcPr>
            <w:tcW w:w="1306" w:type="dxa"/>
            <w:gridSpan w:val="3"/>
            <w:vAlign w:val="top"/>
          </w:tcPr>
          <w:p w14:paraId="4BE172D1">
            <w:pPr>
              <w:spacing w:before="44" w:line="274" w:lineRule="exact"/>
              <w:ind w:left="61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84" w:type="dxa"/>
            <w:gridSpan w:val="2"/>
            <w:vAlign w:val="top"/>
          </w:tcPr>
          <w:p w14:paraId="499A3216">
            <w:pPr>
              <w:pStyle w:val="6"/>
              <w:spacing w:before="44" w:line="274" w:lineRule="exact"/>
              <w:ind w:left="261"/>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28"/>
                <w:position w:val="1"/>
                <w:sz w:val="20"/>
                <w:szCs w:val="20"/>
              </w:rPr>
              <w:t xml:space="preserve"> </w:t>
            </w:r>
            <w:r>
              <w:rPr>
                <w:spacing w:val="-2"/>
                <w:position w:val="1"/>
                <w:sz w:val="20"/>
                <w:szCs w:val="20"/>
              </w:rPr>
              <w:t>台</w:t>
            </w:r>
          </w:p>
        </w:tc>
        <w:tc>
          <w:tcPr>
            <w:tcW w:w="911" w:type="dxa"/>
            <w:gridSpan w:val="2"/>
            <w:vAlign w:val="top"/>
          </w:tcPr>
          <w:p w14:paraId="29267B37">
            <w:pPr>
              <w:pStyle w:val="6"/>
              <w:spacing w:before="44" w:line="274" w:lineRule="exact"/>
              <w:ind w:left="188"/>
              <w:rPr>
                <w:sz w:val="20"/>
                <w:szCs w:val="20"/>
              </w:rPr>
            </w:pPr>
            <w:r>
              <w:rPr>
                <w:rFonts w:ascii="Times New Roman" w:hAnsi="Times New Roman" w:eastAsia="Times New Roman" w:cs="Times New Roman"/>
                <w:spacing w:val="-3"/>
                <w:position w:val="1"/>
                <w:sz w:val="20"/>
                <w:szCs w:val="20"/>
              </w:rPr>
              <w:t>100</w:t>
            </w:r>
            <w:r>
              <w:rPr>
                <w:rFonts w:ascii="Times New Roman" w:hAnsi="Times New Roman" w:eastAsia="Times New Roman" w:cs="Times New Roman"/>
                <w:spacing w:val="28"/>
                <w:position w:val="1"/>
                <w:sz w:val="20"/>
                <w:szCs w:val="20"/>
              </w:rPr>
              <w:t xml:space="preserve"> </w:t>
            </w:r>
            <w:r>
              <w:rPr>
                <w:spacing w:val="-3"/>
                <w:position w:val="1"/>
                <w:sz w:val="20"/>
                <w:szCs w:val="20"/>
              </w:rPr>
              <w:t>台</w:t>
            </w:r>
          </w:p>
        </w:tc>
        <w:tc>
          <w:tcPr>
            <w:tcW w:w="871" w:type="dxa"/>
            <w:gridSpan w:val="2"/>
            <w:vAlign w:val="top"/>
          </w:tcPr>
          <w:p w14:paraId="6F0C35FA">
            <w:pPr>
              <w:pStyle w:val="6"/>
              <w:spacing w:before="44" w:line="274" w:lineRule="exact"/>
              <w:ind w:left="170"/>
              <w:rPr>
                <w:sz w:val="20"/>
                <w:szCs w:val="20"/>
              </w:rPr>
            </w:pPr>
            <w:r>
              <w:rPr>
                <w:rFonts w:ascii="Times New Roman" w:hAnsi="Times New Roman" w:eastAsia="Times New Roman" w:cs="Times New Roman"/>
                <w:spacing w:val="-3"/>
                <w:position w:val="1"/>
                <w:sz w:val="20"/>
                <w:szCs w:val="20"/>
              </w:rPr>
              <w:t>100</w:t>
            </w:r>
            <w:r>
              <w:rPr>
                <w:rFonts w:ascii="Times New Roman" w:hAnsi="Times New Roman" w:eastAsia="Times New Roman" w:cs="Times New Roman"/>
                <w:spacing w:val="28"/>
                <w:position w:val="1"/>
                <w:sz w:val="20"/>
                <w:szCs w:val="20"/>
              </w:rPr>
              <w:t xml:space="preserve"> </w:t>
            </w:r>
            <w:r>
              <w:rPr>
                <w:spacing w:val="-3"/>
                <w:position w:val="1"/>
                <w:sz w:val="20"/>
                <w:szCs w:val="20"/>
              </w:rPr>
              <w:t>台</w:t>
            </w:r>
          </w:p>
        </w:tc>
        <w:tc>
          <w:tcPr>
            <w:tcW w:w="919" w:type="dxa"/>
            <w:gridSpan w:val="2"/>
            <w:vAlign w:val="top"/>
          </w:tcPr>
          <w:p w14:paraId="770F4AA0">
            <w:pPr>
              <w:pStyle w:val="6"/>
              <w:spacing w:before="44" w:line="274" w:lineRule="exact"/>
              <w:ind w:left="118"/>
              <w:rPr>
                <w:sz w:val="20"/>
                <w:szCs w:val="20"/>
              </w:rPr>
            </w:pPr>
            <w:r>
              <w:rPr>
                <w:rFonts w:ascii="Times New Roman" w:hAnsi="Times New Roman" w:eastAsia="Times New Roman" w:cs="Times New Roman"/>
                <w:spacing w:val="-2"/>
                <w:position w:val="1"/>
                <w:sz w:val="20"/>
                <w:szCs w:val="20"/>
              </w:rPr>
              <w:t>+</w:t>
            </w:r>
            <w:r>
              <w:rPr>
                <w:rFonts w:ascii="Times New Roman" w:hAnsi="Times New Roman" w:eastAsia="Times New Roman" w:cs="Times New Roman"/>
                <w:spacing w:val="-25"/>
                <w:position w:val="1"/>
                <w:sz w:val="20"/>
                <w:szCs w:val="20"/>
              </w:rPr>
              <w:t xml:space="preserve"> </w:t>
            </w:r>
            <w:r>
              <w:rPr>
                <w:rFonts w:ascii="Times New Roman" w:hAnsi="Times New Roman" w:eastAsia="Times New Roman" w:cs="Times New Roman"/>
                <w:spacing w:val="-2"/>
                <w:position w:val="1"/>
                <w:sz w:val="20"/>
                <w:szCs w:val="20"/>
              </w:rPr>
              <w:t>100</w:t>
            </w:r>
            <w:r>
              <w:rPr>
                <w:rFonts w:ascii="Times New Roman" w:hAnsi="Times New Roman" w:eastAsia="Times New Roman" w:cs="Times New Roman"/>
                <w:spacing w:val="26"/>
                <w:w w:val="101"/>
                <w:position w:val="1"/>
                <w:sz w:val="20"/>
                <w:szCs w:val="20"/>
              </w:rPr>
              <w:t xml:space="preserve"> </w:t>
            </w:r>
            <w:r>
              <w:rPr>
                <w:spacing w:val="-2"/>
                <w:position w:val="1"/>
                <w:sz w:val="20"/>
                <w:szCs w:val="20"/>
              </w:rPr>
              <w:t>台</w:t>
            </w:r>
          </w:p>
        </w:tc>
        <w:tc>
          <w:tcPr>
            <w:tcW w:w="713" w:type="dxa"/>
            <w:vAlign w:val="top"/>
          </w:tcPr>
          <w:p w14:paraId="78BEDE4D">
            <w:pPr>
              <w:pStyle w:val="6"/>
              <w:spacing w:before="75" w:line="227" w:lineRule="auto"/>
              <w:ind w:left="287"/>
              <w:rPr>
                <w:sz w:val="20"/>
                <w:szCs w:val="20"/>
              </w:rPr>
            </w:pPr>
            <w:r>
              <w:rPr>
                <w:sz w:val="20"/>
                <w:szCs w:val="20"/>
              </w:rPr>
              <w:t>电</w:t>
            </w:r>
          </w:p>
        </w:tc>
        <w:tc>
          <w:tcPr>
            <w:tcW w:w="1134" w:type="dxa"/>
            <w:tcBorders>
              <w:right w:val="single" w:color="000000" w:sz="10" w:space="0"/>
            </w:tcBorders>
            <w:vAlign w:val="top"/>
          </w:tcPr>
          <w:p w14:paraId="15FCF6D0">
            <w:pPr>
              <w:pStyle w:val="6"/>
              <w:spacing w:before="75" w:line="227" w:lineRule="auto"/>
              <w:ind w:left="311"/>
              <w:rPr>
                <w:sz w:val="20"/>
                <w:szCs w:val="20"/>
              </w:rPr>
            </w:pPr>
            <w:r>
              <w:rPr>
                <w:spacing w:val="3"/>
                <w:sz w:val="20"/>
                <w:szCs w:val="20"/>
              </w:rPr>
              <w:t>织布</w:t>
            </w:r>
          </w:p>
        </w:tc>
      </w:tr>
      <w:tr w14:paraId="52A04E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68" w:type="dxa"/>
            <w:vMerge w:val="continue"/>
            <w:tcBorders>
              <w:top w:val="nil"/>
              <w:left w:val="single" w:color="000000" w:sz="10" w:space="0"/>
              <w:bottom w:val="nil"/>
            </w:tcBorders>
            <w:vAlign w:val="top"/>
          </w:tcPr>
          <w:p w14:paraId="7E87B5E2">
            <w:pPr>
              <w:rPr>
                <w:rFonts w:ascii="Arial"/>
                <w:sz w:val="21"/>
              </w:rPr>
            </w:pPr>
          </w:p>
        </w:tc>
        <w:tc>
          <w:tcPr>
            <w:tcW w:w="545" w:type="dxa"/>
            <w:vMerge w:val="continue"/>
            <w:tcBorders>
              <w:top w:val="nil"/>
            </w:tcBorders>
            <w:vAlign w:val="top"/>
          </w:tcPr>
          <w:p w14:paraId="7B655F33">
            <w:pPr>
              <w:rPr>
                <w:rFonts w:ascii="Arial"/>
                <w:sz w:val="21"/>
              </w:rPr>
            </w:pPr>
          </w:p>
        </w:tc>
        <w:tc>
          <w:tcPr>
            <w:tcW w:w="681" w:type="dxa"/>
            <w:gridSpan w:val="2"/>
            <w:vMerge w:val="continue"/>
            <w:tcBorders>
              <w:top w:val="nil"/>
            </w:tcBorders>
            <w:vAlign w:val="top"/>
          </w:tcPr>
          <w:p w14:paraId="476FBA6E">
            <w:pPr>
              <w:rPr>
                <w:rFonts w:ascii="Arial"/>
                <w:sz w:val="21"/>
              </w:rPr>
            </w:pPr>
          </w:p>
        </w:tc>
        <w:tc>
          <w:tcPr>
            <w:tcW w:w="857" w:type="dxa"/>
            <w:vAlign w:val="top"/>
          </w:tcPr>
          <w:p w14:paraId="7AC0EFB3">
            <w:pPr>
              <w:pStyle w:val="6"/>
              <w:spacing w:before="48" w:line="228" w:lineRule="auto"/>
              <w:ind w:left="99"/>
              <w:rPr>
                <w:sz w:val="20"/>
                <w:szCs w:val="20"/>
              </w:rPr>
            </w:pPr>
            <w:r>
              <w:rPr>
                <w:spacing w:val="5"/>
                <w:sz w:val="20"/>
                <w:szCs w:val="20"/>
              </w:rPr>
              <w:t>定型机</w:t>
            </w:r>
          </w:p>
        </w:tc>
        <w:tc>
          <w:tcPr>
            <w:tcW w:w="1306" w:type="dxa"/>
            <w:gridSpan w:val="3"/>
            <w:vAlign w:val="top"/>
          </w:tcPr>
          <w:p w14:paraId="2AAF0709">
            <w:pPr>
              <w:spacing w:before="44" w:line="274" w:lineRule="exact"/>
              <w:ind w:left="61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84" w:type="dxa"/>
            <w:gridSpan w:val="2"/>
            <w:vAlign w:val="top"/>
          </w:tcPr>
          <w:p w14:paraId="458BBCE8">
            <w:pPr>
              <w:pStyle w:val="6"/>
              <w:spacing w:before="44" w:line="274" w:lineRule="exact"/>
              <w:ind w:left="261"/>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28"/>
                <w:position w:val="1"/>
                <w:sz w:val="20"/>
                <w:szCs w:val="20"/>
              </w:rPr>
              <w:t xml:space="preserve"> </w:t>
            </w:r>
            <w:r>
              <w:rPr>
                <w:spacing w:val="-2"/>
                <w:position w:val="1"/>
                <w:sz w:val="20"/>
                <w:szCs w:val="20"/>
              </w:rPr>
              <w:t>台</w:t>
            </w:r>
          </w:p>
        </w:tc>
        <w:tc>
          <w:tcPr>
            <w:tcW w:w="911" w:type="dxa"/>
            <w:gridSpan w:val="2"/>
            <w:vAlign w:val="top"/>
          </w:tcPr>
          <w:p w14:paraId="68A349E1">
            <w:pPr>
              <w:pStyle w:val="6"/>
              <w:spacing w:before="44" w:line="274" w:lineRule="exact"/>
              <w:ind w:left="278"/>
              <w:rPr>
                <w:sz w:val="20"/>
                <w:szCs w:val="20"/>
              </w:rPr>
            </w:pPr>
            <w:r>
              <w:rPr>
                <w:rFonts w:ascii="Times New Roman" w:hAnsi="Times New Roman" w:eastAsia="Times New Roman" w:cs="Times New Roman"/>
                <w:spacing w:val="-3"/>
                <w:position w:val="1"/>
                <w:sz w:val="20"/>
                <w:szCs w:val="20"/>
              </w:rPr>
              <w:t>6</w:t>
            </w:r>
            <w:r>
              <w:rPr>
                <w:rFonts w:ascii="Times New Roman" w:hAnsi="Times New Roman" w:eastAsia="Times New Roman" w:cs="Times New Roman"/>
                <w:spacing w:val="28"/>
                <w:w w:val="101"/>
                <w:position w:val="1"/>
                <w:sz w:val="20"/>
                <w:szCs w:val="20"/>
              </w:rPr>
              <w:t xml:space="preserve"> </w:t>
            </w:r>
            <w:r>
              <w:rPr>
                <w:spacing w:val="-3"/>
                <w:position w:val="1"/>
                <w:sz w:val="20"/>
                <w:szCs w:val="20"/>
              </w:rPr>
              <w:t>台</w:t>
            </w:r>
          </w:p>
        </w:tc>
        <w:tc>
          <w:tcPr>
            <w:tcW w:w="871" w:type="dxa"/>
            <w:gridSpan w:val="2"/>
            <w:vAlign w:val="top"/>
          </w:tcPr>
          <w:p w14:paraId="3CEF4B60">
            <w:pPr>
              <w:pStyle w:val="6"/>
              <w:spacing w:before="44" w:line="274" w:lineRule="exact"/>
              <w:ind w:left="260"/>
              <w:rPr>
                <w:sz w:val="20"/>
                <w:szCs w:val="20"/>
              </w:rPr>
            </w:pPr>
            <w:r>
              <w:rPr>
                <w:rFonts w:ascii="Times New Roman" w:hAnsi="Times New Roman" w:eastAsia="Times New Roman" w:cs="Times New Roman"/>
                <w:spacing w:val="-3"/>
                <w:position w:val="1"/>
                <w:sz w:val="20"/>
                <w:szCs w:val="20"/>
              </w:rPr>
              <w:t>6</w:t>
            </w:r>
            <w:r>
              <w:rPr>
                <w:rFonts w:ascii="Times New Roman" w:hAnsi="Times New Roman" w:eastAsia="Times New Roman" w:cs="Times New Roman"/>
                <w:spacing w:val="28"/>
                <w:w w:val="101"/>
                <w:position w:val="1"/>
                <w:sz w:val="20"/>
                <w:szCs w:val="20"/>
              </w:rPr>
              <w:t xml:space="preserve"> </w:t>
            </w:r>
            <w:r>
              <w:rPr>
                <w:spacing w:val="-3"/>
                <w:position w:val="1"/>
                <w:sz w:val="20"/>
                <w:szCs w:val="20"/>
              </w:rPr>
              <w:t>台</w:t>
            </w:r>
          </w:p>
        </w:tc>
        <w:tc>
          <w:tcPr>
            <w:tcW w:w="919" w:type="dxa"/>
            <w:gridSpan w:val="2"/>
            <w:vAlign w:val="top"/>
          </w:tcPr>
          <w:p w14:paraId="092F87A9">
            <w:pPr>
              <w:pStyle w:val="6"/>
              <w:spacing w:before="44" w:line="274" w:lineRule="exact"/>
              <w:ind w:left="224"/>
              <w:rPr>
                <w:sz w:val="20"/>
                <w:szCs w:val="20"/>
              </w:rPr>
            </w:pPr>
            <w:r>
              <w:rPr>
                <w:rFonts w:ascii="Times New Roman" w:hAnsi="Times New Roman" w:eastAsia="Times New Roman" w:cs="Times New Roman"/>
                <w:spacing w:val="1"/>
                <w:position w:val="1"/>
                <w:sz w:val="20"/>
                <w:szCs w:val="20"/>
              </w:rPr>
              <w:t>+6</w:t>
            </w:r>
            <w:r>
              <w:rPr>
                <w:rFonts w:ascii="Times New Roman" w:hAnsi="Times New Roman" w:eastAsia="Times New Roman" w:cs="Times New Roman"/>
                <w:spacing w:val="27"/>
                <w:position w:val="1"/>
                <w:sz w:val="20"/>
                <w:szCs w:val="20"/>
              </w:rPr>
              <w:t xml:space="preserve"> </w:t>
            </w:r>
            <w:r>
              <w:rPr>
                <w:spacing w:val="1"/>
                <w:position w:val="1"/>
                <w:sz w:val="20"/>
                <w:szCs w:val="20"/>
              </w:rPr>
              <w:t>台</w:t>
            </w:r>
          </w:p>
        </w:tc>
        <w:tc>
          <w:tcPr>
            <w:tcW w:w="713" w:type="dxa"/>
            <w:vAlign w:val="top"/>
          </w:tcPr>
          <w:p w14:paraId="59992B58">
            <w:pPr>
              <w:pStyle w:val="6"/>
              <w:spacing w:before="75" w:line="227" w:lineRule="auto"/>
              <w:ind w:left="287"/>
              <w:rPr>
                <w:sz w:val="20"/>
                <w:szCs w:val="20"/>
              </w:rPr>
            </w:pPr>
            <w:r>
              <w:rPr>
                <w:sz w:val="20"/>
                <w:szCs w:val="20"/>
              </w:rPr>
              <w:t>电</w:t>
            </w:r>
          </w:p>
        </w:tc>
        <w:tc>
          <w:tcPr>
            <w:tcW w:w="1134" w:type="dxa"/>
            <w:tcBorders>
              <w:right w:val="single" w:color="000000" w:sz="10" w:space="0"/>
            </w:tcBorders>
            <w:vAlign w:val="top"/>
          </w:tcPr>
          <w:p w14:paraId="2B99959B">
            <w:pPr>
              <w:pStyle w:val="6"/>
              <w:spacing w:before="75" w:line="227" w:lineRule="auto"/>
              <w:ind w:left="313"/>
              <w:rPr>
                <w:sz w:val="20"/>
                <w:szCs w:val="20"/>
              </w:rPr>
            </w:pPr>
            <w:r>
              <w:rPr>
                <w:spacing w:val="2"/>
                <w:sz w:val="20"/>
                <w:szCs w:val="20"/>
              </w:rPr>
              <w:t>定型</w:t>
            </w:r>
          </w:p>
        </w:tc>
      </w:tr>
      <w:tr w14:paraId="72AF2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468" w:type="dxa"/>
            <w:vMerge w:val="continue"/>
            <w:tcBorders>
              <w:top w:val="nil"/>
              <w:left w:val="single" w:color="000000" w:sz="10" w:space="0"/>
              <w:bottom w:val="nil"/>
            </w:tcBorders>
            <w:vAlign w:val="top"/>
          </w:tcPr>
          <w:p w14:paraId="4F38CAAB">
            <w:pPr>
              <w:rPr>
                <w:rFonts w:ascii="Arial"/>
                <w:sz w:val="21"/>
              </w:rPr>
            </w:pPr>
          </w:p>
        </w:tc>
        <w:tc>
          <w:tcPr>
            <w:tcW w:w="545" w:type="dxa"/>
            <w:vAlign w:val="top"/>
          </w:tcPr>
          <w:p w14:paraId="457264AF">
            <w:pPr>
              <w:spacing w:before="207" w:line="274" w:lineRule="exact"/>
              <w:ind w:left="235"/>
              <w:rPr>
                <w:rFonts w:ascii="Times New Roman" w:hAnsi="Times New Roman" w:eastAsia="Times New Roman" w:cs="Times New Roman"/>
                <w:sz w:val="20"/>
                <w:szCs w:val="20"/>
              </w:rPr>
            </w:pPr>
            <w:r>
              <w:rPr>
                <w:rFonts w:ascii="Times New Roman" w:hAnsi="Times New Roman" w:eastAsia="Times New Roman" w:cs="Times New Roman"/>
                <w:spacing w:val="-8"/>
                <w:position w:val="1"/>
                <w:sz w:val="20"/>
                <w:szCs w:val="20"/>
              </w:rPr>
              <w:t>14</w:t>
            </w:r>
          </w:p>
        </w:tc>
        <w:tc>
          <w:tcPr>
            <w:tcW w:w="681" w:type="dxa"/>
            <w:gridSpan w:val="2"/>
            <w:vAlign w:val="top"/>
          </w:tcPr>
          <w:p w14:paraId="1C130BC8">
            <w:pPr>
              <w:pStyle w:val="6"/>
              <w:spacing w:before="104" w:line="229" w:lineRule="auto"/>
              <w:ind w:left="129"/>
              <w:rPr>
                <w:sz w:val="20"/>
                <w:szCs w:val="20"/>
              </w:rPr>
            </w:pPr>
            <w:r>
              <w:rPr>
                <w:spacing w:val="3"/>
                <w:sz w:val="20"/>
                <w:szCs w:val="20"/>
              </w:rPr>
              <w:t>辅助</w:t>
            </w:r>
          </w:p>
          <w:p w14:paraId="23FFF257">
            <w:pPr>
              <w:pStyle w:val="6"/>
              <w:spacing w:before="22" w:line="230" w:lineRule="auto"/>
              <w:ind w:left="131"/>
              <w:rPr>
                <w:sz w:val="20"/>
                <w:szCs w:val="20"/>
              </w:rPr>
            </w:pPr>
            <w:r>
              <w:rPr>
                <w:spacing w:val="3"/>
                <w:sz w:val="20"/>
                <w:szCs w:val="20"/>
              </w:rPr>
              <w:t>设备</w:t>
            </w:r>
          </w:p>
        </w:tc>
        <w:tc>
          <w:tcPr>
            <w:tcW w:w="857" w:type="dxa"/>
            <w:vAlign w:val="top"/>
          </w:tcPr>
          <w:p w14:paraId="4E630CB3">
            <w:pPr>
              <w:pStyle w:val="6"/>
              <w:spacing w:before="49" w:line="228" w:lineRule="auto"/>
              <w:ind w:left="97"/>
              <w:rPr>
                <w:sz w:val="20"/>
                <w:szCs w:val="20"/>
              </w:rPr>
            </w:pPr>
            <w:r>
              <w:rPr>
                <w:spacing w:val="6"/>
                <w:sz w:val="20"/>
                <w:szCs w:val="20"/>
              </w:rPr>
              <w:t>软水制</w:t>
            </w:r>
          </w:p>
          <w:p w14:paraId="1832B8D1">
            <w:pPr>
              <w:pStyle w:val="6"/>
              <w:spacing w:before="78" w:line="230" w:lineRule="auto"/>
              <w:ind w:left="97"/>
              <w:rPr>
                <w:sz w:val="20"/>
                <w:szCs w:val="20"/>
              </w:rPr>
            </w:pPr>
            <w:r>
              <w:rPr>
                <w:spacing w:val="6"/>
                <w:sz w:val="20"/>
                <w:szCs w:val="20"/>
              </w:rPr>
              <w:t>备系统</w:t>
            </w:r>
          </w:p>
        </w:tc>
        <w:tc>
          <w:tcPr>
            <w:tcW w:w="1306" w:type="dxa"/>
            <w:gridSpan w:val="3"/>
            <w:vAlign w:val="top"/>
          </w:tcPr>
          <w:p w14:paraId="7502D0A1">
            <w:pPr>
              <w:spacing w:before="207" w:line="274" w:lineRule="exact"/>
              <w:ind w:left="48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4t/h</w:t>
            </w:r>
          </w:p>
        </w:tc>
        <w:tc>
          <w:tcPr>
            <w:tcW w:w="884" w:type="dxa"/>
            <w:gridSpan w:val="2"/>
            <w:vAlign w:val="top"/>
          </w:tcPr>
          <w:p w14:paraId="3BC6B3E1">
            <w:pPr>
              <w:pStyle w:val="6"/>
              <w:spacing w:before="207" w:line="274" w:lineRule="exact"/>
              <w:ind w:left="258"/>
              <w:rPr>
                <w:sz w:val="20"/>
                <w:szCs w:val="20"/>
              </w:rPr>
            </w:pPr>
            <w:r>
              <w:rPr>
                <w:rFonts w:ascii="Times New Roman" w:hAnsi="Times New Roman" w:eastAsia="Times New Roman" w:cs="Times New Roman"/>
                <w:position w:val="1"/>
                <w:sz w:val="20"/>
                <w:szCs w:val="20"/>
              </w:rPr>
              <w:t>2</w:t>
            </w:r>
            <w:r>
              <w:rPr>
                <w:rFonts w:ascii="Times New Roman" w:hAnsi="Times New Roman" w:eastAsia="Times New Roman" w:cs="Times New Roman"/>
                <w:spacing w:val="28"/>
                <w:position w:val="1"/>
                <w:sz w:val="20"/>
                <w:szCs w:val="20"/>
              </w:rPr>
              <w:t xml:space="preserve"> </w:t>
            </w:r>
            <w:r>
              <w:rPr>
                <w:position w:val="1"/>
                <w:sz w:val="20"/>
                <w:szCs w:val="20"/>
              </w:rPr>
              <w:t>台</w:t>
            </w:r>
          </w:p>
        </w:tc>
        <w:tc>
          <w:tcPr>
            <w:tcW w:w="911" w:type="dxa"/>
            <w:gridSpan w:val="2"/>
            <w:vAlign w:val="top"/>
          </w:tcPr>
          <w:p w14:paraId="32182F7B">
            <w:pPr>
              <w:pStyle w:val="6"/>
              <w:spacing w:before="207" w:line="274" w:lineRule="exact"/>
              <w:ind w:left="277"/>
              <w:rPr>
                <w:sz w:val="20"/>
                <w:szCs w:val="20"/>
              </w:rPr>
            </w:pPr>
            <w:r>
              <w:rPr>
                <w:rFonts w:ascii="Times New Roman" w:hAnsi="Times New Roman" w:eastAsia="Times New Roman" w:cs="Times New Roman"/>
                <w:spacing w:val="-2"/>
                <w:position w:val="1"/>
                <w:sz w:val="20"/>
                <w:szCs w:val="20"/>
              </w:rPr>
              <w:t>0</w:t>
            </w:r>
            <w:r>
              <w:rPr>
                <w:rFonts w:ascii="Times New Roman" w:hAnsi="Times New Roman" w:eastAsia="Times New Roman" w:cs="Times New Roman"/>
                <w:spacing w:val="28"/>
                <w:position w:val="1"/>
                <w:sz w:val="20"/>
                <w:szCs w:val="20"/>
              </w:rPr>
              <w:t xml:space="preserve"> </w:t>
            </w:r>
            <w:r>
              <w:rPr>
                <w:spacing w:val="-2"/>
                <w:position w:val="1"/>
                <w:sz w:val="20"/>
                <w:szCs w:val="20"/>
              </w:rPr>
              <w:t>台</w:t>
            </w:r>
          </w:p>
        </w:tc>
        <w:tc>
          <w:tcPr>
            <w:tcW w:w="871" w:type="dxa"/>
            <w:gridSpan w:val="2"/>
            <w:vAlign w:val="top"/>
          </w:tcPr>
          <w:p w14:paraId="21906D10">
            <w:pPr>
              <w:pStyle w:val="6"/>
              <w:spacing w:before="207" w:line="274" w:lineRule="exact"/>
              <w:ind w:left="256"/>
              <w:rPr>
                <w:sz w:val="20"/>
                <w:szCs w:val="20"/>
              </w:rPr>
            </w:pPr>
            <w:r>
              <w:rPr>
                <w:rFonts w:ascii="Times New Roman" w:hAnsi="Times New Roman" w:eastAsia="Times New Roman" w:cs="Times New Roman"/>
                <w:position w:val="1"/>
                <w:sz w:val="20"/>
                <w:szCs w:val="20"/>
              </w:rPr>
              <w:t>2</w:t>
            </w:r>
            <w:r>
              <w:rPr>
                <w:rFonts w:ascii="Times New Roman" w:hAnsi="Times New Roman" w:eastAsia="Times New Roman" w:cs="Times New Roman"/>
                <w:spacing w:val="28"/>
                <w:position w:val="1"/>
                <w:sz w:val="20"/>
                <w:szCs w:val="20"/>
              </w:rPr>
              <w:t xml:space="preserve"> </w:t>
            </w:r>
            <w:r>
              <w:rPr>
                <w:position w:val="1"/>
                <w:sz w:val="20"/>
                <w:szCs w:val="20"/>
              </w:rPr>
              <w:t>台</w:t>
            </w:r>
          </w:p>
        </w:tc>
        <w:tc>
          <w:tcPr>
            <w:tcW w:w="919" w:type="dxa"/>
            <w:gridSpan w:val="2"/>
            <w:vAlign w:val="top"/>
          </w:tcPr>
          <w:p w14:paraId="77B6E15E">
            <w:pPr>
              <w:pStyle w:val="6"/>
              <w:spacing w:before="207" w:line="274" w:lineRule="exact"/>
              <w:ind w:left="224"/>
              <w:rPr>
                <w:sz w:val="20"/>
                <w:szCs w:val="20"/>
              </w:rPr>
            </w:pPr>
            <w:r>
              <w:rPr>
                <w:rFonts w:ascii="Times New Roman" w:hAnsi="Times New Roman" w:eastAsia="Times New Roman" w:cs="Times New Roman"/>
                <w:spacing w:val="1"/>
                <w:position w:val="1"/>
                <w:sz w:val="20"/>
                <w:szCs w:val="20"/>
              </w:rPr>
              <w:t>+0</w:t>
            </w:r>
            <w:r>
              <w:rPr>
                <w:rFonts w:ascii="Times New Roman" w:hAnsi="Times New Roman" w:eastAsia="Times New Roman" w:cs="Times New Roman"/>
                <w:spacing w:val="27"/>
                <w:position w:val="1"/>
                <w:sz w:val="20"/>
                <w:szCs w:val="20"/>
              </w:rPr>
              <w:t xml:space="preserve"> </w:t>
            </w:r>
            <w:r>
              <w:rPr>
                <w:spacing w:val="1"/>
                <w:position w:val="1"/>
                <w:sz w:val="20"/>
                <w:szCs w:val="20"/>
              </w:rPr>
              <w:t>台</w:t>
            </w:r>
          </w:p>
        </w:tc>
        <w:tc>
          <w:tcPr>
            <w:tcW w:w="713" w:type="dxa"/>
            <w:vAlign w:val="top"/>
          </w:tcPr>
          <w:p w14:paraId="04A4FE41">
            <w:pPr>
              <w:pStyle w:val="6"/>
              <w:spacing w:before="238" w:line="234" w:lineRule="auto"/>
              <w:ind w:left="287"/>
              <w:rPr>
                <w:sz w:val="20"/>
                <w:szCs w:val="20"/>
              </w:rPr>
            </w:pPr>
            <w:r>
              <w:rPr>
                <w:sz w:val="20"/>
                <w:szCs w:val="20"/>
              </w:rPr>
              <w:t>电</w:t>
            </w:r>
          </w:p>
        </w:tc>
        <w:tc>
          <w:tcPr>
            <w:tcW w:w="1134" w:type="dxa"/>
            <w:tcBorders>
              <w:right w:val="single" w:color="000000" w:sz="10" w:space="0"/>
            </w:tcBorders>
            <w:vAlign w:val="top"/>
          </w:tcPr>
          <w:p w14:paraId="01D33FC1">
            <w:pPr>
              <w:pStyle w:val="6"/>
              <w:spacing w:before="104" w:line="228" w:lineRule="auto"/>
              <w:ind w:left="310"/>
              <w:rPr>
                <w:sz w:val="20"/>
                <w:szCs w:val="20"/>
              </w:rPr>
            </w:pPr>
            <w:r>
              <w:rPr>
                <w:spacing w:val="3"/>
                <w:sz w:val="20"/>
                <w:szCs w:val="20"/>
              </w:rPr>
              <w:t>软水</w:t>
            </w:r>
          </w:p>
          <w:p w14:paraId="74F27B80">
            <w:pPr>
              <w:pStyle w:val="6"/>
              <w:spacing w:before="23" w:line="229" w:lineRule="auto"/>
              <w:ind w:left="308"/>
              <w:rPr>
                <w:sz w:val="20"/>
                <w:szCs w:val="20"/>
              </w:rPr>
            </w:pPr>
            <w:r>
              <w:rPr>
                <w:spacing w:val="4"/>
                <w:sz w:val="20"/>
                <w:szCs w:val="20"/>
              </w:rPr>
              <w:t>制备</w:t>
            </w:r>
          </w:p>
        </w:tc>
      </w:tr>
      <w:tr w14:paraId="3ED27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468" w:type="dxa"/>
            <w:vMerge w:val="continue"/>
            <w:tcBorders>
              <w:top w:val="nil"/>
              <w:left w:val="single" w:color="000000" w:sz="10" w:space="0"/>
              <w:bottom w:val="nil"/>
            </w:tcBorders>
            <w:vAlign w:val="top"/>
          </w:tcPr>
          <w:p w14:paraId="5E0A2890">
            <w:pPr>
              <w:rPr>
                <w:rFonts w:ascii="Arial"/>
                <w:sz w:val="21"/>
              </w:rPr>
            </w:pPr>
          </w:p>
        </w:tc>
        <w:tc>
          <w:tcPr>
            <w:tcW w:w="8821" w:type="dxa"/>
            <w:gridSpan w:val="17"/>
            <w:tcBorders>
              <w:bottom w:val="single" w:color="000000" w:sz="10" w:space="0"/>
              <w:right w:val="single" w:color="000000" w:sz="10" w:space="0"/>
            </w:tcBorders>
            <w:vAlign w:val="top"/>
          </w:tcPr>
          <w:p w14:paraId="2021E917">
            <w:pPr>
              <w:pStyle w:val="6"/>
              <w:spacing w:before="150" w:line="269" w:lineRule="auto"/>
              <w:ind w:left="214" w:right="209"/>
              <w:rPr>
                <w:sz w:val="20"/>
                <w:szCs w:val="20"/>
              </w:rPr>
            </w:pPr>
            <w:r>
              <w:rPr>
                <w:spacing w:val="7"/>
                <w:sz w:val="20"/>
                <w:szCs w:val="20"/>
              </w:rPr>
              <w:t>注：正常生产情况下使用</w:t>
            </w:r>
            <w:r>
              <w:rPr>
                <w:spacing w:val="-29"/>
                <w:sz w:val="20"/>
                <w:szCs w:val="20"/>
              </w:rPr>
              <w:t xml:space="preserve"> </w:t>
            </w:r>
            <w:r>
              <w:rPr>
                <w:rFonts w:ascii="Times New Roman" w:hAnsi="Times New Roman" w:eastAsia="Times New Roman" w:cs="Times New Roman"/>
                <w:spacing w:val="7"/>
                <w:sz w:val="20"/>
                <w:szCs w:val="20"/>
              </w:rPr>
              <w:t xml:space="preserve">8t/h </w:t>
            </w:r>
            <w:r>
              <w:rPr>
                <w:spacing w:val="7"/>
                <w:sz w:val="20"/>
                <w:szCs w:val="20"/>
              </w:rPr>
              <w:t>蒸汽锅炉，当</w:t>
            </w:r>
            <w:r>
              <w:rPr>
                <w:spacing w:val="-34"/>
                <w:sz w:val="20"/>
                <w:szCs w:val="20"/>
              </w:rPr>
              <w:t xml:space="preserve"> </w:t>
            </w:r>
            <w:r>
              <w:rPr>
                <w:rFonts w:ascii="Times New Roman" w:hAnsi="Times New Roman" w:eastAsia="Times New Roman" w:cs="Times New Roman"/>
                <w:spacing w:val="7"/>
                <w:sz w:val="20"/>
                <w:szCs w:val="20"/>
              </w:rPr>
              <w:t xml:space="preserve">8t/h </w:t>
            </w:r>
            <w:r>
              <w:rPr>
                <w:spacing w:val="7"/>
                <w:sz w:val="20"/>
                <w:szCs w:val="20"/>
              </w:rPr>
              <w:t>蒸汽锅炉发生故障或需要检修的时候使用两</w:t>
            </w:r>
            <w:r>
              <w:rPr>
                <w:spacing w:val="5"/>
                <w:sz w:val="20"/>
                <w:szCs w:val="20"/>
              </w:rPr>
              <w:t>个备用的</w:t>
            </w:r>
            <w:r>
              <w:rPr>
                <w:spacing w:val="-33"/>
                <w:sz w:val="20"/>
                <w:szCs w:val="20"/>
              </w:rPr>
              <w:t xml:space="preserve"> </w:t>
            </w:r>
            <w:r>
              <w:rPr>
                <w:rFonts w:ascii="Times New Roman" w:hAnsi="Times New Roman" w:eastAsia="Times New Roman" w:cs="Times New Roman"/>
                <w:spacing w:val="5"/>
                <w:sz w:val="20"/>
                <w:szCs w:val="20"/>
              </w:rPr>
              <w:t xml:space="preserve">4t/h </w:t>
            </w:r>
            <w:r>
              <w:rPr>
                <w:spacing w:val="5"/>
                <w:sz w:val="20"/>
                <w:szCs w:val="20"/>
              </w:rPr>
              <w:t>蒸汽锅炉。</w:t>
            </w:r>
          </w:p>
        </w:tc>
      </w:tr>
      <w:tr w14:paraId="7DB92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468" w:type="dxa"/>
            <w:vMerge w:val="continue"/>
            <w:tcBorders>
              <w:top w:val="nil"/>
              <w:left w:val="single" w:color="000000" w:sz="10" w:space="0"/>
              <w:bottom w:val="nil"/>
            </w:tcBorders>
            <w:vAlign w:val="top"/>
          </w:tcPr>
          <w:p w14:paraId="0EA78B8C">
            <w:pPr>
              <w:rPr>
                <w:rFonts w:ascii="Arial"/>
                <w:sz w:val="21"/>
              </w:rPr>
            </w:pPr>
          </w:p>
        </w:tc>
        <w:tc>
          <w:tcPr>
            <w:tcW w:w="8821" w:type="dxa"/>
            <w:gridSpan w:val="17"/>
            <w:tcBorders>
              <w:top w:val="single" w:color="000000" w:sz="10" w:space="0"/>
              <w:bottom w:val="single" w:color="000000" w:sz="10" w:space="0"/>
              <w:right w:val="single" w:color="000000" w:sz="10" w:space="0"/>
            </w:tcBorders>
            <w:vAlign w:val="top"/>
          </w:tcPr>
          <w:p w14:paraId="01875ADC">
            <w:pPr>
              <w:pStyle w:val="6"/>
              <w:spacing w:before="162" w:line="228" w:lineRule="auto"/>
              <w:ind w:left="2291"/>
              <w:rPr>
                <w:sz w:val="20"/>
                <w:szCs w:val="20"/>
              </w:rPr>
            </w:pPr>
            <w:r>
              <w:rPr>
                <w:b/>
                <w:bCs/>
                <w:spacing w:val="7"/>
                <w:sz w:val="20"/>
                <w:szCs w:val="20"/>
              </w:rPr>
              <w:t>表</w:t>
            </w:r>
            <w:r>
              <w:rPr>
                <w:spacing w:val="-40"/>
                <w:sz w:val="20"/>
                <w:szCs w:val="20"/>
              </w:rPr>
              <w:t xml:space="preserve"> </w:t>
            </w:r>
            <w:r>
              <w:rPr>
                <w:rFonts w:ascii="Times New Roman" w:hAnsi="Times New Roman" w:eastAsia="Times New Roman" w:cs="Times New Roman"/>
                <w:b/>
                <w:bCs/>
                <w:spacing w:val="7"/>
                <w:sz w:val="20"/>
                <w:szCs w:val="20"/>
              </w:rPr>
              <w:t xml:space="preserve">2-7  </w:t>
            </w:r>
            <w:r>
              <w:rPr>
                <w:b/>
                <w:bCs/>
                <w:spacing w:val="7"/>
                <w:sz w:val="20"/>
                <w:szCs w:val="20"/>
              </w:rPr>
              <w:t>项目主要设备产能与产品产量的</w:t>
            </w:r>
            <w:r>
              <w:rPr>
                <w:b/>
                <w:bCs/>
                <w:spacing w:val="6"/>
                <w:sz w:val="20"/>
                <w:szCs w:val="20"/>
              </w:rPr>
              <w:t>匹配性</w:t>
            </w:r>
          </w:p>
        </w:tc>
      </w:tr>
      <w:tr w14:paraId="74B5F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468" w:type="dxa"/>
            <w:vMerge w:val="continue"/>
            <w:tcBorders>
              <w:top w:val="nil"/>
              <w:left w:val="single" w:color="000000" w:sz="10" w:space="0"/>
              <w:bottom w:val="nil"/>
            </w:tcBorders>
            <w:vAlign w:val="top"/>
          </w:tcPr>
          <w:p w14:paraId="3A30D1C3">
            <w:pPr>
              <w:rPr>
                <w:rFonts w:ascii="Arial"/>
                <w:sz w:val="21"/>
              </w:rPr>
            </w:pPr>
          </w:p>
        </w:tc>
        <w:tc>
          <w:tcPr>
            <w:tcW w:w="994" w:type="dxa"/>
            <w:gridSpan w:val="2"/>
            <w:tcBorders>
              <w:top w:val="single" w:color="000000" w:sz="10" w:space="0"/>
            </w:tcBorders>
            <w:vAlign w:val="top"/>
          </w:tcPr>
          <w:p w14:paraId="255BCBEB">
            <w:pPr>
              <w:pStyle w:val="6"/>
              <w:spacing w:before="179" w:line="253" w:lineRule="auto"/>
              <w:ind w:left="336" w:right="242"/>
              <w:rPr>
                <w:sz w:val="20"/>
                <w:szCs w:val="20"/>
              </w:rPr>
            </w:pPr>
            <w:r>
              <w:rPr>
                <w:b/>
                <w:bCs/>
                <w:spacing w:val="2"/>
                <w:sz w:val="20"/>
                <w:szCs w:val="20"/>
              </w:rPr>
              <w:t>设备名称</w:t>
            </w:r>
          </w:p>
        </w:tc>
        <w:tc>
          <w:tcPr>
            <w:tcW w:w="1247" w:type="dxa"/>
            <w:gridSpan w:val="3"/>
            <w:tcBorders>
              <w:top w:val="single" w:color="000000" w:sz="10" w:space="0"/>
            </w:tcBorders>
            <w:vAlign w:val="top"/>
          </w:tcPr>
          <w:p w14:paraId="5346C4CD">
            <w:pPr>
              <w:spacing w:line="248" w:lineRule="auto"/>
              <w:rPr>
                <w:rFonts w:ascii="Arial"/>
                <w:sz w:val="21"/>
              </w:rPr>
            </w:pPr>
          </w:p>
          <w:p w14:paraId="6FD1BF3C">
            <w:pPr>
              <w:pStyle w:val="6"/>
              <w:spacing w:before="65" w:line="230" w:lineRule="auto"/>
              <w:ind w:left="417"/>
              <w:rPr>
                <w:sz w:val="20"/>
                <w:szCs w:val="20"/>
              </w:rPr>
            </w:pPr>
            <w:r>
              <w:rPr>
                <w:b/>
                <w:bCs/>
                <w:sz w:val="20"/>
                <w:szCs w:val="20"/>
              </w:rPr>
              <w:t>型号</w:t>
            </w:r>
          </w:p>
        </w:tc>
        <w:tc>
          <w:tcPr>
            <w:tcW w:w="991" w:type="dxa"/>
            <w:tcBorders>
              <w:top w:val="single" w:color="000000" w:sz="10" w:space="0"/>
            </w:tcBorders>
            <w:vAlign w:val="top"/>
          </w:tcPr>
          <w:p w14:paraId="27C74E26">
            <w:pPr>
              <w:pStyle w:val="6"/>
              <w:spacing w:before="44" w:line="228" w:lineRule="auto"/>
              <w:ind w:left="181"/>
              <w:rPr>
                <w:sz w:val="20"/>
                <w:szCs w:val="20"/>
              </w:rPr>
            </w:pPr>
            <w:r>
              <w:rPr>
                <w:b/>
                <w:bCs/>
                <w:spacing w:val="5"/>
                <w:sz w:val="20"/>
                <w:szCs w:val="20"/>
              </w:rPr>
              <w:t>每台设</w:t>
            </w:r>
          </w:p>
          <w:p w14:paraId="7B058067">
            <w:pPr>
              <w:pStyle w:val="6"/>
              <w:spacing w:before="24" w:line="224" w:lineRule="auto"/>
              <w:ind w:left="109" w:right="29" w:firstLine="74"/>
              <w:rPr>
                <w:sz w:val="20"/>
                <w:szCs w:val="20"/>
              </w:rPr>
            </w:pPr>
            <w:r>
              <w:rPr>
                <w:b/>
                <w:bCs/>
                <w:spacing w:val="4"/>
                <w:sz w:val="20"/>
                <w:szCs w:val="20"/>
              </w:rPr>
              <w:t>备设计</w:t>
            </w:r>
            <w:r>
              <w:rPr>
                <w:b/>
                <w:bCs/>
                <w:spacing w:val="1"/>
                <w:sz w:val="20"/>
                <w:szCs w:val="20"/>
              </w:rPr>
              <w:t>值（</w:t>
            </w:r>
            <w:r>
              <w:rPr>
                <w:rFonts w:ascii="Times New Roman" w:hAnsi="Times New Roman" w:eastAsia="Times New Roman" w:cs="Times New Roman"/>
                <w:b/>
                <w:bCs/>
                <w:spacing w:val="1"/>
                <w:sz w:val="20"/>
                <w:szCs w:val="20"/>
              </w:rPr>
              <w:t>t/h</w:t>
            </w:r>
            <w:r>
              <w:rPr>
                <w:b/>
                <w:bCs/>
                <w:spacing w:val="1"/>
                <w:sz w:val="20"/>
                <w:szCs w:val="20"/>
              </w:rPr>
              <w:t>）</w:t>
            </w:r>
          </w:p>
        </w:tc>
        <w:tc>
          <w:tcPr>
            <w:tcW w:w="847" w:type="dxa"/>
            <w:gridSpan w:val="2"/>
            <w:tcBorders>
              <w:top w:val="single" w:color="000000" w:sz="10" w:space="0"/>
            </w:tcBorders>
            <w:vAlign w:val="top"/>
          </w:tcPr>
          <w:p w14:paraId="4ADC8807">
            <w:pPr>
              <w:pStyle w:val="6"/>
              <w:spacing w:before="179" w:line="253" w:lineRule="auto"/>
              <w:ind w:left="111" w:right="21" w:firstLine="1"/>
              <w:rPr>
                <w:sz w:val="20"/>
                <w:szCs w:val="20"/>
              </w:rPr>
            </w:pPr>
            <w:r>
              <w:rPr>
                <w:b/>
                <w:bCs/>
                <w:spacing w:val="5"/>
                <w:sz w:val="20"/>
                <w:szCs w:val="20"/>
              </w:rPr>
              <w:t>现有数</w:t>
            </w:r>
            <w:r>
              <w:rPr>
                <w:b/>
                <w:bCs/>
                <w:spacing w:val="-26"/>
                <w:sz w:val="20"/>
                <w:szCs w:val="20"/>
              </w:rPr>
              <w:t>量（台）</w:t>
            </w:r>
          </w:p>
        </w:tc>
        <w:tc>
          <w:tcPr>
            <w:tcW w:w="1003" w:type="dxa"/>
            <w:gridSpan w:val="2"/>
            <w:tcBorders>
              <w:top w:val="single" w:color="000000" w:sz="10" w:space="0"/>
            </w:tcBorders>
            <w:vAlign w:val="top"/>
          </w:tcPr>
          <w:p w14:paraId="1E001164">
            <w:pPr>
              <w:pStyle w:val="6"/>
              <w:spacing w:before="44" w:line="228" w:lineRule="auto"/>
              <w:ind w:left="193"/>
              <w:rPr>
                <w:sz w:val="20"/>
                <w:szCs w:val="20"/>
              </w:rPr>
            </w:pPr>
            <w:r>
              <w:rPr>
                <w:b/>
                <w:bCs/>
                <w:spacing w:val="5"/>
                <w:sz w:val="20"/>
                <w:szCs w:val="20"/>
              </w:rPr>
              <w:t>现有年</w:t>
            </w:r>
          </w:p>
          <w:p w14:paraId="405FEB8A">
            <w:pPr>
              <w:pStyle w:val="6"/>
              <w:spacing w:before="24" w:line="224" w:lineRule="auto"/>
              <w:ind w:left="130" w:right="16" w:firstLine="62"/>
              <w:rPr>
                <w:sz w:val="20"/>
                <w:szCs w:val="20"/>
              </w:rPr>
            </w:pPr>
            <w:r>
              <w:rPr>
                <w:b/>
                <w:bCs/>
                <w:spacing w:val="5"/>
                <w:sz w:val="20"/>
                <w:szCs w:val="20"/>
              </w:rPr>
              <w:t>生产时</w:t>
            </w:r>
            <w:r>
              <w:rPr>
                <w:b/>
                <w:bCs/>
                <w:spacing w:val="-4"/>
                <w:sz w:val="20"/>
                <w:szCs w:val="20"/>
              </w:rPr>
              <w:t>间（</w:t>
            </w:r>
            <w:r>
              <w:rPr>
                <w:rFonts w:ascii="Times New Roman" w:hAnsi="Times New Roman" w:eastAsia="Times New Roman" w:cs="Times New Roman"/>
                <w:b/>
                <w:bCs/>
                <w:spacing w:val="-4"/>
                <w:sz w:val="20"/>
                <w:szCs w:val="20"/>
              </w:rPr>
              <w:t>h/a</w:t>
            </w:r>
            <w:r>
              <w:rPr>
                <w:b/>
                <w:bCs/>
                <w:spacing w:val="-4"/>
                <w:sz w:val="20"/>
                <w:szCs w:val="20"/>
              </w:rPr>
              <w:t>）</w:t>
            </w:r>
          </w:p>
        </w:tc>
        <w:tc>
          <w:tcPr>
            <w:tcW w:w="869" w:type="dxa"/>
            <w:gridSpan w:val="2"/>
            <w:tcBorders>
              <w:top w:val="single" w:color="000000" w:sz="10" w:space="0"/>
            </w:tcBorders>
            <w:vAlign w:val="top"/>
          </w:tcPr>
          <w:p w14:paraId="4C487FF0">
            <w:pPr>
              <w:pStyle w:val="6"/>
              <w:spacing w:before="181" w:line="252" w:lineRule="auto"/>
              <w:ind w:left="125" w:right="17" w:firstLine="3"/>
              <w:rPr>
                <w:sz w:val="20"/>
                <w:szCs w:val="20"/>
              </w:rPr>
            </w:pPr>
            <w:r>
              <w:rPr>
                <w:b/>
                <w:bCs/>
                <w:spacing w:val="5"/>
                <w:sz w:val="20"/>
                <w:szCs w:val="20"/>
              </w:rPr>
              <w:t>现有产</w:t>
            </w:r>
            <w:r>
              <w:rPr>
                <w:b/>
                <w:bCs/>
                <w:spacing w:val="-18"/>
                <w:sz w:val="20"/>
                <w:szCs w:val="20"/>
              </w:rPr>
              <w:t>能（</w:t>
            </w:r>
            <w:r>
              <w:rPr>
                <w:rFonts w:ascii="Times New Roman" w:hAnsi="Times New Roman" w:eastAsia="Times New Roman" w:cs="Times New Roman"/>
                <w:b/>
                <w:bCs/>
                <w:spacing w:val="-18"/>
                <w:sz w:val="20"/>
                <w:szCs w:val="20"/>
              </w:rPr>
              <w:t>t/a</w:t>
            </w:r>
            <w:r>
              <w:rPr>
                <w:b/>
                <w:bCs/>
                <w:spacing w:val="-18"/>
                <w:sz w:val="20"/>
                <w:szCs w:val="20"/>
              </w:rPr>
              <w:t>）</w:t>
            </w:r>
          </w:p>
        </w:tc>
        <w:tc>
          <w:tcPr>
            <w:tcW w:w="847" w:type="dxa"/>
            <w:gridSpan w:val="2"/>
            <w:tcBorders>
              <w:top w:val="single" w:color="000000" w:sz="10" w:space="0"/>
            </w:tcBorders>
            <w:vAlign w:val="top"/>
          </w:tcPr>
          <w:p w14:paraId="3362D198">
            <w:pPr>
              <w:pStyle w:val="6"/>
              <w:spacing w:before="43" w:line="233" w:lineRule="auto"/>
              <w:ind w:left="129" w:right="99" w:hanging="9"/>
              <w:rPr>
                <w:sz w:val="20"/>
                <w:szCs w:val="20"/>
              </w:rPr>
            </w:pPr>
            <w:r>
              <w:rPr>
                <w:b/>
                <w:bCs/>
                <w:spacing w:val="5"/>
                <w:sz w:val="20"/>
                <w:szCs w:val="20"/>
              </w:rPr>
              <w:t>技改后</w:t>
            </w:r>
            <w:r>
              <w:rPr>
                <w:b/>
                <w:bCs/>
                <w:spacing w:val="16"/>
                <w:w w:val="117"/>
                <w:sz w:val="20"/>
                <w:szCs w:val="20"/>
              </w:rPr>
              <w:t>数量</w:t>
            </w:r>
            <w:r>
              <w:rPr>
                <w:b/>
                <w:bCs/>
                <w:spacing w:val="-2"/>
                <w:sz w:val="20"/>
                <w:szCs w:val="20"/>
              </w:rPr>
              <w:t>（台）</w:t>
            </w:r>
          </w:p>
        </w:tc>
        <w:tc>
          <w:tcPr>
            <w:tcW w:w="889" w:type="dxa"/>
            <w:gridSpan w:val="2"/>
            <w:tcBorders>
              <w:top w:val="single" w:color="000000" w:sz="10" w:space="0"/>
            </w:tcBorders>
            <w:vAlign w:val="top"/>
          </w:tcPr>
          <w:p w14:paraId="34C2A024">
            <w:pPr>
              <w:pStyle w:val="6"/>
              <w:spacing w:before="44" w:line="228" w:lineRule="auto"/>
              <w:ind w:left="156"/>
              <w:rPr>
                <w:sz w:val="20"/>
                <w:szCs w:val="20"/>
              </w:rPr>
            </w:pPr>
            <w:r>
              <w:rPr>
                <w:b/>
                <w:bCs/>
                <w:spacing w:val="5"/>
                <w:sz w:val="20"/>
                <w:szCs w:val="20"/>
              </w:rPr>
              <w:t>技改后</w:t>
            </w:r>
          </w:p>
          <w:p w14:paraId="0B605A45">
            <w:pPr>
              <w:pStyle w:val="6"/>
              <w:spacing w:before="24" w:line="224" w:lineRule="auto"/>
              <w:ind w:left="135" w:firstLine="20"/>
              <w:rPr>
                <w:sz w:val="20"/>
                <w:szCs w:val="20"/>
              </w:rPr>
            </w:pPr>
            <w:r>
              <w:rPr>
                <w:b/>
                <w:bCs/>
                <w:sz w:val="20"/>
                <w:szCs w:val="20"/>
              </w:rPr>
              <w:t>生产时</w:t>
            </w:r>
            <w:r>
              <w:rPr>
                <w:b/>
                <w:bCs/>
                <w:spacing w:val="-21"/>
                <w:sz w:val="20"/>
                <w:szCs w:val="20"/>
              </w:rPr>
              <w:t>间（</w:t>
            </w:r>
            <w:r>
              <w:rPr>
                <w:rFonts w:ascii="Times New Roman" w:hAnsi="Times New Roman" w:eastAsia="Times New Roman" w:cs="Times New Roman"/>
                <w:b/>
                <w:bCs/>
                <w:spacing w:val="-21"/>
                <w:sz w:val="20"/>
                <w:szCs w:val="20"/>
              </w:rPr>
              <w:t>h/a</w:t>
            </w:r>
            <w:r>
              <w:rPr>
                <w:b/>
                <w:bCs/>
                <w:spacing w:val="-21"/>
                <w:sz w:val="20"/>
                <w:szCs w:val="20"/>
              </w:rPr>
              <w:t>）</w:t>
            </w:r>
          </w:p>
        </w:tc>
        <w:tc>
          <w:tcPr>
            <w:tcW w:w="1134" w:type="dxa"/>
            <w:tcBorders>
              <w:top w:val="single" w:color="000000" w:sz="10" w:space="0"/>
              <w:right w:val="single" w:color="000000" w:sz="10" w:space="0"/>
            </w:tcBorders>
            <w:vAlign w:val="top"/>
          </w:tcPr>
          <w:p w14:paraId="02FDE143">
            <w:pPr>
              <w:pStyle w:val="6"/>
              <w:spacing w:before="43" w:line="233" w:lineRule="auto"/>
              <w:ind w:left="217" w:right="278"/>
              <w:rPr>
                <w:sz w:val="20"/>
                <w:szCs w:val="20"/>
              </w:rPr>
            </w:pPr>
            <w:r>
              <w:rPr>
                <w:b/>
                <w:bCs/>
                <w:spacing w:val="5"/>
                <w:sz w:val="20"/>
                <w:szCs w:val="20"/>
              </w:rPr>
              <w:t>技改后</w:t>
            </w:r>
            <w:r>
              <w:rPr>
                <w:b/>
                <w:bCs/>
                <w:spacing w:val="18"/>
                <w:w w:val="119"/>
                <w:sz w:val="20"/>
                <w:szCs w:val="20"/>
              </w:rPr>
              <w:t>产能</w:t>
            </w:r>
            <w:r>
              <w:rPr>
                <w:b/>
                <w:bCs/>
                <w:spacing w:val="-1"/>
                <w:sz w:val="20"/>
                <w:szCs w:val="20"/>
              </w:rPr>
              <w:t>（</w:t>
            </w:r>
            <w:r>
              <w:rPr>
                <w:rFonts w:ascii="Times New Roman" w:hAnsi="Times New Roman" w:eastAsia="Times New Roman" w:cs="Times New Roman"/>
                <w:b/>
                <w:bCs/>
                <w:spacing w:val="-1"/>
                <w:sz w:val="20"/>
                <w:szCs w:val="20"/>
              </w:rPr>
              <w:t>t/a</w:t>
            </w:r>
            <w:r>
              <w:rPr>
                <w:b/>
                <w:bCs/>
                <w:spacing w:val="-1"/>
                <w:sz w:val="20"/>
                <w:szCs w:val="20"/>
              </w:rPr>
              <w:t>）</w:t>
            </w:r>
          </w:p>
        </w:tc>
      </w:tr>
      <w:tr w14:paraId="75858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468" w:type="dxa"/>
            <w:vMerge w:val="continue"/>
            <w:tcBorders>
              <w:top w:val="nil"/>
              <w:left w:val="single" w:color="000000" w:sz="10" w:space="0"/>
              <w:bottom w:val="nil"/>
            </w:tcBorders>
            <w:vAlign w:val="top"/>
          </w:tcPr>
          <w:p w14:paraId="17E885F1">
            <w:pPr>
              <w:rPr>
                <w:rFonts w:ascii="Arial"/>
                <w:sz w:val="21"/>
              </w:rPr>
            </w:pPr>
          </w:p>
        </w:tc>
        <w:tc>
          <w:tcPr>
            <w:tcW w:w="994" w:type="dxa"/>
            <w:gridSpan w:val="2"/>
            <w:vAlign w:val="top"/>
          </w:tcPr>
          <w:p w14:paraId="00CD85CD">
            <w:pPr>
              <w:pStyle w:val="6"/>
              <w:spacing w:before="158" w:line="228" w:lineRule="auto"/>
              <w:ind w:left="231"/>
              <w:rPr>
                <w:sz w:val="20"/>
                <w:szCs w:val="20"/>
              </w:rPr>
            </w:pPr>
            <w:r>
              <w:rPr>
                <w:spacing w:val="6"/>
                <w:sz w:val="20"/>
                <w:szCs w:val="20"/>
              </w:rPr>
              <w:t>缝纫机</w:t>
            </w:r>
          </w:p>
        </w:tc>
        <w:tc>
          <w:tcPr>
            <w:tcW w:w="1247" w:type="dxa"/>
            <w:gridSpan w:val="3"/>
            <w:vAlign w:val="top"/>
          </w:tcPr>
          <w:p w14:paraId="2D38A737">
            <w:pPr>
              <w:spacing w:before="8" w:line="258" w:lineRule="exact"/>
              <w:ind w:left="10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DDL</w:t>
            </w:r>
            <w:r>
              <w:rPr>
                <w:rFonts w:ascii="Times New Roman" w:hAnsi="Times New Roman" w:eastAsia="Times New Roman" w:cs="Times New Roman"/>
                <w:spacing w:val="7"/>
                <w:position w:val="1"/>
                <w:sz w:val="20"/>
                <w:szCs w:val="20"/>
              </w:rPr>
              <w:t>8700-7</w:t>
            </w:r>
          </w:p>
          <w:p w14:paraId="05341D0C">
            <w:pPr>
              <w:spacing w:line="219" w:lineRule="auto"/>
              <w:ind w:left="2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(250</w:t>
            </w:r>
            <w:r>
              <w:rPr>
                <w:rFonts w:ascii="Times New Roman" w:hAnsi="Times New Roman" w:eastAsia="Times New Roman" w:cs="Times New Roman"/>
                <w:sz w:val="20"/>
                <w:szCs w:val="20"/>
              </w:rPr>
              <w:t>kw</w:t>
            </w:r>
            <w:r>
              <w:rPr>
                <w:rFonts w:ascii="Times New Roman" w:hAnsi="Times New Roman" w:eastAsia="Times New Roman" w:cs="Times New Roman"/>
                <w:spacing w:val="4"/>
                <w:sz w:val="20"/>
                <w:szCs w:val="20"/>
              </w:rPr>
              <w:t>)</w:t>
            </w:r>
          </w:p>
        </w:tc>
        <w:tc>
          <w:tcPr>
            <w:tcW w:w="991" w:type="dxa"/>
            <w:vAlign w:val="top"/>
          </w:tcPr>
          <w:p w14:paraId="66F86590">
            <w:pPr>
              <w:spacing w:before="128" w:line="274" w:lineRule="exact"/>
              <w:ind w:left="25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0.001</w:t>
            </w:r>
          </w:p>
        </w:tc>
        <w:tc>
          <w:tcPr>
            <w:tcW w:w="847" w:type="dxa"/>
            <w:gridSpan w:val="2"/>
            <w:vAlign w:val="top"/>
          </w:tcPr>
          <w:p w14:paraId="01C3D259">
            <w:pPr>
              <w:spacing w:before="128" w:line="274" w:lineRule="exact"/>
              <w:ind w:left="233"/>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1300</w:t>
            </w:r>
          </w:p>
        </w:tc>
        <w:tc>
          <w:tcPr>
            <w:tcW w:w="1003" w:type="dxa"/>
            <w:gridSpan w:val="2"/>
            <w:vAlign w:val="top"/>
          </w:tcPr>
          <w:p w14:paraId="5AC4651F">
            <w:pPr>
              <w:spacing w:before="128" w:line="274" w:lineRule="exact"/>
              <w:ind w:left="31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1800</w:t>
            </w:r>
          </w:p>
        </w:tc>
        <w:tc>
          <w:tcPr>
            <w:tcW w:w="869" w:type="dxa"/>
            <w:gridSpan w:val="2"/>
            <w:vAlign w:val="top"/>
          </w:tcPr>
          <w:p w14:paraId="237D76FA">
            <w:pPr>
              <w:spacing w:before="128" w:line="274" w:lineRule="exact"/>
              <w:ind w:left="228"/>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2340</w:t>
            </w:r>
          </w:p>
        </w:tc>
        <w:tc>
          <w:tcPr>
            <w:tcW w:w="847" w:type="dxa"/>
            <w:gridSpan w:val="2"/>
            <w:vAlign w:val="top"/>
          </w:tcPr>
          <w:p w14:paraId="26B0E3E8">
            <w:pPr>
              <w:spacing w:before="128" w:line="274" w:lineRule="exact"/>
              <w:ind w:left="24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1300</w:t>
            </w:r>
          </w:p>
        </w:tc>
        <w:tc>
          <w:tcPr>
            <w:tcW w:w="889" w:type="dxa"/>
            <w:gridSpan w:val="2"/>
            <w:vAlign w:val="top"/>
          </w:tcPr>
          <w:p w14:paraId="22AFEBF3">
            <w:pPr>
              <w:spacing w:before="128" w:line="274" w:lineRule="exact"/>
              <w:ind w:left="277"/>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1800</w:t>
            </w:r>
          </w:p>
        </w:tc>
        <w:tc>
          <w:tcPr>
            <w:tcW w:w="1134" w:type="dxa"/>
            <w:tcBorders>
              <w:right w:val="single" w:color="000000" w:sz="10" w:space="0"/>
            </w:tcBorders>
            <w:vAlign w:val="top"/>
          </w:tcPr>
          <w:p w14:paraId="0722E6B1">
            <w:pPr>
              <w:spacing w:before="128" w:line="274" w:lineRule="exact"/>
              <w:ind w:left="318"/>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2340</w:t>
            </w:r>
          </w:p>
        </w:tc>
      </w:tr>
      <w:tr w14:paraId="08324E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68" w:type="dxa"/>
            <w:vMerge w:val="continue"/>
            <w:tcBorders>
              <w:top w:val="nil"/>
              <w:left w:val="single" w:color="000000" w:sz="10" w:space="0"/>
              <w:bottom w:val="single" w:color="000000" w:sz="10" w:space="0"/>
            </w:tcBorders>
            <w:vAlign w:val="top"/>
          </w:tcPr>
          <w:p w14:paraId="14A0C570">
            <w:pPr>
              <w:rPr>
                <w:rFonts w:ascii="Arial"/>
                <w:sz w:val="21"/>
              </w:rPr>
            </w:pPr>
          </w:p>
        </w:tc>
        <w:tc>
          <w:tcPr>
            <w:tcW w:w="994" w:type="dxa"/>
            <w:gridSpan w:val="2"/>
            <w:tcBorders>
              <w:bottom w:val="single" w:color="000000" w:sz="10" w:space="0"/>
            </w:tcBorders>
            <w:vAlign w:val="top"/>
          </w:tcPr>
          <w:p w14:paraId="2FDFF2F7">
            <w:pPr>
              <w:pStyle w:val="6"/>
              <w:spacing w:before="56" w:line="233" w:lineRule="auto"/>
              <w:ind w:left="231" w:right="137" w:firstLine="122"/>
              <w:rPr>
                <w:sz w:val="20"/>
                <w:szCs w:val="20"/>
              </w:rPr>
            </w:pPr>
            <w:r>
              <w:rPr>
                <w:spacing w:val="-4"/>
                <w:sz w:val="20"/>
                <w:szCs w:val="20"/>
              </w:rPr>
              <w:t>园头</w:t>
            </w:r>
            <w:r>
              <w:rPr>
                <w:spacing w:val="6"/>
                <w:sz w:val="20"/>
                <w:szCs w:val="20"/>
              </w:rPr>
              <w:t>锁边机</w:t>
            </w:r>
          </w:p>
        </w:tc>
        <w:tc>
          <w:tcPr>
            <w:tcW w:w="1247" w:type="dxa"/>
            <w:gridSpan w:val="3"/>
            <w:tcBorders>
              <w:bottom w:val="single" w:color="000000" w:sz="10" w:space="0"/>
            </w:tcBorders>
            <w:vAlign w:val="top"/>
          </w:tcPr>
          <w:p w14:paraId="24380054">
            <w:pPr>
              <w:spacing w:before="39" w:line="258" w:lineRule="exact"/>
              <w:ind w:left="23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LH</w:t>
            </w:r>
            <w:r>
              <w:rPr>
                <w:rFonts w:ascii="Times New Roman" w:hAnsi="Times New Roman" w:eastAsia="Times New Roman" w:cs="Times New Roman"/>
                <w:spacing w:val="6"/>
                <w:position w:val="1"/>
                <w:sz w:val="20"/>
                <w:szCs w:val="20"/>
              </w:rPr>
              <w:t>-3128</w:t>
            </w:r>
          </w:p>
          <w:p w14:paraId="6A122D42">
            <w:pPr>
              <w:spacing w:line="258" w:lineRule="exact"/>
              <w:ind w:left="267"/>
              <w:rPr>
                <w:rFonts w:ascii="Times New Roman" w:hAnsi="Times New Roman" w:eastAsia="Times New Roman" w:cs="Times New Roman"/>
                <w:sz w:val="20"/>
                <w:szCs w:val="20"/>
              </w:rPr>
            </w:pPr>
            <w:r>
              <w:rPr>
                <w:rFonts w:ascii="Times New Roman" w:hAnsi="Times New Roman" w:eastAsia="Times New Roman" w:cs="Times New Roman"/>
                <w:spacing w:val="4"/>
                <w:position w:val="3"/>
                <w:sz w:val="20"/>
                <w:szCs w:val="20"/>
              </w:rPr>
              <w:t>(250</w:t>
            </w:r>
            <w:r>
              <w:rPr>
                <w:rFonts w:ascii="Times New Roman" w:hAnsi="Times New Roman" w:eastAsia="Times New Roman" w:cs="Times New Roman"/>
                <w:position w:val="3"/>
                <w:sz w:val="20"/>
                <w:szCs w:val="20"/>
              </w:rPr>
              <w:t>kw</w:t>
            </w:r>
            <w:r>
              <w:rPr>
                <w:rFonts w:ascii="Times New Roman" w:hAnsi="Times New Roman" w:eastAsia="Times New Roman" w:cs="Times New Roman"/>
                <w:spacing w:val="4"/>
                <w:position w:val="3"/>
                <w:sz w:val="20"/>
                <w:szCs w:val="20"/>
              </w:rPr>
              <w:t>)</w:t>
            </w:r>
          </w:p>
        </w:tc>
        <w:tc>
          <w:tcPr>
            <w:tcW w:w="991" w:type="dxa"/>
            <w:tcBorders>
              <w:bottom w:val="single" w:color="000000" w:sz="10" w:space="0"/>
            </w:tcBorders>
            <w:vAlign w:val="top"/>
          </w:tcPr>
          <w:p w14:paraId="3AA03AD8">
            <w:pPr>
              <w:spacing w:before="161" w:line="274" w:lineRule="exact"/>
              <w:ind w:left="31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0.08</w:t>
            </w:r>
          </w:p>
        </w:tc>
        <w:tc>
          <w:tcPr>
            <w:tcW w:w="847" w:type="dxa"/>
            <w:gridSpan w:val="2"/>
            <w:tcBorders>
              <w:bottom w:val="single" w:color="000000" w:sz="10" w:space="0"/>
            </w:tcBorders>
            <w:vAlign w:val="top"/>
          </w:tcPr>
          <w:p w14:paraId="77146E7B">
            <w:pPr>
              <w:spacing w:before="161" w:line="274" w:lineRule="exact"/>
              <w:ind w:left="339"/>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16</w:t>
            </w:r>
          </w:p>
        </w:tc>
        <w:tc>
          <w:tcPr>
            <w:tcW w:w="1003" w:type="dxa"/>
            <w:gridSpan w:val="2"/>
            <w:tcBorders>
              <w:bottom w:val="single" w:color="000000" w:sz="10" w:space="0"/>
            </w:tcBorders>
            <w:vAlign w:val="top"/>
          </w:tcPr>
          <w:p w14:paraId="1987B48C">
            <w:pPr>
              <w:spacing w:before="161" w:line="274" w:lineRule="exact"/>
              <w:ind w:left="31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1800</w:t>
            </w:r>
          </w:p>
        </w:tc>
        <w:tc>
          <w:tcPr>
            <w:tcW w:w="869" w:type="dxa"/>
            <w:gridSpan w:val="2"/>
            <w:tcBorders>
              <w:bottom w:val="single" w:color="000000" w:sz="10" w:space="0"/>
            </w:tcBorders>
            <w:vAlign w:val="top"/>
          </w:tcPr>
          <w:p w14:paraId="537BAD9B">
            <w:pPr>
              <w:spacing w:before="161" w:line="274" w:lineRule="exact"/>
              <w:ind w:left="228"/>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2304</w:t>
            </w:r>
          </w:p>
        </w:tc>
        <w:tc>
          <w:tcPr>
            <w:tcW w:w="847" w:type="dxa"/>
            <w:gridSpan w:val="2"/>
            <w:tcBorders>
              <w:bottom w:val="single" w:color="000000" w:sz="10" w:space="0"/>
            </w:tcBorders>
            <w:vAlign w:val="top"/>
          </w:tcPr>
          <w:p w14:paraId="5979B3BF">
            <w:pPr>
              <w:spacing w:before="161" w:line="274" w:lineRule="exact"/>
              <w:ind w:left="346"/>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16</w:t>
            </w:r>
          </w:p>
        </w:tc>
        <w:tc>
          <w:tcPr>
            <w:tcW w:w="889" w:type="dxa"/>
            <w:gridSpan w:val="2"/>
            <w:tcBorders>
              <w:bottom w:val="single" w:color="000000" w:sz="10" w:space="0"/>
            </w:tcBorders>
            <w:vAlign w:val="top"/>
          </w:tcPr>
          <w:p w14:paraId="52E46FF6">
            <w:pPr>
              <w:spacing w:before="161" w:line="274" w:lineRule="exact"/>
              <w:ind w:left="277"/>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1800</w:t>
            </w:r>
          </w:p>
        </w:tc>
        <w:tc>
          <w:tcPr>
            <w:tcW w:w="1134" w:type="dxa"/>
            <w:tcBorders>
              <w:bottom w:val="single" w:color="000000" w:sz="10" w:space="0"/>
              <w:right w:val="single" w:color="000000" w:sz="10" w:space="0"/>
            </w:tcBorders>
            <w:vAlign w:val="top"/>
          </w:tcPr>
          <w:p w14:paraId="7DF3BFDB">
            <w:pPr>
              <w:spacing w:before="161" w:line="274" w:lineRule="exact"/>
              <w:ind w:left="318"/>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2304</w:t>
            </w:r>
          </w:p>
        </w:tc>
      </w:tr>
    </w:tbl>
    <w:p w14:paraId="66A62DC9">
      <w:pPr>
        <w:pStyle w:val="2"/>
        <w:spacing w:line="232" w:lineRule="exact"/>
        <w:rPr>
          <w:sz w:val="20"/>
        </w:rPr>
      </w:pPr>
    </w:p>
    <w:p w14:paraId="7C308AD9">
      <w:pPr>
        <w:spacing w:line="232" w:lineRule="exact"/>
        <w:rPr>
          <w:sz w:val="20"/>
          <w:szCs w:val="20"/>
        </w:rPr>
        <w:sectPr>
          <w:footerReference r:id="rId30" w:type="default"/>
          <w:pgSz w:w="11906" w:h="16839"/>
          <w:pgMar w:top="1134" w:right="1295" w:bottom="1274" w:left="1295" w:header="0" w:footer="1037" w:gutter="0"/>
          <w:cols w:space="720" w:num="1"/>
        </w:sectPr>
      </w:pPr>
    </w:p>
    <w:tbl>
      <w:tblPr>
        <w:tblStyle w:val="5"/>
        <w:tblW w:w="92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
        <w:gridCol w:w="534"/>
        <w:gridCol w:w="461"/>
        <w:gridCol w:w="748"/>
        <w:gridCol w:w="499"/>
        <w:gridCol w:w="710"/>
        <w:gridCol w:w="281"/>
        <w:gridCol w:w="709"/>
        <w:gridCol w:w="138"/>
        <w:gridCol w:w="838"/>
        <w:gridCol w:w="165"/>
        <w:gridCol w:w="783"/>
        <w:gridCol w:w="86"/>
        <w:gridCol w:w="588"/>
        <w:gridCol w:w="258"/>
        <w:gridCol w:w="632"/>
        <w:gridCol w:w="284"/>
        <w:gridCol w:w="1107"/>
      </w:tblGrid>
      <w:tr w14:paraId="13F0D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468" w:type="dxa"/>
            <w:vMerge w:val="restart"/>
            <w:tcBorders>
              <w:top w:val="single" w:color="000000" w:sz="10" w:space="0"/>
              <w:left w:val="single" w:color="000000" w:sz="10" w:space="0"/>
              <w:bottom w:val="nil"/>
            </w:tcBorders>
            <w:vAlign w:val="top"/>
          </w:tcPr>
          <w:p w14:paraId="6CD00DA0">
            <w:pPr>
              <w:rPr>
                <w:rFonts w:ascii="Arial"/>
                <w:sz w:val="21"/>
              </w:rPr>
            </w:pPr>
          </w:p>
        </w:tc>
        <w:tc>
          <w:tcPr>
            <w:tcW w:w="995" w:type="dxa"/>
            <w:gridSpan w:val="2"/>
            <w:tcBorders>
              <w:top w:val="single" w:color="000000" w:sz="10" w:space="0"/>
            </w:tcBorders>
            <w:vAlign w:val="top"/>
          </w:tcPr>
          <w:p w14:paraId="539EC579">
            <w:pPr>
              <w:pStyle w:val="6"/>
              <w:spacing w:before="67" w:line="234" w:lineRule="auto"/>
              <w:ind w:left="231" w:right="138" w:firstLine="105"/>
              <w:rPr>
                <w:sz w:val="20"/>
                <w:szCs w:val="20"/>
              </w:rPr>
            </w:pPr>
            <w:r>
              <w:rPr>
                <w:spacing w:val="4"/>
                <w:sz w:val="20"/>
                <w:szCs w:val="20"/>
              </w:rPr>
              <w:t>立线</w:t>
            </w:r>
            <w:r>
              <w:rPr>
                <w:spacing w:val="6"/>
                <w:sz w:val="20"/>
                <w:szCs w:val="20"/>
              </w:rPr>
              <w:t>包边机</w:t>
            </w:r>
          </w:p>
        </w:tc>
        <w:tc>
          <w:tcPr>
            <w:tcW w:w="1247" w:type="dxa"/>
            <w:gridSpan w:val="2"/>
            <w:tcBorders>
              <w:top w:val="single" w:color="000000" w:sz="10" w:space="0"/>
            </w:tcBorders>
            <w:vAlign w:val="top"/>
          </w:tcPr>
          <w:p w14:paraId="12804610">
            <w:pPr>
              <w:spacing w:before="50" w:line="258" w:lineRule="exact"/>
              <w:ind w:left="194"/>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APW</w:t>
            </w:r>
            <w:r>
              <w:rPr>
                <w:rFonts w:ascii="Times New Roman" w:hAnsi="Times New Roman" w:eastAsia="Times New Roman" w:cs="Times New Roman"/>
                <w:spacing w:val="7"/>
                <w:position w:val="1"/>
                <w:sz w:val="20"/>
                <w:szCs w:val="20"/>
              </w:rPr>
              <w:t>-195</w:t>
            </w:r>
          </w:p>
          <w:p w14:paraId="20F3FCEA">
            <w:pPr>
              <w:spacing w:line="258" w:lineRule="exact"/>
              <w:ind w:left="266"/>
              <w:rPr>
                <w:rFonts w:ascii="Times New Roman" w:hAnsi="Times New Roman" w:eastAsia="Times New Roman" w:cs="Times New Roman"/>
                <w:sz w:val="20"/>
                <w:szCs w:val="20"/>
              </w:rPr>
            </w:pPr>
            <w:r>
              <w:rPr>
                <w:rFonts w:ascii="Times New Roman" w:hAnsi="Times New Roman" w:eastAsia="Times New Roman" w:cs="Times New Roman"/>
                <w:spacing w:val="4"/>
                <w:position w:val="3"/>
                <w:sz w:val="20"/>
                <w:szCs w:val="20"/>
              </w:rPr>
              <w:t>(250</w:t>
            </w:r>
            <w:r>
              <w:rPr>
                <w:rFonts w:ascii="Times New Roman" w:hAnsi="Times New Roman" w:eastAsia="Times New Roman" w:cs="Times New Roman"/>
                <w:position w:val="3"/>
                <w:sz w:val="20"/>
                <w:szCs w:val="20"/>
              </w:rPr>
              <w:t>kw</w:t>
            </w:r>
            <w:r>
              <w:rPr>
                <w:rFonts w:ascii="Times New Roman" w:hAnsi="Times New Roman" w:eastAsia="Times New Roman" w:cs="Times New Roman"/>
                <w:spacing w:val="4"/>
                <w:position w:val="3"/>
                <w:sz w:val="20"/>
                <w:szCs w:val="20"/>
              </w:rPr>
              <w:t>)</w:t>
            </w:r>
          </w:p>
        </w:tc>
        <w:tc>
          <w:tcPr>
            <w:tcW w:w="991" w:type="dxa"/>
            <w:gridSpan w:val="2"/>
            <w:tcBorders>
              <w:top w:val="single" w:color="000000" w:sz="10" w:space="0"/>
            </w:tcBorders>
            <w:vAlign w:val="top"/>
          </w:tcPr>
          <w:p w14:paraId="6DEB71ED">
            <w:pPr>
              <w:spacing w:before="172" w:line="274" w:lineRule="exact"/>
              <w:ind w:left="31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0.04</w:t>
            </w:r>
          </w:p>
        </w:tc>
        <w:tc>
          <w:tcPr>
            <w:tcW w:w="847" w:type="dxa"/>
            <w:gridSpan w:val="2"/>
            <w:tcBorders>
              <w:top w:val="single" w:color="000000" w:sz="10" w:space="0"/>
            </w:tcBorders>
            <w:vAlign w:val="top"/>
          </w:tcPr>
          <w:p w14:paraId="3DA248CA">
            <w:pPr>
              <w:spacing w:before="172" w:line="274" w:lineRule="exact"/>
              <w:ind w:left="32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30</w:t>
            </w:r>
          </w:p>
        </w:tc>
        <w:tc>
          <w:tcPr>
            <w:tcW w:w="1003" w:type="dxa"/>
            <w:gridSpan w:val="2"/>
            <w:tcBorders>
              <w:top w:val="single" w:color="000000" w:sz="10" w:space="0"/>
            </w:tcBorders>
            <w:vAlign w:val="top"/>
          </w:tcPr>
          <w:p w14:paraId="66BEEB5F">
            <w:pPr>
              <w:spacing w:before="172" w:line="274" w:lineRule="exact"/>
              <w:ind w:left="31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1800</w:t>
            </w:r>
          </w:p>
        </w:tc>
        <w:tc>
          <w:tcPr>
            <w:tcW w:w="869" w:type="dxa"/>
            <w:gridSpan w:val="2"/>
            <w:tcBorders>
              <w:top w:val="single" w:color="000000" w:sz="10" w:space="0"/>
            </w:tcBorders>
            <w:vAlign w:val="top"/>
          </w:tcPr>
          <w:p w14:paraId="6CEFF132">
            <w:pPr>
              <w:spacing w:before="172" w:line="274" w:lineRule="exact"/>
              <w:ind w:left="227"/>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2160</w:t>
            </w:r>
          </w:p>
        </w:tc>
        <w:tc>
          <w:tcPr>
            <w:tcW w:w="846" w:type="dxa"/>
            <w:gridSpan w:val="2"/>
            <w:tcBorders>
              <w:top w:val="single" w:color="000000" w:sz="10" w:space="0"/>
            </w:tcBorders>
            <w:vAlign w:val="top"/>
          </w:tcPr>
          <w:p w14:paraId="0EC118D2">
            <w:pPr>
              <w:spacing w:before="172" w:line="274" w:lineRule="exact"/>
              <w:ind w:left="32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30</w:t>
            </w:r>
          </w:p>
        </w:tc>
        <w:tc>
          <w:tcPr>
            <w:tcW w:w="916" w:type="dxa"/>
            <w:gridSpan w:val="2"/>
            <w:tcBorders>
              <w:top w:val="single" w:color="000000" w:sz="10" w:space="0"/>
            </w:tcBorders>
            <w:vAlign w:val="top"/>
          </w:tcPr>
          <w:p w14:paraId="40AE8B89">
            <w:pPr>
              <w:spacing w:before="172" w:line="274" w:lineRule="exact"/>
              <w:ind w:left="277"/>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1800</w:t>
            </w:r>
          </w:p>
        </w:tc>
        <w:tc>
          <w:tcPr>
            <w:tcW w:w="1107" w:type="dxa"/>
            <w:tcBorders>
              <w:top w:val="single" w:color="000000" w:sz="10" w:space="0"/>
              <w:right w:val="single" w:color="000000" w:sz="10" w:space="0"/>
            </w:tcBorders>
            <w:vAlign w:val="top"/>
          </w:tcPr>
          <w:p w14:paraId="5B44D8F8">
            <w:pPr>
              <w:spacing w:before="172" w:line="274" w:lineRule="exact"/>
              <w:ind w:left="291"/>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2160</w:t>
            </w:r>
          </w:p>
        </w:tc>
      </w:tr>
      <w:tr w14:paraId="434ABA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68" w:type="dxa"/>
            <w:vMerge w:val="continue"/>
            <w:tcBorders>
              <w:top w:val="nil"/>
              <w:left w:val="single" w:color="000000" w:sz="10" w:space="0"/>
              <w:bottom w:val="nil"/>
            </w:tcBorders>
            <w:vAlign w:val="top"/>
          </w:tcPr>
          <w:p w14:paraId="635B7905">
            <w:pPr>
              <w:rPr>
                <w:rFonts w:ascii="Arial"/>
                <w:sz w:val="21"/>
              </w:rPr>
            </w:pPr>
          </w:p>
        </w:tc>
        <w:tc>
          <w:tcPr>
            <w:tcW w:w="995" w:type="dxa"/>
            <w:gridSpan w:val="2"/>
            <w:vAlign w:val="top"/>
          </w:tcPr>
          <w:p w14:paraId="71E83F66">
            <w:pPr>
              <w:pStyle w:val="6"/>
              <w:spacing w:before="31" w:line="234" w:lineRule="auto"/>
              <w:ind w:left="230" w:right="138" w:firstLine="106"/>
              <w:rPr>
                <w:sz w:val="20"/>
                <w:szCs w:val="20"/>
              </w:rPr>
            </w:pPr>
            <w:r>
              <w:rPr>
                <w:spacing w:val="4"/>
                <w:sz w:val="20"/>
                <w:szCs w:val="20"/>
              </w:rPr>
              <w:t>双针</w:t>
            </w:r>
            <w:r>
              <w:rPr>
                <w:spacing w:val="7"/>
                <w:sz w:val="20"/>
                <w:szCs w:val="20"/>
              </w:rPr>
              <w:t>平缝机</w:t>
            </w:r>
          </w:p>
        </w:tc>
        <w:tc>
          <w:tcPr>
            <w:tcW w:w="1247" w:type="dxa"/>
            <w:gridSpan w:val="2"/>
            <w:vAlign w:val="top"/>
          </w:tcPr>
          <w:p w14:paraId="111EC7DF">
            <w:pPr>
              <w:spacing w:before="15" w:line="257" w:lineRule="exact"/>
              <w:ind w:left="102"/>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DDL</w:t>
            </w:r>
            <w:r>
              <w:rPr>
                <w:rFonts w:ascii="Times New Roman" w:hAnsi="Times New Roman" w:eastAsia="Times New Roman" w:cs="Times New Roman"/>
                <w:spacing w:val="7"/>
                <w:position w:val="1"/>
                <w:sz w:val="20"/>
                <w:szCs w:val="20"/>
              </w:rPr>
              <w:t>8700-3</w:t>
            </w:r>
          </w:p>
          <w:p w14:paraId="6C07B0AF">
            <w:pPr>
              <w:spacing w:line="257" w:lineRule="exact"/>
              <w:ind w:left="266"/>
              <w:rPr>
                <w:rFonts w:ascii="Times New Roman" w:hAnsi="Times New Roman" w:eastAsia="Times New Roman" w:cs="Times New Roman"/>
                <w:sz w:val="20"/>
                <w:szCs w:val="20"/>
              </w:rPr>
            </w:pPr>
            <w:r>
              <w:rPr>
                <w:rFonts w:ascii="Times New Roman" w:hAnsi="Times New Roman" w:eastAsia="Times New Roman" w:cs="Times New Roman"/>
                <w:spacing w:val="4"/>
                <w:position w:val="3"/>
                <w:sz w:val="20"/>
                <w:szCs w:val="20"/>
              </w:rPr>
              <w:t>(250</w:t>
            </w:r>
            <w:r>
              <w:rPr>
                <w:rFonts w:ascii="Times New Roman" w:hAnsi="Times New Roman" w:eastAsia="Times New Roman" w:cs="Times New Roman"/>
                <w:position w:val="3"/>
                <w:sz w:val="20"/>
                <w:szCs w:val="20"/>
              </w:rPr>
              <w:t>kw</w:t>
            </w:r>
            <w:r>
              <w:rPr>
                <w:rFonts w:ascii="Times New Roman" w:hAnsi="Times New Roman" w:eastAsia="Times New Roman" w:cs="Times New Roman"/>
                <w:spacing w:val="4"/>
                <w:position w:val="3"/>
                <w:sz w:val="20"/>
                <w:szCs w:val="20"/>
              </w:rPr>
              <w:t>)</w:t>
            </w:r>
          </w:p>
        </w:tc>
        <w:tc>
          <w:tcPr>
            <w:tcW w:w="991" w:type="dxa"/>
            <w:gridSpan w:val="2"/>
            <w:vAlign w:val="top"/>
          </w:tcPr>
          <w:p w14:paraId="36AA62F9">
            <w:pPr>
              <w:spacing w:before="135" w:line="274" w:lineRule="exact"/>
              <w:ind w:left="31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0.08</w:t>
            </w:r>
          </w:p>
        </w:tc>
        <w:tc>
          <w:tcPr>
            <w:tcW w:w="847" w:type="dxa"/>
            <w:gridSpan w:val="2"/>
            <w:vAlign w:val="top"/>
          </w:tcPr>
          <w:p w14:paraId="4FBB9791">
            <w:pPr>
              <w:spacing w:before="135" w:line="274" w:lineRule="exact"/>
              <w:ind w:left="338"/>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15</w:t>
            </w:r>
          </w:p>
        </w:tc>
        <w:tc>
          <w:tcPr>
            <w:tcW w:w="1003" w:type="dxa"/>
            <w:gridSpan w:val="2"/>
            <w:vAlign w:val="top"/>
          </w:tcPr>
          <w:p w14:paraId="1BB4EEB4">
            <w:pPr>
              <w:spacing w:before="135" w:line="274" w:lineRule="exact"/>
              <w:ind w:left="31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1800</w:t>
            </w:r>
          </w:p>
        </w:tc>
        <w:tc>
          <w:tcPr>
            <w:tcW w:w="869" w:type="dxa"/>
            <w:gridSpan w:val="2"/>
            <w:vAlign w:val="top"/>
          </w:tcPr>
          <w:p w14:paraId="6C2AC883">
            <w:pPr>
              <w:spacing w:before="135" w:line="274" w:lineRule="exact"/>
              <w:ind w:left="227"/>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2160</w:t>
            </w:r>
          </w:p>
        </w:tc>
        <w:tc>
          <w:tcPr>
            <w:tcW w:w="846" w:type="dxa"/>
            <w:gridSpan w:val="2"/>
            <w:vAlign w:val="top"/>
          </w:tcPr>
          <w:p w14:paraId="438F2980">
            <w:pPr>
              <w:spacing w:before="135" w:line="274" w:lineRule="exact"/>
              <w:ind w:left="345"/>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15</w:t>
            </w:r>
          </w:p>
        </w:tc>
        <w:tc>
          <w:tcPr>
            <w:tcW w:w="916" w:type="dxa"/>
            <w:gridSpan w:val="2"/>
            <w:vAlign w:val="top"/>
          </w:tcPr>
          <w:p w14:paraId="6CEC086E">
            <w:pPr>
              <w:spacing w:before="135" w:line="274" w:lineRule="exact"/>
              <w:ind w:left="277"/>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1800</w:t>
            </w:r>
          </w:p>
        </w:tc>
        <w:tc>
          <w:tcPr>
            <w:tcW w:w="1107" w:type="dxa"/>
            <w:tcBorders>
              <w:right w:val="single" w:color="000000" w:sz="10" w:space="0"/>
            </w:tcBorders>
            <w:vAlign w:val="top"/>
          </w:tcPr>
          <w:p w14:paraId="2D5FC431">
            <w:pPr>
              <w:spacing w:before="135" w:line="274" w:lineRule="exact"/>
              <w:ind w:left="291"/>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2160</w:t>
            </w:r>
          </w:p>
        </w:tc>
      </w:tr>
      <w:tr w14:paraId="64B88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tcBorders>
            <w:vAlign w:val="top"/>
          </w:tcPr>
          <w:p w14:paraId="0F8AAB58">
            <w:pPr>
              <w:rPr>
                <w:rFonts w:ascii="Arial"/>
                <w:sz w:val="21"/>
              </w:rPr>
            </w:pPr>
          </w:p>
        </w:tc>
        <w:tc>
          <w:tcPr>
            <w:tcW w:w="995" w:type="dxa"/>
            <w:gridSpan w:val="2"/>
            <w:vAlign w:val="top"/>
          </w:tcPr>
          <w:p w14:paraId="544BBACF">
            <w:pPr>
              <w:pStyle w:val="6"/>
              <w:spacing w:before="32" w:line="216" w:lineRule="auto"/>
              <w:ind w:left="231"/>
              <w:rPr>
                <w:sz w:val="20"/>
                <w:szCs w:val="20"/>
              </w:rPr>
            </w:pPr>
            <w:r>
              <w:rPr>
                <w:spacing w:val="6"/>
                <w:sz w:val="20"/>
                <w:szCs w:val="20"/>
              </w:rPr>
              <w:t>裁刀机</w:t>
            </w:r>
          </w:p>
        </w:tc>
        <w:tc>
          <w:tcPr>
            <w:tcW w:w="1247" w:type="dxa"/>
            <w:gridSpan w:val="2"/>
            <w:vAlign w:val="top"/>
          </w:tcPr>
          <w:p w14:paraId="2DC779AA">
            <w:pPr>
              <w:spacing w:before="2" w:line="264" w:lineRule="exact"/>
              <w:ind w:left="58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91" w:type="dxa"/>
            <w:gridSpan w:val="2"/>
            <w:vAlign w:val="top"/>
          </w:tcPr>
          <w:p w14:paraId="060827DC">
            <w:pPr>
              <w:spacing w:before="2" w:line="264" w:lineRule="exact"/>
              <w:ind w:left="31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0.05</w:t>
            </w:r>
          </w:p>
        </w:tc>
        <w:tc>
          <w:tcPr>
            <w:tcW w:w="847" w:type="dxa"/>
            <w:gridSpan w:val="2"/>
            <w:vAlign w:val="top"/>
          </w:tcPr>
          <w:p w14:paraId="7EB6B1BC">
            <w:pPr>
              <w:spacing w:before="2" w:line="264" w:lineRule="exact"/>
              <w:ind w:left="31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25</w:t>
            </w:r>
          </w:p>
        </w:tc>
        <w:tc>
          <w:tcPr>
            <w:tcW w:w="1003" w:type="dxa"/>
            <w:gridSpan w:val="2"/>
            <w:vAlign w:val="top"/>
          </w:tcPr>
          <w:p w14:paraId="54DBD0B2">
            <w:pPr>
              <w:spacing w:before="2" w:line="264" w:lineRule="exact"/>
              <w:ind w:left="31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1800</w:t>
            </w:r>
          </w:p>
        </w:tc>
        <w:tc>
          <w:tcPr>
            <w:tcW w:w="869" w:type="dxa"/>
            <w:gridSpan w:val="2"/>
            <w:vAlign w:val="top"/>
          </w:tcPr>
          <w:p w14:paraId="0CB58232">
            <w:pPr>
              <w:spacing w:before="2" w:line="264" w:lineRule="exact"/>
              <w:ind w:left="227"/>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2250</w:t>
            </w:r>
          </w:p>
        </w:tc>
        <w:tc>
          <w:tcPr>
            <w:tcW w:w="846" w:type="dxa"/>
            <w:gridSpan w:val="2"/>
            <w:vAlign w:val="top"/>
          </w:tcPr>
          <w:p w14:paraId="5562C0CB">
            <w:pPr>
              <w:spacing w:before="2" w:line="264" w:lineRule="exact"/>
              <w:ind w:left="32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25</w:t>
            </w:r>
          </w:p>
        </w:tc>
        <w:tc>
          <w:tcPr>
            <w:tcW w:w="916" w:type="dxa"/>
            <w:gridSpan w:val="2"/>
            <w:vAlign w:val="top"/>
          </w:tcPr>
          <w:p w14:paraId="438B5745">
            <w:pPr>
              <w:spacing w:before="2" w:line="264" w:lineRule="exact"/>
              <w:ind w:left="277"/>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1800</w:t>
            </w:r>
          </w:p>
        </w:tc>
        <w:tc>
          <w:tcPr>
            <w:tcW w:w="1107" w:type="dxa"/>
            <w:tcBorders>
              <w:right w:val="single" w:color="000000" w:sz="10" w:space="0"/>
            </w:tcBorders>
            <w:vAlign w:val="top"/>
          </w:tcPr>
          <w:p w14:paraId="5D5F4F4C">
            <w:pPr>
              <w:spacing w:before="2" w:line="264" w:lineRule="exact"/>
              <w:ind w:left="291"/>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2250</w:t>
            </w:r>
          </w:p>
        </w:tc>
      </w:tr>
      <w:tr w14:paraId="668E7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68" w:type="dxa"/>
            <w:vMerge w:val="continue"/>
            <w:tcBorders>
              <w:top w:val="nil"/>
              <w:left w:val="single" w:color="000000" w:sz="10" w:space="0"/>
              <w:bottom w:val="nil"/>
            </w:tcBorders>
            <w:vAlign w:val="top"/>
          </w:tcPr>
          <w:p w14:paraId="30DF9346">
            <w:pPr>
              <w:rPr>
                <w:rFonts w:ascii="Arial"/>
                <w:sz w:val="21"/>
              </w:rPr>
            </w:pPr>
          </w:p>
        </w:tc>
        <w:tc>
          <w:tcPr>
            <w:tcW w:w="995" w:type="dxa"/>
            <w:gridSpan w:val="2"/>
            <w:vAlign w:val="top"/>
          </w:tcPr>
          <w:p w14:paraId="32723E47">
            <w:pPr>
              <w:pStyle w:val="6"/>
              <w:spacing w:before="34" w:line="214" w:lineRule="auto"/>
              <w:ind w:left="231"/>
              <w:rPr>
                <w:sz w:val="20"/>
                <w:szCs w:val="20"/>
              </w:rPr>
            </w:pPr>
            <w:r>
              <w:rPr>
                <w:spacing w:val="6"/>
                <w:sz w:val="20"/>
                <w:szCs w:val="20"/>
              </w:rPr>
              <w:t>压平机</w:t>
            </w:r>
          </w:p>
        </w:tc>
        <w:tc>
          <w:tcPr>
            <w:tcW w:w="1247" w:type="dxa"/>
            <w:gridSpan w:val="2"/>
            <w:vAlign w:val="top"/>
          </w:tcPr>
          <w:p w14:paraId="7152DA3D">
            <w:pPr>
              <w:spacing w:before="3" w:line="262" w:lineRule="exact"/>
              <w:ind w:left="58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91" w:type="dxa"/>
            <w:gridSpan w:val="2"/>
            <w:vAlign w:val="top"/>
          </w:tcPr>
          <w:p w14:paraId="19C7F647">
            <w:pPr>
              <w:spacing w:before="3" w:line="262" w:lineRule="exact"/>
              <w:ind w:left="31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0.05</w:t>
            </w:r>
          </w:p>
        </w:tc>
        <w:tc>
          <w:tcPr>
            <w:tcW w:w="847" w:type="dxa"/>
            <w:gridSpan w:val="2"/>
            <w:vAlign w:val="top"/>
          </w:tcPr>
          <w:p w14:paraId="694F6391">
            <w:pPr>
              <w:spacing w:before="3" w:line="262" w:lineRule="exact"/>
              <w:ind w:left="31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25</w:t>
            </w:r>
          </w:p>
        </w:tc>
        <w:tc>
          <w:tcPr>
            <w:tcW w:w="1003" w:type="dxa"/>
            <w:gridSpan w:val="2"/>
            <w:vAlign w:val="top"/>
          </w:tcPr>
          <w:p w14:paraId="64B037BA">
            <w:pPr>
              <w:spacing w:before="3" w:line="262" w:lineRule="exact"/>
              <w:ind w:left="31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1800</w:t>
            </w:r>
          </w:p>
        </w:tc>
        <w:tc>
          <w:tcPr>
            <w:tcW w:w="869" w:type="dxa"/>
            <w:gridSpan w:val="2"/>
            <w:vAlign w:val="top"/>
          </w:tcPr>
          <w:p w14:paraId="1EDFED54">
            <w:pPr>
              <w:spacing w:before="3" w:line="262" w:lineRule="exact"/>
              <w:ind w:left="227"/>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2250</w:t>
            </w:r>
          </w:p>
        </w:tc>
        <w:tc>
          <w:tcPr>
            <w:tcW w:w="846" w:type="dxa"/>
            <w:gridSpan w:val="2"/>
            <w:vAlign w:val="top"/>
          </w:tcPr>
          <w:p w14:paraId="69555F88">
            <w:pPr>
              <w:spacing w:before="3" w:line="262" w:lineRule="exact"/>
              <w:ind w:left="32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25</w:t>
            </w:r>
          </w:p>
        </w:tc>
        <w:tc>
          <w:tcPr>
            <w:tcW w:w="916" w:type="dxa"/>
            <w:gridSpan w:val="2"/>
            <w:vAlign w:val="top"/>
          </w:tcPr>
          <w:p w14:paraId="0B0530C8">
            <w:pPr>
              <w:spacing w:before="3" w:line="262" w:lineRule="exact"/>
              <w:ind w:left="277"/>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1800</w:t>
            </w:r>
          </w:p>
        </w:tc>
        <w:tc>
          <w:tcPr>
            <w:tcW w:w="1107" w:type="dxa"/>
            <w:tcBorders>
              <w:right w:val="single" w:color="000000" w:sz="10" w:space="0"/>
            </w:tcBorders>
            <w:vAlign w:val="top"/>
          </w:tcPr>
          <w:p w14:paraId="26929796">
            <w:pPr>
              <w:spacing w:before="3" w:line="262" w:lineRule="exact"/>
              <w:ind w:left="291"/>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2250</w:t>
            </w:r>
          </w:p>
        </w:tc>
      </w:tr>
      <w:tr w14:paraId="65F13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tcBorders>
            <w:vAlign w:val="top"/>
          </w:tcPr>
          <w:p w14:paraId="7331C6C2">
            <w:pPr>
              <w:rPr>
                <w:rFonts w:ascii="Arial"/>
                <w:sz w:val="21"/>
              </w:rPr>
            </w:pPr>
          </w:p>
        </w:tc>
        <w:tc>
          <w:tcPr>
            <w:tcW w:w="995" w:type="dxa"/>
            <w:gridSpan w:val="2"/>
            <w:vAlign w:val="top"/>
          </w:tcPr>
          <w:p w14:paraId="6916B0C8">
            <w:pPr>
              <w:pStyle w:val="6"/>
              <w:spacing w:before="34" w:line="215" w:lineRule="auto"/>
              <w:ind w:left="232"/>
              <w:rPr>
                <w:sz w:val="20"/>
                <w:szCs w:val="20"/>
              </w:rPr>
            </w:pPr>
            <w:r>
              <w:rPr>
                <w:spacing w:val="6"/>
                <w:sz w:val="20"/>
                <w:szCs w:val="20"/>
              </w:rPr>
              <w:t>熨烫机</w:t>
            </w:r>
          </w:p>
        </w:tc>
        <w:tc>
          <w:tcPr>
            <w:tcW w:w="1247" w:type="dxa"/>
            <w:gridSpan w:val="2"/>
            <w:vAlign w:val="top"/>
          </w:tcPr>
          <w:p w14:paraId="48A43D13">
            <w:pPr>
              <w:spacing w:before="3" w:line="263" w:lineRule="exact"/>
              <w:ind w:left="58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91" w:type="dxa"/>
            <w:gridSpan w:val="2"/>
            <w:vAlign w:val="top"/>
          </w:tcPr>
          <w:p w14:paraId="7B2860DB">
            <w:pPr>
              <w:spacing w:before="3" w:line="263" w:lineRule="exact"/>
              <w:ind w:left="31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0.04</w:t>
            </w:r>
          </w:p>
        </w:tc>
        <w:tc>
          <w:tcPr>
            <w:tcW w:w="847" w:type="dxa"/>
            <w:gridSpan w:val="2"/>
            <w:vAlign w:val="top"/>
          </w:tcPr>
          <w:p w14:paraId="4DE00616">
            <w:pPr>
              <w:spacing w:before="3" w:line="263" w:lineRule="exact"/>
              <w:ind w:left="322"/>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35</w:t>
            </w:r>
          </w:p>
        </w:tc>
        <w:tc>
          <w:tcPr>
            <w:tcW w:w="1003" w:type="dxa"/>
            <w:gridSpan w:val="2"/>
            <w:vAlign w:val="top"/>
          </w:tcPr>
          <w:p w14:paraId="08D7866A">
            <w:pPr>
              <w:spacing w:before="3" w:line="263" w:lineRule="exact"/>
              <w:ind w:left="31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1800</w:t>
            </w:r>
          </w:p>
        </w:tc>
        <w:tc>
          <w:tcPr>
            <w:tcW w:w="869" w:type="dxa"/>
            <w:gridSpan w:val="2"/>
            <w:vAlign w:val="top"/>
          </w:tcPr>
          <w:p w14:paraId="2F4C34AD">
            <w:pPr>
              <w:spacing w:before="3" w:line="263" w:lineRule="exact"/>
              <w:ind w:left="227"/>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2520</w:t>
            </w:r>
          </w:p>
        </w:tc>
        <w:tc>
          <w:tcPr>
            <w:tcW w:w="846" w:type="dxa"/>
            <w:gridSpan w:val="2"/>
            <w:vAlign w:val="top"/>
          </w:tcPr>
          <w:p w14:paraId="3EF51155">
            <w:pPr>
              <w:spacing w:before="3" w:line="263" w:lineRule="exact"/>
              <w:ind w:left="32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35</w:t>
            </w:r>
          </w:p>
        </w:tc>
        <w:tc>
          <w:tcPr>
            <w:tcW w:w="916" w:type="dxa"/>
            <w:gridSpan w:val="2"/>
            <w:vAlign w:val="top"/>
          </w:tcPr>
          <w:p w14:paraId="6D6599C2">
            <w:pPr>
              <w:spacing w:before="3" w:line="263" w:lineRule="exact"/>
              <w:ind w:left="277"/>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1800</w:t>
            </w:r>
          </w:p>
        </w:tc>
        <w:tc>
          <w:tcPr>
            <w:tcW w:w="1107" w:type="dxa"/>
            <w:tcBorders>
              <w:right w:val="single" w:color="000000" w:sz="10" w:space="0"/>
            </w:tcBorders>
            <w:vAlign w:val="top"/>
          </w:tcPr>
          <w:p w14:paraId="13917248">
            <w:pPr>
              <w:spacing w:before="3" w:line="263" w:lineRule="exact"/>
              <w:ind w:left="291"/>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2520</w:t>
            </w:r>
          </w:p>
        </w:tc>
      </w:tr>
      <w:tr w14:paraId="3BD3C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tcBorders>
            <w:vAlign w:val="top"/>
          </w:tcPr>
          <w:p w14:paraId="25811C61">
            <w:pPr>
              <w:rPr>
                <w:rFonts w:ascii="Arial"/>
                <w:sz w:val="21"/>
              </w:rPr>
            </w:pPr>
          </w:p>
        </w:tc>
        <w:tc>
          <w:tcPr>
            <w:tcW w:w="995" w:type="dxa"/>
            <w:gridSpan w:val="2"/>
            <w:vAlign w:val="top"/>
          </w:tcPr>
          <w:p w14:paraId="4F881168">
            <w:pPr>
              <w:pStyle w:val="6"/>
              <w:spacing w:before="35" w:line="214" w:lineRule="auto"/>
              <w:ind w:left="234"/>
              <w:rPr>
                <w:sz w:val="20"/>
                <w:szCs w:val="20"/>
              </w:rPr>
            </w:pPr>
            <w:r>
              <w:rPr>
                <w:spacing w:val="5"/>
                <w:sz w:val="20"/>
                <w:szCs w:val="20"/>
              </w:rPr>
              <w:t>织布机</w:t>
            </w:r>
          </w:p>
        </w:tc>
        <w:tc>
          <w:tcPr>
            <w:tcW w:w="1247" w:type="dxa"/>
            <w:gridSpan w:val="2"/>
            <w:vAlign w:val="top"/>
          </w:tcPr>
          <w:p w14:paraId="4905CB47">
            <w:pPr>
              <w:spacing w:before="4" w:line="262" w:lineRule="exact"/>
              <w:ind w:left="58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91" w:type="dxa"/>
            <w:gridSpan w:val="2"/>
            <w:vAlign w:val="top"/>
          </w:tcPr>
          <w:p w14:paraId="0C2AB583">
            <w:pPr>
              <w:spacing w:before="4" w:line="262" w:lineRule="exact"/>
              <w:ind w:left="31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0.02</w:t>
            </w:r>
          </w:p>
        </w:tc>
        <w:tc>
          <w:tcPr>
            <w:tcW w:w="847" w:type="dxa"/>
            <w:gridSpan w:val="2"/>
            <w:vAlign w:val="top"/>
          </w:tcPr>
          <w:p w14:paraId="6F01AED2">
            <w:pPr>
              <w:spacing w:before="4" w:line="262" w:lineRule="exact"/>
              <w:ind w:left="38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003" w:type="dxa"/>
            <w:gridSpan w:val="2"/>
            <w:vAlign w:val="top"/>
          </w:tcPr>
          <w:p w14:paraId="2D974BEF">
            <w:pPr>
              <w:spacing w:before="4" w:line="262" w:lineRule="exact"/>
              <w:ind w:left="47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69" w:type="dxa"/>
            <w:gridSpan w:val="2"/>
            <w:vAlign w:val="top"/>
          </w:tcPr>
          <w:p w14:paraId="39FBCBDF">
            <w:pPr>
              <w:spacing w:before="4" w:line="262" w:lineRule="exact"/>
              <w:ind w:left="40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46" w:type="dxa"/>
            <w:gridSpan w:val="2"/>
            <w:vAlign w:val="top"/>
          </w:tcPr>
          <w:p w14:paraId="3CBA2D13">
            <w:pPr>
              <w:spacing w:before="4" w:line="262"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100</w:t>
            </w:r>
          </w:p>
        </w:tc>
        <w:tc>
          <w:tcPr>
            <w:tcW w:w="916" w:type="dxa"/>
            <w:gridSpan w:val="2"/>
            <w:vAlign w:val="top"/>
          </w:tcPr>
          <w:p w14:paraId="77F2BCF8">
            <w:pPr>
              <w:spacing w:before="4" w:line="262" w:lineRule="exact"/>
              <w:ind w:left="277"/>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1800</w:t>
            </w:r>
          </w:p>
        </w:tc>
        <w:tc>
          <w:tcPr>
            <w:tcW w:w="1107" w:type="dxa"/>
            <w:tcBorders>
              <w:right w:val="single" w:color="000000" w:sz="10" w:space="0"/>
            </w:tcBorders>
            <w:vAlign w:val="top"/>
          </w:tcPr>
          <w:p w14:paraId="72EB9160">
            <w:pPr>
              <w:spacing w:before="4" w:line="262" w:lineRule="exact"/>
              <w:ind w:left="295"/>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3600</w:t>
            </w:r>
          </w:p>
        </w:tc>
      </w:tr>
      <w:tr w14:paraId="1B917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tcBorders>
            <w:vAlign w:val="top"/>
          </w:tcPr>
          <w:p w14:paraId="0CD5615E">
            <w:pPr>
              <w:rPr>
                <w:rFonts w:ascii="Arial"/>
                <w:sz w:val="21"/>
              </w:rPr>
            </w:pPr>
          </w:p>
        </w:tc>
        <w:tc>
          <w:tcPr>
            <w:tcW w:w="995" w:type="dxa"/>
            <w:gridSpan w:val="2"/>
            <w:vAlign w:val="top"/>
          </w:tcPr>
          <w:p w14:paraId="14C8ABD0">
            <w:pPr>
              <w:pStyle w:val="6"/>
              <w:spacing w:before="34" w:line="215" w:lineRule="auto"/>
              <w:ind w:left="236"/>
              <w:rPr>
                <w:sz w:val="20"/>
                <w:szCs w:val="20"/>
              </w:rPr>
            </w:pPr>
            <w:r>
              <w:rPr>
                <w:spacing w:val="5"/>
                <w:sz w:val="20"/>
                <w:szCs w:val="20"/>
              </w:rPr>
              <w:t>定型机</w:t>
            </w:r>
          </w:p>
        </w:tc>
        <w:tc>
          <w:tcPr>
            <w:tcW w:w="1247" w:type="dxa"/>
            <w:gridSpan w:val="2"/>
            <w:vAlign w:val="top"/>
          </w:tcPr>
          <w:p w14:paraId="5660EDAD">
            <w:pPr>
              <w:spacing w:before="3" w:line="263" w:lineRule="exact"/>
              <w:ind w:left="58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91" w:type="dxa"/>
            <w:gridSpan w:val="2"/>
            <w:vAlign w:val="top"/>
          </w:tcPr>
          <w:p w14:paraId="7161E29D">
            <w:pPr>
              <w:spacing w:before="3" w:line="263" w:lineRule="exact"/>
              <w:ind w:left="31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0.20</w:t>
            </w:r>
          </w:p>
        </w:tc>
        <w:tc>
          <w:tcPr>
            <w:tcW w:w="847" w:type="dxa"/>
            <w:gridSpan w:val="2"/>
            <w:vAlign w:val="top"/>
          </w:tcPr>
          <w:p w14:paraId="6A063DC9">
            <w:pPr>
              <w:spacing w:before="3" w:line="263" w:lineRule="exact"/>
              <w:ind w:left="38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003" w:type="dxa"/>
            <w:gridSpan w:val="2"/>
            <w:vAlign w:val="top"/>
          </w:tcPr>
          <w:p w14:paraId="6B51183D">
            <w:pPr>
              <w:spacing w:before="3" w:line="263" w:lineRule="exact"/>
              <w:ind w:left="47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69" w:type="dxa"/>
            <w:gridSpan w:val="2"/>
            <w:vAlign w:val="top"/>
          </w:tcPr>
          <w:p w14:paraId="026BB11B">
            <w:pPr>
              <w:spacing w:before="3" w:line="263" w:lineRule="exact"/>
              <w:ind w:left="40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46" w:type="dxa"/>
            <w:gridSpan w:val="2"/>
            <w:vAlign w:val="top"/>
          </w:tcPr>
          <w:p w14:paraId="13E95D26">
            <w:pPr>
              <w:spacing w:before="3" w:line="263" w:lineRule="exact"/>
              <w:ind w:left="38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6</w:t>
            </w:r>
          </w:p>
        </w:tc>
        <w:tc>
          <w:tcPr>
            <w:tcW w:w="916" w:type="dxa"/>
            <w:gridSpan w:val="2"/>
            <w:vAlign w:val="top"/>
          </w:tcPr>
          <w:p w14:paraId="51724D27">
            <w:pPr>
              <w:spacing w:before="3" w:line="263" w:lineRule="exact"/>
              <w:ind w:left="277"/>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1800</w:t>
            </w:r>
          </w:p>
        </w:tc>
        <w:tc>
          <w:tcPr>
            <w:tcW w:w="1107" w:type="dxa"/>
            <w:tcBorders>
              <w:right w:val="single" w:color="000000" w:sz="10" w:space="0"/>
            </w:tcBorders>
            <w:vAlign w:val="top"/>
          </w:tcPr>
          <w:p w14:paraId="75F8F22E">
            <w:pPr>
              <w:spacing w:before="3" w:line="263" w:lineRule="exact"/>
              <w:ind w:left="291"/>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2160</w:t>
            </w:r>
          </w:p>
        </w:tc>
      </w:tr>
      <w:tr w14:paraId="79DFF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468" w:type="dxa"/>
            <w:vMerge w:val="continue"/>
            <w:tcBorders>
              <w:top w:val="nil"/>
              <w:left w:val="single" w:color="000000" w:sz="10" w:space="0"/>
              <w:bottom w:val="nil"/>
            </w:tcBorders>
            <w:vAlign w:val="top"/>
          </w:tcPr>
          <w:p w14:paraId="75E1679B">
            <w:pPr>
              <w:rPr>
                <w:rFonts w:ascii="Arial"/>
                <w:sz w:val="21"/>
              </w:rPr>
            </w:pPr>
          </w:p>
        </w:tc>
        <w:tc>
          <w:tcPr>
            <w:tcW w:w="8821" w:type="dxa"/>
            <w:gridSpan w:val="17"/>
            <w:tcBorders>
              <w:bottom w:val="single" w:color="000000" w:sz="10" w:space="0"/>
              <w:right w:val="single" w:color="000000" w:sz="10" w:space="0"/>
            </w:tcBorders>
            <w:vAlign w:val="top"/>
          </w:tcPr>
          <w:p w14:paraId="4842C214">
            <w:pPr>
              <w:pStyle w:val="6"/>
              <w:spacing w:before="35" w:line="238" w:lineRule="auto"/>
              <w:ind w:left="219" w:right="211" w:hanging="10"/>
              <w:rPr>
                <w:sz w:val="20"/>
                <w:szCs w:val="20"/>
              </w:rPr>
            </w:pPr>
            <w:r>
              <w:rPr>
                <w:spacing w:val="21"/>
                <w:sz w:val="20"/>
                <w:szCs w:val="20"/>
              </w:rPr>
              <w:t>注：从上表可知，现有项目主要设备全部运行的最大</w:t>
            </w:r>
            <w:r>
              <w:rPr>
                <w:spacing w:val="20"/>
                <w:sz w:val="20"/>
                <w:szCs w:val="20"/>
              </w:rPr>
              <w:t>生产产能可满足现有项目产品产量</w:t>
            </w:r>
            <w:r>
              <w:rPr>
                <w:spacing w:val="9"/>
                <w:sz w:val="20"/>
                <w:szCs w:val="20"/>
              </w:rPr>
              <w:t>（</w:t>
            </w:r>
            <w:r>
              <w:rPr>
                <w:rFonts w:ascii="Times New Roman" w:hAnsi="Times New Roman" w:eastAsia="Times New Roman" w:cs="Times New Roman"/>
                <w:spacing w:val="9"/>
                <w:sz w:val="20"/>
                <w:szCs w:val="20"/>
              </w:rPr>
              <w:t>2030t/a</w:t>
            </w:r>
            <w:r>
              <w:rPr>
                <w:spacing w:val="9"/>
                <w:sz w:val="20"/>
                <w:szCs w:val="20"/>
              </w:rPr>
              <w:t>）要求，技改后项目主要设备</w:t>
            </w:r>
            <w:r>
              <w:rPr>
                <w:spacing w:val="8"/>
                <w:sz w:val="20"/>
                <w:szCs w:val="20"/>
              </w:rPr>
              <w:t>全部运行的最大生产产能可满足技改后项目产品产量</w:t>
            </w:r>
          </w:p>
          <w:p w14:paraId="72BF12D3">
            <w:pPr>
              <w:pStyle w:val="6"/>
              <w:spacing w:line="268" w:lineRule="exact"/>
              <w:ind w:left="219"/>
              <w:rPr>
                <w:sz w:val="20"/>
                <w:szCs w:val="20"/>
              </w:rPr>
            </w:pPr>
            <w:r>
              <w:rPr>
                <w:spacing w:val="4"/>
                <w:position w:val="1"/>
                <w:sz w:val="20"/>
                <w:szCs w:val="20"/>
              </w:rPr>
              <w:t>（</w:t>
            </w:r>
            <w:r>
              <w:rPr>
                <w:rFonts w:ascii="Times New Roman" w:hAnsi="Times New Roman" w:eastAsia="Times New Roman" w:cs="Times New Roman"/>
                <w:spacing w:val="4"/>
                <w:position w:val="1"/>
                <w:sz w:val="20"/>
                <w:szCs w:val="20"/>
              </w:rPr>
              <w:t>2030t/a</w:t>
            </w:r>
            <w:r>
              <w:rPr>
                <w:spacing w:val="4"/>
                <w:position w:val="1"/>
                <w:sz w:val="20"/>
                <w:szCs w:val="20"/>
              </w:rPr>
              <w:t>）要求。</w:t>
            </w:r>
          </w:p>
        </w:tc>
      </w:tr>
      <w:tr w14:paraId="37CD8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468" w:type="dxa"/>
            <w:vMerge w:val="continue"/>
            <w:tcBorders>
              <w:top w:val="nil"/>
              <w:left w:val="single" w:color="000000" w:sz="10" w:space="0"/>
              <w:bottom w:val="nil"/>
            </w:tcBorders>
            <w:vAlign w:val="top"/>
          </w:tcPr>
          <w:p w14:paraId="4B2E1BFF">
            <w:pPr>
              <w:rPr>
                <w:rFonts w:ascii="Arial"/>
                <w:sz w:val="21"/>
              </w:rPr>
            </w:pPr>
          </w:p>
        </w:tc>
        <w:tc>
          <w:tcPr>
            <w:tcW w:w="8821" w:type="dxa"/>
            <w:gridSpan w:val="17"/>
            <w:tcBorders>
              <w:top w:val="single" w:color="000000" w:sz="10" w:space="0"/>
              <w:bottom w:val="single" w:color="000000" w:sz="10" w:space="0"/>
              <w:right w:val="single" w:color="000000" w:sz="10" w:space="0"/>
            </w:tcBorders>
            <w:vAlign w:val="top"/>
          </w:tcPr>
          <w:p w14:paraId="23DB5226">
            <w:pPr>
              <w:pStyle w:val="6"/>
              <w:spacing w:before="148" w:line="228" w:lineRule="auto"/>
              <w:ind w:left="1948"/>
              <w:rPr>
                <w:sz w:val="20"/>
                <w:szCs w:val="20"/>
              </w:rPr>
            </w:pPr>
            <w:r>
              <w:rPr>
                <w:b/>
                <w:bCs/>
                <w:spacing w:val="7"/>
                <w:sz w:val="20"/>
                <w:szCs w:val="20"/>
              </w:rPr>
              <w:t>表</w:t>
            </w:r>
            <w:r>
              <w:rPr>
                <w:spacing w:val="-42"/>
                <w:sz w:val="20"/>
                <w:szCs w:val="20"/>
              </w:rPr>
              <w:t xml:space="preserve"> </w:t>
            </w:r>
            <w:r>
              <w:rPr>
                <w:rFonts w:ascii="Times New Roman" w:hAnsi="Times New Roman" w:eastAsia="Times New Roman" w:cs="Times New Roman"/>
                <w:b/>
                <w:bCs/>
                <w:spacing w:val="7"/>
                <w:sz w:val="20"/>
                <w:szCs w:val="20"/>
              </w:rPr>
              <w:t xml:space="preserve">2-8  </w:t>
            </w:r>
            <w:r>
              <w:rPr>
                <w:b/>
                <w:bCs/>
                <w:spacing w:val="7"/>
                <w:sz w:val="20"/>
                <w:szCs w:val="20"/>
              </w:rPr>
              <w:t>项目辅助设备蒸汽量</w:t>
            </w:r>
            <w:r>
              <w:rPr>
                <w:rFonts w:ascii="Times New Roman" w:hAnsi="Times New Roman" w:eastAsia="Times New Roman" w:cs="Times New Roman"/>
                <w:b/>
                <w:bCs/>
                <w:spacing w:val="7"/>
                <w:sz w:val="20"/>
                <w:szCs w:val="20"/>
              </w:rPr>
              <w:t>/</w:t>
            </w:r>
            <w:r>
              <w:rPr>
                <w:b/>
                <w:bCs/>
                <w:spacing w:val="7"/>
                <w:sz w:val="20"/>
                <w:szCs w:val="20"/>
              </w:rPr>
              <w:t>热能与产品产量的匹</w:t>
            </w:r>
            <w:r>
              <w:rPr>
                <w:b/>
                <w:bCs/>
                <w:spacing w:val="6"/>
                <w:sz w:val="20"/>
                <w:szCs w:val="20"/>
              </w:rPr>
              <w:t>配性</w:t>
            </w:r>
          </w:p>
        </w:tc>
      </w:tr>
      <w:tr w14:paraId="180DE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2" w:hRule="atLeast"/>
        </w:trPr>
        <w:tc>
          <w:tcPr>
            <w:tcW w:w="468" w:type="dxa"/>
            <w:vMerge w:val="continue"/>
            <w:tcBorders>
              <w:top w:val="nil"/>
              <w:left w:val="single" w:color="000000" w:sz="10" w:space="0"/>
              <w:bottom w:val="nil"/>
            </w:tcBorders>
            <w:vAlign w:val="top"/>
          </w:tcPr>
          <w:p w14:paraId="1ADC6D55">
            <w:pPr>
              <w:rPr>
                <w:rFonts w:ascii="Arial"/>
                <w:sz w:val="21"/>
              </w:rPr>
            </w:pPr>
          </w:p>
        </w:tc>
        <w:tc>
          <w:tcPr>
            <w:tcW w:w="534" w:type="dxa"/>
            <w:tcBorders>
              <w:top w:val="single" w:color="000000" w:sz="10" w:space="0"/>
            </w:tcBorders>
            <w:textDirection w:val="tbRlV"/>
            <w:vAlign w:val="top"/>
          </w:tcPr>
          <w:p w14:paraId="39B58B7C">
            <w:pPr>
              <w:pStyle w:val="6"/>
              <w:spacing w:before="118" w:line="218" w:lineRule="auto"/>
              <w:ind w:left="28"/>
              <w:rPr>
                <w:sz w:val="20"/>
                <w:szCs w:val="20"/>
              </w:rPr>
            </w:pPr>
            <w:r>
              <w:rPr>
                <w:b/>
                <w:bCs/>
                <w:spacing w:val="7"/>
                <w:sz w:val="20"/>
                <w:szCs w:val="20"/>
              </w:rPr>
              <w:t>设</w:t>
            </w:r>
            <w:r>
              <w:rPr>
                <w:spacing w:val="-38"/>
                <w:sz w:val="20"/>
                <w:szCs w:val="20"/>
              </w:rPr>
              <w:t xml:space="preserve"> </w:t>
            </w:r>
            <w:r>
              <w:rPr>
                <w:b/>
                <w:bCs/>
                <w:spacing w:val="7"/>
                <w:sz w:val="20"/>
                <w:szCs w:val="20"/>
              </w:rPr>
              <w:t>备</w:t>
            </w:r>
            <w:r>
              <w:rPr>
                <w:spacing w:val="-38"/>
                <w:sz w:val="20"/>
                <w:szCs w:val="20"/>
              </w:rPr>
              <w:t xml:space="preserve"> </w:t>
            </w:r>
            <w:r>
              <w:rPr>
                <w:b/>
                <w:bCs/>
                <w:spacing w:val="7"/>
                <w:sz w:val="20"/>
                <w:szCs w:val="20"/>
              </w:rPr>
              <w:t>名</w:t>
            </w:r>
            <w:r>
              <w:rPr>
                <w:spacing w:val="-36"/>
                <w:sz w:val="20"/>
                <w:szCs w:val="20"/>
              </w:rPr>
              <w:t xml:space="preserve"> </w:t>
            </w:r>
            <w:r>
              <w:rPr>
                <w:b/>
                <w:bCs/>
                <w:spacing w:val="7"/>
                <w:sz w:val="20"/>
                <w:szCs w:val="20"/>
              </w:rPr>
              <w:t>称</w:t>
            </w:r>
          </w:p>
        </w:tc>
        <w:tc>
          <w:tcPr>
            <w:tcW w:w="1209" w:type="dxa"/>
            <w:gridSpan w:val="2"/>
            <w:tcBorders>
              <w:top w:val="single" w:color="000000" w:sz="10" w:space="0"/>
            </w:tcBorders>
            <w:vAlign w:val="top"/>
          </w:tcPr>
          <w:p w14:paraId="479B4869">
            <w:pPr>
              <w:spacing w:line="369" w:lineRule="auto"/>
              <w:rPr>
                <w:rFonts w:ascii="Arial"/>
                <w:sz w:val="21"/>
              </w:rPr>
            </w:pPr>
          </w:p>
          <w:p w14:paraId="4A62708C">
            <w:pPr>
              <w:pStyle w:val="6"/>
              <w:spacing w:before="65" w:line="230" w:lineRule="auto"/>
              <w:ind w:left="397"/>
              <w:rPr>
                <w:sz w:val="20"/>
                <w:szCs w:val="20"/>
              </w:rPr>
            </w:pPr>
            <w:r>
              <w:rPr>
                <w:b/>
                <w:bCs/>
                <w:sz w:val="20"/>
                <w:szCs w:val="20"/>
              </w:rPr>
              <w:t>型号</w:t>
            </w:r>
          </w:p>
        </w:tc>
        <w:tc>
          <w:tcPr>
            <w:tcW w:w="1209" w:type="dxa"/>
            <w:gridSpan w:val="2"/>
            <w:tcBorders>
              <w:top w:val="single" w:color="000000" w:sz="10" w:space="0"/>
            </w:tcBorders>
            <w:vAlign w:val="top"/>
          </w:tcPr>
          <w:p w14:paraId="2316DB51">
            <w:pPr>
              <w:pStyle w:val="6"/>
              <w:spacing w:before="163" w:line="228" w:lineRule="auto"/>
              <w:ind w:left="182"/>
              <w:rPr>
                <w:sz w:val="20"/>
                <w:szCs w:val="20"/>
              </w:rPr>
            </w:pPr>
            <w:r>
              <w:rPr>
                <w:b/>
                <w:bCs/>
                <w:spacing w:val="6"/>
                <w:sz w:val="20"/>
                <w:szCs w:val="20"/>
              </w:rPr>
              <w:t>每台设备</w:t>
            </w:r>
          </w:p>
          <w:p w14:paraId="004333EF">
            <w:pPr>
              <w:pStyle w:val="6"/>
              <w:spacing w:before="23" w:line="228" w:lineRule="auto"/>
              <w:ind w:left="183"/>
              <w:rPr>
                <w:sz w:val="20"/>
                <w:szCs w:val="20"/>
              </w:rPr>
            </w:pPr>
            <w:r>
              <w:rPr>
                <w:b/>
                <w:bCs/>
                <w:spacing w:val="6"/>
                <w:sz w:val="20"/>
                <w:szCs w:val="20"/>
              </w:rPr>
              <w:t>提供蒸汽</w:t>
            </w:r>
          </w:p>
          <w:p w14:paraId="67E33451">
            <w:pPr>
              <w:pStyle w:val="6"/>
              <w:spacing w:before="26" w:line="230" w:lineRule="auto"/>
              <w:ind w:left="259"/>
              <w:rPr>
                <w:sz w:val="20"/>
                <w:szCs w:val="20"/>
              </w:rPr>
            </w:pPr>
            <w:r>
              <w:rPr>
                <w:b/>
                <w:bCs/>
                <w:spacing w:val="4"/>
                <w:sz w:val="20"/>
                <w:szCs w:val="20"/>
              </w:rPr>
              <w:t>量</w:t>
            </w:r>
            <w:r>
              <w:rPr>
                <w:rFonts w:ascii="Times New Roman" w:hAnsi="Times New Roman" w:eastAsia="Times New Roman" w:cs="Times New Roman"/>
                <w:b/>
                <w:bCs/>
                <w:spacing w:val="4"/>
                <w:sz w:val="20"/>
                <w:szCs w:val="20"/>
              </w:rPr>
              <w:t>/</w:t>
            </w:r>
            <w:r>
              <w:rPr>
                <w:b/>
                <w:bCs/>
                <w:spacing w:val="4"/>
                <w:sz w:val="20"/>
                <w:szCs w:val="20"/>
              </w:rPr>
              <w:t>热能</w:t>
            </w:r>
          </w:p>
        </w:tc>
        <w:tc>
          <w:tcPr>
            <w:tcW w:w="990" w:type="dxa"/>
            <w:gridSpan w:val="2"/>
            <w:tcBorders>
              <w:top w:val="single" w:color="000000" w:sz="10" w:space="0"/>
            </w:tcBorders>
            <w:vAlign w:val="top"/>
          </w:tcPr>
          <w:p w14:paraId="6B0E47D9">
            <w:pPr>
              <w:pStyle w:val="6"/>
              <w:spacing w:before="299" w:line="252" w:lineRule="auto"/>
              <w:ind w:left="288" w:right="286"/>
              <w:rPr>
                <w:sz w:val="20"/>
                <w:szCs w:val="20"/>
              </w:rPr>
            </w:pPr>
            <w:r>
              <w:rPr>
                <w:b/>
                <w:bCs/>
                <w:spacing w:val="3"/>
                <w:sz w:val="20"/>
                <w:szCs w:val="20"/>
              </w:rPr>
              <w:t>现有数量</w:t>
            </w:r>
          </w:p>
        </w:tc>
        <w:tc>
          <w:tcPr>
            <w:tcW w:w="976" w:type="dxa"/>
            <w:gridSpan w:val="2"/>
            <w:tcBorders>
              <w:top w:val="single" w:color="000000" w:sz="10" w:space="0"/>
            </w:tcBorders>
            <w:vAlign w:val="top"/>
          </w:tcPr>
          <w:p w14:paraId="52139A9D">
            <w:pPr>
              <w:pStyle w:val="6"/>
              <w:spacing w:before="163" w:line="228" w:lineRule="auto"/>
              <w:ind w:left="178"/>
              <w:rPr>
                <w:sz w:val="20"/>
                <w:szCs w:val="20"/>
              </w:rPr>
            </w:pPr>
            <w:r>
              <w:rPr>
                <w:b/>
                <w:bCs/>
                <w:spacing w:val="5"/>
                <w:sz w:val="20"/>
                <w:szCs w:val="20"/>
              </w:rPr>
              <w:t>现有年</w:t>
            </w:r>
          </w:p>
          <w:p w14:paraId="3F3CC0E1">
            <w:pPr>
              <w:pStyle w:val="6"/>
              <w:spacing w:before="24" w:line="255" w:lineRule="auto"/>
              <w:ind w:left="403" w:right="170" w:hanging="225"/>
              <w:rPr>
                <w:sz w:val="20"/>
                <w:szCs w:val="20"/>
              </w:rPr>
            </w:pPr>
            <w:r>
              <w:rPr>
                <w:b/>
                <w:bCs/>
                <w:spacing w:val="5"/>
                <w:sz w:val="20"/>
                <w:szCs w:val="20"/>
              </w:rPr>
              <w:t>生产时</w:t>
            </w:r>
            <w:r>
              <w:rPr>
                <w:b/>
                <w:bCs/>
                <w:spacing w:val="-3"/>
                <w:sz w:val="20"/>
                <w:szCs w:val="20"/>
              </w:rPr>
              <w:t>间</w:t>
            </w:r>
          </w:p>
        </w:tc>
        <w:tc>
          <w:tcPr>
            <w:tcW w:w="948" w:type="dxa"/>
            <w:gridSpan w:val="2"/>
            <w:tcBorders>
              <w:top w:val="single" w:color="000000" w:sz="10" w:space="0"/>
            </w:tcBorders>
            <w:vAlign w:val="top"/>
          </w:tcPr>
          <w:p w14:paraId="7BA4F94C">
            <w:pPr>
              <w:pStyle w:val="6"/>
              <w:spacing w:before="163" w:line="229" w:lineRule="auto"/>
              <w:ind w:left="167"/>
              <w:rPr>
                <w:sz w:val="20"/>
                <w:szCs w:val="20"/>
              </w:rPr>
            </w:pPr>
            <w:r>
              <w:rPr>
                <w:b/>
                <w:bCs/>
                <w:spacing w:val="5"/>
                <w:sz w:val="20"/>
                <w:szCs w:val="20"/>
              </w:rPr>
              <w:t>现有提</w:t>
            </w:r>
          </w:p>
          <w:p w14:paraId="465B196A">
            <w:pPr>
              <w:pStyle w:val="6"/>
              <w:spacing w:before="22" w:line="255" w:lineRule="auto"/>
              <w:ind w:left="137" w:right="125" w:firstLine="28"/>
              <w:rPr>
                <w:sz w:val="20"/>
                <w:szCs w:val="20"/>
              </w:rPr>
            </w:pPr>
            <w:r>
              <w:rPr>
                <w:b/>
                <w:bCs/>
                <w:spacing w:val="5"/>
                <w:sz w:val="20"/>
                <w:szCs w:val="20"/>
              </w:rPr>
              <w:t>供蒸汽</w:t>
            </w:r>
            <w:r>
              <w:rPr>
                <w:b/>
                <w:bCs/>
                <w:spacing w:val="4"/>
                <w:sz w:val="20"/>
                <w:szCs w:val="20"/>
              </w:rPr>
              <w:t>量</w:t>
            </w:r>
            <w:r>
              <w:rPr>
                <w:rFonts w:ascii="Times New Roman" w:hAnsi="Times New Roman" w:eastAsia="Times New Roman" w:cs="Times New Roman"/>
                <w:b/>
                <w:bCs/>
                <w:spacing w:val="4"/>
                <w:sz w:val="20"/>
                <w:szCs w:val="20"/>
              </w:rPr>
              <w:t>/</w:t>
            </w:r>
            <w:r>
              <w:rPr>
                <w:b/>
                <w:bCs/>
                <w:spacing w:val="4"/>
                <w:sz w:val="20"/>
                <w:szCs w:val="20"/>
              </w:rPr>
              <w:t>热能</w:t>
            </w:r>
          </w:p>
        </w:tc>
        <w:tc>
          <w:tcPr>
            <w:tcW w:w="674" w:type="dxa"/>
            <w:gridSpan w:val="2"/>
            <w:tcBorders>
              <w:top w:val="single" w:color="000000" w:sz="10" w:space="0"/>
            </w:tcBorders>
            <w:vAlign w:val="top"/>
          </w:tcPr>
          <w:p w14:paraId="0A870F7E">
            <w:pPr>
              <w:pStyle w:val="6"/>
              <w:spacing w:before="163" w:line="228" w:lineRule="auto"/>
              <w:ind w:left="137"/>
              <w:rPr>
                <w:sz w:val="20"/>
                <w:szCs w:val="20"/>
              </w:rPr>
            </w:pPr>
            <w:r>
              <w:rPr>
                <w:b/>
                <w:bCs/>
                <w:spacing w:val="3"/>
                <w:sz w:val="20"/>
                <w:szCs w:val="20"/>
              </w:rPr>
              <w:t>技改</w:t>
            </w:r>
          </w:p>
          <w:p w14:paraId="55BCA082">
            <w:pPr>
              <w:pStyle w:val="6"/>
              <w:spacing w:before="23" w:line="257" w:lineRule="auto"/>
              <w:ind w:left="239" w:right="119" w:hanging="101"/>
              <w:rPr>
                <w:sz w:val="20"/>
                <w:szCs w:val="20"/>
              </w:rPr>
            </w:pPr>
            <w:r>
              <w:rPr>
                <w:b/>
                <w:bCs/>
                <w:spacing w:val="3"/>
                <w:sz w:val="20"/>
                <w:szCs w:val="20"/>
              </w:rPr>
              <w:t>后数</w:t>
            </w:r>
            <w:r>
              <w:rPr>
                <w:b/>
                <w:bCs/>
                <w:spacing w:val="-2"/>
                <w:sz w:val="20"/>
                <w:szCs w:val="20"/>
              </w:rPr>
              <w:t>量</w:t>
            </w:r>
          </w:p>
        </w:tc>
        <w:tc>
          <w:tcPr>
            <w:tcW w:w="890" w:type="dxa"/>
            <w:gridSpan w:val="2"/>
            <w:tcBorders>
              <w:top w:val="single" w:color="000000" w:sz="10" w:space="0"/>
            </w:tcBorders>
            <w:vAlign w:val="top"/>
          </w:tcPr>
          <w:p w14:paraId="3152E31D">
            <w:pPr>
              <w:pStyle w:val="6"/>
              <w:spacing w:before="163" w:line="228" w:lineRule="auto"/>
              <w:ind w:left="143"/>
              <w:rPr>
                <w:sz w:val="20"/>
                <w:szCs w:val="20"/>
              </w:rPr>
            </w:pPr>
            <w:r>
              <w:rPr>
                <w:b/>
                <w:bCs/>
                <w:spacing w:val="5"/>
                <w:sz w:val="20"/>
                <w:szCs w:val="20"/>
              </w:rPr>
              <w:t>技改后</w:t>
            </w:r>
          </w:p>
          <w:p w14:paraId="5F6D7B9F">
            <w:pPr>
              <w:pStyle w:val="6"/>
              <w:spacing w:before="23" w:line="255" w:lineRule="auto"/>
              <w:ind w:left="255" w:right="119" w:hanging="112"/>
              <w:rPr>
                <w:sz w:val="20"/>
                <w:szCs w:val="20"/>
              </w:rPr>
            </w:pPr>
            <w:r>
              <w:rPr>
                <w:b/>
                <w:bCs/>
                <w:spacing w:val="5"/>
                <w:sz w:val="20"/>
                <w:szCs w:val="20"/>
              </w:rPr>
              <w:t>年生产</w:t>
            </w:r>
            <w:r>
              <w:rPr>
                <w:b/>
                <w:bCs/>
                <w:spacing w:val="-1"/>
                <w:sz w:val="20"/>
                <w:szCs w:val="20"/>
              </w:rPr>
              <w:t>时间</w:t>
            </w:r>
          </w:p>
        </w:tc>
        <w:tc>
          <w:tcPr>
            <w:tcW w:w="1391" w:type="dxa"/>
            <w:gridSpan w:val="2"/>
            <w:tcBorders>
              <w:top w:val="single" w:color="000000" w:sz="10" w:space="0"/>
              <w:right w:val="single" w:color="000000" w:sz="10" w:space="0"/>
            </w:tcBorders>
            <w:vAlign w:val="top"/>
          </w:tcPr>
          <w:p w14:paraId="01CAE119">
            <w:pPr>
              <w:pStyle w:val="6"/>
              <w:spacing w:before="163" w:line="228" w:lineRule="auto"/>
              <w:ind w:left="227"/>
              <w:rPr>
                <w:sz w:val="20"/>
                <w:szCs w:val="20"/>
              </w:rPr>
            </w:pPr>
            <w:r>
              <w:rPr>
                <w:b/>
                <w:bCs/>
                <w:spacing w:val="6"/>
                <w:sz w:val="20"/>
                <w:szCs w:val="20"/>
              </w:rPr>
              <w:t>技改后提</w:t>
            </w:r>
          </w:p>
          <w:p w14:paraId="5D36C99E">
            <w:pPr>
              <w:pStyle w:val="6"/>
              <w:spacing w:before="23" w:line="228" w:lineRule="auto"/>
              <w:ind w:left="197"/>
              <w:rPr>
                <w:rFonts w:ascii="Times New Roman" w:hAnsi="Times New Roman" w:eastAsia="Times New Roman" w:cs="Times New Roman"/>
                <w:sz w:val="20"/>
                <w:szCs w:val="20"/>
              </w:rPr>
            </w:pPr>
            <w:r>
              <w:rPr>
                <w:b/>
                <w:bCs/>
                <w:spacing w:val="5"/>
                <w:sz w:val="20"/>
                <w:szCs w:val="20"/>
              </w:rPr>
              <w:t>供蒸汽量</w:t>
            </w:r>
            <w:r>
              <w:rPr>
                <w:rFonts w:ascii="Times New Roman" w:hAnsi="Times New Roman" w:eastAsia="Times New Roman" w:cs="Times New Roman"/>
                <w:b/>
                <w:bCs/>
                <w:spacing w:val="5"/>
                <w:sz w:val="20"/>
                <w:szCs w:val="20"/>
              </w:rPr>
              <w:t>/</w:t>
            </w:r>
          </w:p>
          <w:p w14:paraId="291D7EE7">
            <w:pPr>
              <w:pStyle w:val="6"/>
              <w:spacing w:before="26" w:line="230" w:lineRule="auto"/>
              <w:ind w:left="442"/>
              <w:rPr>
                <w:sz w:val="20"/>
                <w:szCs w:val="20"/>
              </w:rPr>
            </w:pPr>
            <w:r>
              <w:rPr>
                <w:b/>
                <w:bCs/>
                <w:spacing w:val="1"/>
                <w:sz w:val="20"/>
                <w:szCs w:val="20"/>
              </w:rPr>
              <w:t>热能</w:t>
            </w:r>
          </w:p>
        </w:tc>
      </w:tr>
      <w:tr w14:paraId="3276C6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468" w:type="dxa"/>
            <w:vMerge w:val="continue"/>
            <w:tcBorders>
              <w:top w:val="nil"/>
              <w:left w:val="single" w:color="000000" w:sz="10" w:space="0"/>
              <w:bottom w:val="nil"/>
            </w:tcBorders>
            <w:vAlign w:val="top"/>
          </w:tcPr>
          <w:p w14:paraId="2D1B97F3">
            <w:pPr>
              <w:rPr>
                <w:rFonts w:ascii="Arial"/>
                <w:sz w:val="21"/>
              </w:rPr>
            </w:pPr>
          </w:p>
        </w:tc>
        <w:tc>
          <w:tcPr>
            <w:tcW w:w="534" w:type="dxa"/>
            <w:textDirection w:val="tbRlV"/>
            <w:vAlign w:val="top"/>
          </w:tcPr>
          <w:p w14:paraId="227FFC52">
            <w:pPr>
              <w:pStyle w:val="6"/>
              <w:spacing w:before="118" w:line="216" w:lineRule="auto"/>
              <w:ind w:left="41"/>
              <w:rPr>
                <w:sz w:val="20"/>
                <w:szCs w:val="20"/>
              </w:rPr>
            </w:pPr>
            <w:r>
              <w:rPr>
                <w:spacing w:val="9"/>
                <w:sz w:val="20"/>
                <w:szCs w:val="20"/>
              </w:rPr>
              <w:t>蒸</w:t>
            </w:r>
            <w:r>
              <w:rPr>
                <w:spacing w:val="-37"/>
                <w:sz w:val="20"/>
                <w:szCs w:val="20"/>
              </w:rPr>
              <w:t xml:space="preserve"> </w:t>
            </w:r>
            <w:r>
              <w:rPr>
                <w:spacing w:val="9"/>
                <w:sz w:val="20"/>
                <w:szCs w:val="20"/>
              </w:rPr>
              <w:t>汽</w:t>
            </w:r>
            <w:r>
              <w:rPr>
                <w:spacing w:val="-36"/>
                <w:sz w:val="20"/>
                <w:szCs w:val="20"/>
              </w:rPr>
              <w:t xml:space="preserve"> </w:t>
            </w:r>
            <w:r>
              <w:rPr>
                <w:spacing w:val="9"/>
                <w:sz w:val="20"/>
                <w:szCs w:val="20"/>
              </w:rPr>
              <w:t>锅</w:t>
            </w:r>
            <w:r>
              <w:rPr>
                <w:spacing w:val="-36"/>
                <w:sz w:val="20"/>
                <w:szCs w:val="20"/>
              </w:rPr>
              <w:t xml:space="preserve"> </w:t>
            </w:r>
            <w:r>
              <w:rPr>
                <w:spacing w:val="9"/>
                <w:sz w:val="20"/>
                <w:szCs w:val="20"/>
              </w:rPr>
              <w:t>炉</w:t>
            </w:r>
          </w:p>
        </w:tc>
        <w:tc>
          <w:tcPr>
            <w:tcW w:w="1209" w:type="dxa"/>
            <w:gridSpan w:val="2"/>
            <w:vAlign w:val="top"/>
          </w:tcPr>
          <w:p w14:paraId="0564D1A7">
            <w:pPr>
              <w:spacing w:line="358" w:lineRule="auto"/>
              <w:rPr>
                <w:rFonts w:ascii="Arial"/>
                <w:sz w:val="21"/>
              </w:rPr>
            </w:pPr>
          </w:p>
          <w:p w14:paraId="0FB8BF98">
            <w:pPr>
              <w:spacing w:before="58" w:line="274" w:lineRule="exact"/>
              <w:ind w:left="440"/>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8t/h</w:t>
            </w:r>
          </w:p>
        </w:tc>
        <w:tc>
          <w:tcPr>
            <w:tcW w:w="1209" w:type="dxa"/>
            <w:gridSpan w:val="2"/>
            <w:vAlign w:val="top"/>
          </w:tcPr>
          <w:p w14:paraId="115B5209">
            <w:pPr>
              <w:spacing w:line="358" w:lineRule="auto"/>
              <w:rPr>
                <w:rFonts w:ascii="Arial"/>
                <w:sz w:val="21"/>
              </w:rPr>
            </w:pPr>
          </w:p>
          <w:p w14:paraId="65A9B2B8">
            <w:pPr>
              <w:spacing w:before="58" w:line="274" w:lineRule="exact"/>
              <w:ind w:left="44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8t/h</w:t>
            </w:r>
          </w:p>
        </w:tc>
        <w:tc>
          <w:tcPr>
            <w:tcW w:w="990" w:type="dxa"/>
            <w:gridSpan w:val="2"/>
            <w:vAlign w:val="top"/>
          </w:tcPr>
          <w:p w14:paraId="1C35BFB5">
            <w:pPr>
              <w:spacing w:line="351" w:lineRule="auto"/>
              <w:rPr>
                <w:rFonts w:ascii="Arial"/>
                <w:sz w:val="21"/>
              </w:rPr>
            </w:pPr>
          </w:p>
          <w:p w14:paraId="794430F1">
            <w:pPr>
              <w:pStyle w:val="6"/>
              <w:spacing w:before="65" w:line="274" w:lineRule="exact"/>
              <w:ind w:left="329"/>
              <w:rPr>
                <w:sz w:val="20"/>
                <w:szCs w:val="20"/>
              </w:rPr>
            </w:pPr>
            <w:r>
              <w:rPr>
                <w:rFonts w:ascii="Times New Roman" w:hAnsi="Times New Roman" w:eastAsia="Times New Roman" w:cs="Times New Roman"/>
                <w:spacing w:val="-10"/>
                <w:position w:val="1"/>
                <w:sz w:val="20"/>
                <w:szCs w:val="20"/>
              </w:rPr>
              <w:t>1</w:t>
            </w:r>
            <w:r>
              <w:rPr>
                <w:rFonts w:ascii="Times New Roman" w:hAnsi="Times New Roman" w:eastAsia="Times New Roman" w:cs="Times New Roman"/>
                <w:spacing w:val="28"/>
                <w:position w:val="1"/>
                <w:sz w:val="20"/>
                <w:szCs w:val="20"/>
              </w:rPr>
              <w:t xml:space="preserve"> </w:t>
            </w:r>
            <w:r>
              <w:rPr>
                <w:spacing w:val="-10"/>
                <w:position w:val="1"/>
                <w:sz w:val="20"/>
                <w:szCs w:val="20"/>
              </w:rPr>
              <w:t>台</w:t>
            </w:r>
          </w:p>
        </w:tc>
        <w:tc>
          <w:tcPr>
            <w:tcW w:w="976" w:type="dxa"/>
            <w:gridSpan w:val="2"/>
            <w:vAlign w:val="top"/>
          </w:tcPr>
          <w:p w14:paraId="34EA3B20">
            <w:pPr>
              <w:spacing w:line="358" w:lineRule="auto"/>
              <w:rPr>
                <w:rFonts w:ascii="Arial"/>
                <w:sz w:val="21"/>
              </w:rPr>
            </w:pPr>
          </w:p>
          <w:p w14:paraId="58A96C9D">
            <w:pPr>
              <w:spacing w:before="58" w:line="274" w:lineRule="exact"/>
              <w:ind w:left="171"/>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1800h/a</w:t>
            </w:r>
          </w:p>
        </w:tc>
        <w:tc>
          <w:tcPr>
            <w:tcW w:w="948" w:type="dxa"/>
            <w:gridSpan w:val="2"/>
            <w:vAlign w:val="top"/>
          </w:tcPr>
          <w:p w14:paraId="578F956F">
            <w:pPr>
              <w:spacing w:line="358" w:lineRule="auto"/>
              <w:rPr>
                <w:rFonts w:ascii="Arial"/>
                <w:sz w:val="21"/>
              </w:rPr>
            </w:pPr>
          </w:p>
          <w:p w14:paraId="19990CCB">
            <w:pPr>
              <w:spacing w:before="58" w:line="274" w:lineRule="exact"/>
              <w:ind w:left="131"/>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14400t/a</w:t>
            </w:r>
          </w:p>
        </w:tc>
        <w:tc>
          <w:tcPr>
            <w:tcW w:w="674" w:type="dxa"/>
            <w:gridSpan w:val="2"/>
            <w:vAlign w:val="top"/>
          </w:tcPr>
          <w:p w14:paraId="0EE2A433">
            <w:pPr>
              <w:spacing w:line="353" w:lineRule="auto"/>
              <w:rPr>
                <w:rFonts w:ascii="Arial"/>
                <w:sz w:val="21"/>
              </w:rPr>
            </w:pPr>
          </w:p>
          <w:p w14:paraId="36AA908C">
            <w:pPr>
              <w:pStyle w:val="6"/>
              <w:spacing w:before="65" w:line="274" w:lineRule="exact"/>
              <w:ind w:left="179"/>
              <w:rPr>
                <w:sz w:val="20"/>
                <w:szCs w:val="20"/>
              </w:rPr>
            </w:pPr>
            <w:r>
              <w:rPr>
                <w:rFonts w:ascii="Times New Roman" w:hAnsi="Times New Roman" w:eastAsia="Times New Roman" w:cs="Times New Roman"/>
                <w:spacing w:val="-10"/>
                <w:position w:val="1"/>
                <w:sz w:val="20"/>
                <w:szCs w:val="20"/>
              </w:rPr>
              <w:t>1</w:t>
            </w:r>
            <w:r>
              <w:rPr>
                <w:rFonts w:ascii="Times New Roman" w:hAnsi="Times New Roman" w:eastAsia="Times New Roman" w:cs="Times New Roman"/>
                <w:spacing w:val="25"/>
                <w:w w:val="101"/>
                <w:position w:val="1"/>
                <w:sz w:val="20"/>
                <w:szCs w:val="20"/>
              </w:rPr>
              <w:t xml:space="preserve"> </w:t>
            </w:r>
            <w:r>
              <w:rPr>
                <w:spacing w:val="-10"/>
                <w:position w:val="1"/>
                <w:sz w:val="20"/>
                <w:szCs w:val="20"/>
              </w:rPr>
              <w:t>台</w:t>
            </w:r>
          </w:p>
        </w:tc>
        <w:tc>
          <w:tcPr>
            <w:tcW w:w="890" w:type="dxa"/>
            <w:gridSpan w:val="2"/>
            <w:vAlign w:val="top"/>
          </w:tcPr>
          <w:p w14:paraId="776B8494">
            <w:pPr>
              <w:spacing w:line="358" w:lineRule="auto"/>
              <w:rPr>
                <w:rFonts w:ascii="Arial"/>
                <w:sz w:val="21"/>
              </w:rPr>
            </w:pPr>
          </w:p>
          <w:p w14:paraId="78E4C785">
            <w:pPr>
              <w:spacing w:before="58" w:line="274" w:lineRule="exact"/>
              <w:ind w:left="134"/>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1800h/a</w:t>
            </w:r>
          </w:p>
        </w:tc>
        <w:tc>
          <w:tcPr>
            <w:tcW w:w="1391" w:type="dxa"/>
            <w:gridSpan w:val="2"/>
            <w:tcBorders>
              <w:right w:val="single" w:color="000000" w:sz="10" w:space="0"/>
            </w:tcBorders>
            <w:vAlign w:val="top"/>
          </w:tcPr>
          <w:p w14:paraId="3F47ADE7">
            <w:pPr>
              <w:spacing w:line="358" w:lineRule="auto"/>
              <w:rPr>
                <w:rFonts w:ascii="Arial"/>
                <w:sz w:val="21"/>
              </w:rPr>
            </w:pPr>
          </w:p>
          <w:p w14:paraId="0D96987D">
            <w:pPr>
              <w:spacing w:before="58" w:line="274" w:lineRule="exact"/>
              <w:ind w:left="295"/>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14400t/a</w:t>
            </w:r>
          </w:p>
        </w:tc>
      </w:tr>
      <w:tr w14:paraId="7EB1E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468" w:type="dxa"/>
            <w:vMerge w:val="continue"/>
            <w:tcBorders>
              <w:top w:val="nil"/>
              <w:left w:val="single" w:color="000000" w:sz="10" w:space="0"/>
              <w:bottom w:val="nil"/>
            </w:tcBorders>
            <w:vAlign w:val="top"/>
          </w:tcPr>
          <w:p w14:paraId="143E6FFB">
            <w:pPr>
              <w:rPr>
                <w:rFonts w:ascii="Arial"/>
                <w:sz w:val="21"/>
              </w:rPr>
            </w:pPr>
          </w:p>
        </w:tc>
        <w:tc>
          <w:tcPr>
            <w:tcW w:w="534" w:type="dxa"/>
            <w:textDirection w:val="tbRlV"/>
            <w:vAlign w:val="top"/>
          </w:tcPr>
          <w:p w14:paraId="640DE694">
            <w:pPr>
              <w:pStyle w:val="6"/>
              <w:spacing w:before="118" w:line="214" w:lineRule="auto"/>
              <w:ind w:left="43"/>
              <w:rPr>
                <w:sz w:val="20"/>
                <w:szCs w:val="20"/>
              </w:rPr>
            </w:pPr>
            <w:r>
              <w:rPr>
                <w:spacing w:val="9"/>
                <w:sz w:val="20"/>
                <w:szCs w:val="20"/>
              </w:rPr>
              <w:t>导</w:t>
            </w:r>
            <w:r>
              <w:rPr>
                <w:spacing w:val="-37"/>
                <w:sz w:val="20"/>
                <w:szCs w:val="20"/>
              </w:rPr>
              <w:t xml:space="preserve"> </w:t>
            </w:r>
            <w:r>
              <w:rPr>
                <w:spacing w:val="9"/>
                <w:sz w:val="20"/>
                <w:szCs w:val="20"/>
              </w:rPr>
              <w:t>热</w:t>
            </w:r>
            <w:r>
              <w:rPr>
                <w:spacing w:val="-36"/>
                <w:sz w:val="20"/>
                <w:szCs w:val="20"/>
              </w:rPr>
              <w:t xml:space="preserve"> </w:t>
            </w:r>
            <w:r>
              <w:rPr>
                <w:spacing w:val="9"/>
                <w:sz w:val="20"/>
                <w:szCs w:val="20"/>
              </w:rPr>
              <w:t>油</w:t>
            </w:r>
            <w:r>
              <w:rPr>
                <w:spacing w:val="-39"/>
                <w:sz w:val="20"/>
                <w:szCs w:val="20"/>
              </w:rPr>
              <w:t xml:space="preserve"> </w:t>
            </w:r>
            <w:r>
              <w:rPr>
                <w:spacing w:val="9"/>
                <w:sz w:val="20"/>
                <w:szCs w:val="20"/>
              </w:rPr>
              <w:t>炉</w:t>
            </w:r>
          </w:p>
        </w:tc>
        <w:tc>
          <w:tcPr>
            <w:tcW w:w="1209" w:type="dxa"/>
            <w:gridSpan w:val="2"/>
            <w:vAlign w:val="top"/>
          </w:tcPr>
          <w:p w14:paraId="4F587302">
            <w:pPr>
              <w:spacing w:line="360" w:lineRule="auto"/>
              <w:rPr>
                <w:rFonts w:ascii="Arial"/>
                <w:sz w:val="21"/>
              </w:rPr>
            </w:pPr>
          </w:p>
          <w:p w14:paraId="71EE3ACA">
            <w:pPr>
              <w:spacing w:before="58" w:line="274" w:lineRule="exact"/>
              <w:ind w:left="9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2.9*10</w:t>
            </w:r>
            <w:r>
              <w:rPr>
                <w:rFonts w:ascii="Times New Roman" w:hAnsi="Times New Roman" w:eastAsia="Times New Roman" w:cs="Times New Roman"/>
                <w:spacing w:val="4"/>
                <w:position w:val="7"/>
                <w:sz w:val="13"/>
                <w:szCs w:val="13"/>
              </w:rPr>
              <w:t>7</w:t>
            </w:r>
            <w:r>
              <w:rPr>
                <w:rFonts w:ascii="Times New Roman" w:hAnsi="Times New Roman" w:eastAsia="Times New Roman" w:cs="Times New Roman"/>
                <w:position w:val="1"/>
                <w:sz w:val="20"/>
                <w:szCs w:val="20"/>
              </w:rPr>
              <w:t>kJ</w:t>
            </w:r>
            <w:r>
              <w:rPr>
                <w:rFonts w:ascii="Times New Roman" w:hAnsi="Times New Roman" w:eastAsia="Times New Roman" w:cs="Times New Roman"/>
                <w:spacing w:val="4"/>
                <w:position w:val="1"/>
                <w:sz w:val="20"/>
                <w:szCs w:val="20"/>
              </w:rPr>
              <w:t>/h</w:t>
            </w:r>
          </w:p>
        </w:tc>
        <w:tc>
          <w:tcPr>
            <w:tcW w:w="1209" w:type="dxa"/>
            <w:gridSpan w:val="2"/>
            <w:vAlign w:val="top"/>
          </w:tcPr>
          <w:p w14:paraId="056922EC">
            <w:pPr>
              <w:spacing w:line="360" w:lineRule="auto"/>
              <w:rPr>
                <w:rFonts w:ascii="Arial"/>
                <w:sz w:val="21"/>
              </w:rPr>
            </w:pPr>
          </w:p>
          <w:p w14:paraId="38E6B029">
            <w:pPr>
              <w:spacing w:before="58" w:line="274" w:lineRule="exact"/>
              <w:ind w:left="101"/>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2.9*10</w:t>
            </w:r>
            <w:r>
              <w:rPr>
                <w:rFonts w:ascii="Times New Roman" w:hAnsi="Times New Roman" w:eastAsia="Times New Roman" w:cs="Times New Roman"/>
                <w:spacing w:val="4"/>
                <w:position w:val="7"/>
                <w:sz w:val="13"/>
                <w:szCs w:val="13"/>
              </w:rPr>
              <w:t>7</w:t>
            </w:r>
            <w:r>
              <w:rPr>
                <w:rFonts w:ascii="Times New Roman" w:hAnsi="Times New Roman" w:eastAsia="Times New Roman" w:cs="Times New Roman"/>
                <w:position w:val="1"/>
                <w:sz w:val="20"/>
                <w:szCs w:val="20"/>
              </w:rPr>
              <w:t>kJ</w:t>
            </w:r>
            <w:r>
              <w:rPr>
                <w:rFonts w:ascii="Times New Roman" w:hAnsi="Times New Roman" w:eastAsia="Times New Roman" w:cs="Times New Roman"/>
                <w:spacing w:val="4"/>
                <w:position w:val="1"/>
                <w:sz w:val="20"/>
                <w:szCs w:val="20"/>
              </w:rPr>
              <w:t>/h</w:t>
            </w:r>
          </w:p>
        </w:tc>
        <w:tc>
          <w:tcPr>
            <w:tcW w:w="990" w:type="dxa"/>
            <w:gridSpan w:val="2"/>
            <w:vAlign w:val="top"/>
          </w:tcPr>
          <w:p w14:paraId="5A0E8791">
            <w:pPr>
              <w:spacing w:line="360" w:lineRule="auto"/>
              <w:rPr>
                <w:rFonts w:ascii="Arial"/>
                <w:sz w:val="21"/>
              </w:rPr>
            </w:pPr>
          </w:p>
          <w:p w14:paraId="62116D7C">
            <w:pPr>
              <w:spacing w:before="58" w:line="274" w:lineRule="exact"/>
              <w:ind w:left="46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76" w:type="dxa"/>
            <w:gridSpan w:val="2"/>
            <w:vAlign w:val="top"/>
          </w:tcPr>
          <w:p w14:paraId="377F106B">
            <w:pPr>
              <w:spacing w:line="360" w:lineRule="auto"/>
              <w:rPr>
                <w:rFonts w:ascii="Arial"/>
                <w:sz w:val="21"/>
              </w:rPr>
            </w:pPr>
          </w:p>
          <w:p w14:paraId="68709CB5">
            <w:pPr>
              <w:spacing w:before="58" w:line="274" w:lineRule="exact"/>
              <w:ind w:left="45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48" w:type="dxa"/>
            <w:gridSpan w:val="2"/>
            <w:vAlign w:val="top"/>
          </w:tcPr>
          <w:p w14:paraId="15629ACB">
            <w:pPr>
              <w:spacing w:line="360" w:lineRule="auto"/>
              <w:rPr>
                <w:rFonts w:ascii="Arial"/>
                <w:sz w:val="21"/>
              </w:rPr>
            </w:pPr>
          </w:p>
          <w:p w14:paraId="55122081">
            <w:pPr>
              <w:spacing w:before="58" w:line="274" w:lineRule="exact"/>
              <w:ind w:left="44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674" w:type="dxa"/>
            <w:gridSpan w:val="2"/>
            <w:vAlign w:val="top"/>
          </w:tcPr>
          <w:p w14:paraId="4C71DF25">
            <w:pPr>
              <w:spacing w:line="353" w:lineRule="auto"/>
              <w:rPr>
                <w:rFonts w:ascii="Arial"/>
                <w:sz w:val="21"/>
              </w:rPr>
            </w:pPr>
          </w:p>
          <w:p w14:paraId="72A05473">
            <w:pPr>
              <w:pStyle w:val="6"/>
              <w:spacing w:before="65" w:line="274" w:lineRule="exact"/>
              <w:ind w:left="179"/>
              <w:rPr>
                <w:sz w:val="20"/>
                <w:szCs w:val="20"/>
              </w:rPr>
            </w:pPr>
            <w:r>
              <w:rPr>
                <w:rFonts w:ascii="Times New Roman" w:hAnsi="Times New Roman" w:eastAsia="Times New Roman" w:cs="Times New Roman"/>
                <w:spacing w:val="-10"/>
                <w:position w:val="1"/>
                <w:sz w:val="20"/>
                <w:szCs w:val="20"/>
              </w:rPr>
              <w:t>1</w:t>
            </w:r>
            <w:r>
              <w:rPr>
                <w:rFonts w:ascii="Times New Roman" w:hAnsi="Times New Roman" w:eastAsia="Times New Roman" w:cs="Times New Roman"/>
                <w:spacing w:val="25"/>
                <w:w w:val="101"/>
                <w:position w:val="1"/>
                <w:sz w:val="20"/>
                <w:szCs w:val="20"/>
              </w:rPr>
              <w:t xml:space="preserve"> </w:t>
            </w:r>
            <w:r>
              <w:rPr>
                <w:spacing w:val="-10"/>
                <w:position w:val="1"/>
                <w:sz w:val="20"/>
                <w:szCs w:val="20"/>
              </w:rPr>
              <w:t>台</w:t>
            </w:r>
          </w:p>
        </w:tc>
        <w:tc>
          <w:tcPr>
            <w:tcW w:w="890" w:type="dxa"/>
            <w:gridSpan w:val="2"/>
            <w:vAlign w:val="top"/>
          </w:tcPr>
          <w:p w14:paraId="234B4337">
            <w:pPr>
              <w:spacing w:line="360" w:lineRule="auto"/>
              <w:rPr>
                <w:rFonts w:ascii="Arial"/>
                <w:sz w:val="21"/>
              </w:rPr>
            </w:pPr>
          </w:p>
          <w:p w14:paraId="740F1A01">
            <w:pPr>
              <w:spacing w:before="58" w:line="274" w:lineRule="exact"/>
              <w:ind w:left="134"/>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1800h/a</w:t>
            </w:r>
          </w:p>
        </w:tc>
        <w:tc>
          <w:tcPr>
            <w:tcW w:w="1391" w:type="dxa"/>
            <w:gridSpan w:val="2"/>
            <w:tcBorders>
              <w:right w:val="single" w:color="000000" w:sz="10" w:space="0"/>
            </w:tcBorders>
            <w:vAlign w:val="top"/>
          </w:tcPr>
          <w:p w14:paraId="13B17E32">
            <w:pPr>
              <w:spacing w:line="360" w:lineRule="auto"/>
              <w:rPr>
                <w:rFonts w:ascii="Arial"/>
                <w:sz w:val="21"/>
              </w:rPr>
            </w:pPr>
          </w:p>
          <w:p w14:paraId="6629E09E">
            <w:pPr>
              <w:spacing w:before="58" w:line="274" w:lineRule="exact"/>
              <w:ind w:left="125"/>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5.2*10</w:t>
            </w:r>
            <w:r>
              <w:rPr>
                <w:rFonts w:ascii="Times New Roman" w:hAnsi="Times New Roman" w:eastAsia="Times New Roman" w:cs="Times New Roman"/>
                <w:spacing w:val="3"/>
                <w:position w:val="7"/>
                <w:sz w:val="13"/>
                <w:szCs w:val="13"/>
              </w:rPr>
              <w:t>10</w:t>
            </w:r>
            <w:r>
              <w:rPr>
                <w:rFonts w:ascii="Times New Roman" w:hAnsi="Times New Roman" w:eastAsia="Times New Roman" w:cs="Times New Roman"/>
                <w:position w:val="1"/>
                <w:sz w:val="20"/>
                <w:szCs w:val="20"/>
              </w:rPr>
              <w:t>kJ</w:t>
            </w:r>
            <w:r>
              <w:rPr>
                <w:rFonts w:ascii="Times New Roman" w:hAnsi="Times New Roman" w:eastAsia="Times New Roman" w:cs="Times New Roman"/>
                <w:spacing w:val="3"/>
                <w:position w:val="1"/>
                <w:sz w:val="20"/>
                <w:szCs w:val="20"/>
              </w:rPr>
              <w:t>/a</w:t>
            </w:r>
          </w:p>
        </w:tc>
      </w:tr>
      <w:tr w14:paraId="7E683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0" w:hRule="atLeast"/>
        </w:trPr>
        <w:tc>
          <w:tcPr>
            <w:tcW w:w="468" w:type="dxa"/>
            <w:vMerge w:val="continue"/>
            <w:tcBorders>
              <w:top w:val="nil"/>
              <w:left w:val="single" w:color="000000" w:sz="10" w:space="0"/>
              <w:bottom w:val="nil"/>
            </w:tcBorders>
            <w:vAlign w:val="top"/>
          </w:tcPr>
          <w:p w14:paraId="05F408BF">
            <w:pPr>
              <w:rPr>
                <w:rFonts w:ascii="Arial"/>
                <w:sz w:val="21"/>
              </w:rPr>
            </w:pPr>
          </w:p>
        </w:tc>
        <w:tc>
          <w:tcPr>
            <w:tcW w:w="8821" w:type="dxa"/>
            <w:gridSpan w:val="17"/>
            <w:tcBorders>
              <w:bottom w:val="single" w:color="000000" w:sz="10" w:space="0"/>
              <w:right w:val="single" w:color="000000" w:sz="10" w:space="0"/>
            </w:tcBorders>
            <w:vAlign w:val="top"/>
          </w:tcPr>
          <w:p w14:paraId="48C787F7">
            <w:pPr>
              <w:pStyle w:val="6"/>
              <w:spacing w:before="11" w:line="252" w:lineRule="auto"/>
              <w:ind w:left="205" w:right="139" w:firstLine="3"/>
              <w:jc w:val="both"/>
              <w:rPr>
                <w:sz w:val="20"/>
                <w:szCs w:val="20"/>
              </w:rPr>
            </w:pPr>
            <w:r>
              <w:rPr>
                <w:spacing w:val="9"/>
                <w:sz w:val="20"/>
                <w:szCs w:val="20"/>
              </w:rPr>
              <w:t>注：</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26"/>
                <w:sz w:val="20"/>
                <w:szCs w:val="20"/>
              </w:rPr>
              <w:t xml:space="preserve"> </w:t>
            </w:r>
            <w:r>
              <w:rPr>
                <w:spacing w:val="9"/>
                <w:sz w:val="20"/>
                <w:szCs w:val="20"/>
              </w:rPr>
              <w:t>、根据企业提供的设备参数可知，每台压平机设计值为</w:t>
            </w:r>
            <w:r>
              <w:rPr>
                <w:rFonts w:ascii="Times New Roman" w:hAnsi="Times New Roman" w:eastAsia="Times New Roman" w:cs="Times New Roman"/>
                <w:spacing w:val="9"/>
                <w:sz w:val="20"/>
                <w:szCs w:val="20"/>
              </w:rPr>
              <w:t>0.</w:t>
            </w:r>
            <w:r>
              <w:rPr>
                <w:rFonts w:ascii="Times New Roman" w:hAnsi="Times New Roman" w:eastAsia="Times New Roman" w:cs="Times New Roman"/>
                <w:spacing w:val="8"/>
                <w:sz w:val="20"/>
                <w:szCs w:val="20"/>
              </w:rPr>
              <w:t>05t/h</w:t>
            </w:r>
            <w:r>
              <w:rPr>
                <w:spacing w:val="8"/>
                <w:sz w:val="20"/>
                <w:szCs w:val="20"/>
              </w:rPr>
              <w:t>（</w:t>
            </w:r>
            <w:r>
              <w:rPr>
                <w:rFonts w:ascii="Times New Roman" w:hAnsi="Times New Roman" w:eastAsia="Times New Roman" w:cs="Times New Roman"/>
                <w:spacing w:val="8"/>
                <w:sz w:val="20"/>
                <w:szCs w:val="20"/>
              </w:rPr>
              <w:t>25</w:t>
            </w:r>
            <w:r>
              <w:rPr>
                <w:rFonts w:ascii="Times New Roman" w:hAnsi="Times New Roman" w:eastAsia="Times New Roman" w:cs="Times New Roman"/>
                <w:spacing w:val="26"/>
                <w:sz w:val="20"/>
                <w:szCs w:val="20"/>
              </w:rPr>
              <w:t xml:space="preserve"> </w:t>
            </w:r>
            <w:r>
              <w:rPr>
                <w:spacing w:val="8"/>
                <w:sz w:val="20"/>
                <w:szCs w:val="20"/>
              </w:rPr>
              <w:t>台压平机总产能为</w:t>
            </w:r>
            <w:r>
              <w:rPr>
                <w:rFonts w:ascii="Times New Roman" w:hAnsi="Times New Roman" w:eastAsia="Times New Roman" w:cs="Times New Roman"/>
                <w:spacing w:val="7"/>
                <w:sz w:val="20"/>
                <w:szCs w:val="20"/>
              </w:rPr>
              <w:t>2250t/a</w:t>
            </w:r>
            <w:r>
              <w:rPr>
                <w:spacing w:val="-2"/>
                <w:sz w:val="20"/>
                <w:szCs w:val="20"/>
              </w:rPr>
              <w:t>）</w:t>
            </w:r>
            <w:r>
              <w:rPr>
                <w:spacing w:val="-55"/>
                <w:sz w:val="20"/>
                <w:szCs w:val="20"/>
              </w:rPr>
              <w:t xml:space="preserve"> </w:t>
            </w:r>
            <w:r>
              <w:rPr>
                <w:spacing w:val="-2"/>
                <w:sz w:val="20"/>
                <w:szCs w:val="20"/>
              </w:rPr>
              <w:t>，</w:t>
            </w:r>
            <w:r>
              <w:rPr>
                <w:spacing w:val="7"/>
                <w:sz w:val="20"/>
                <w:szCs w:val="20"/>
              </w:rPr>
              <w:t>每台压平机需要蒸汽量为</w:t>
            </w:r>
            <w:r>
              <w:rPr>
                <w:spacing w:val="-37"/>
                <w:sz w:val="20"/>
                <w:szCs w:val="20"/>
              </w:rPr>
              <w:t xml:space="preserve"> </w:t>
            </w:r>
            <w:r>
              <w:rPr>
                <w:rFonts w:ascii="Times New Roman" w:hAnsi="Times New Roman" w:eastAsia="Times New Roman" w:cs="Times New Roman"/>
                <w:spacing w:val="7"/>
                <w:sz w:val="20"/>
                <w:szCs w:val="20"/>
              </w:rPr>
              <w:t>0.15t/h</w:t>
            </w:r>
            <w:r>
              <w:rPr>
                <w:spacing w:val="7"/>
                <w:sz w:val="20"/>
                <w:szCs w:val="20"/>
              </w:rPr>
              <w:t>（</w:t>
            </w:r>
            <w:r>
              <w:rPr>
                <w:rFonts w:ascii="Times New Roman" w:hAnsi="Times New Roman" w:eastAsia="Times New Roman" w:cs="Times New Roman"/>
                <w:spacing w:val="7"/>
                <w:sz w:val="20"/>
                <w:szCs w:val="20"/>
              </w:rPr>
              <w:t>25</w:t>
            </w:r>
            <w:r>
              <w:rPr>
                <w:rFonts w:ascii="Times New Roman" w:hAnsi="Times New Roman" w:eastAsia="Times New Roman" w:cs="Times New Roman"/>
                <w:spacing w:val="31"/>
                <w:sz w:val="20"/>
                <w:szCs w:val="20"/>
              </w:rPr>
              <w:t xml:space="preserve"> </w:t>
            </w:r>
            <w:r>
              <w:rPr>
                <w:spacing w:val="7"/>
                <w:sz w:val="20"/>
                <w:szCs w:val="20"/>
              </w:rPr>
              <w:t>台压平机需要的总蒸汽量为</w:t>
            </w:r>
            <w:r>
              <w:rPr>
                <w:spacing w:val="-34"/>
                <w:sz w:val="20"/>
                <w:szCs w:val="20"/>
              </w:rPr>
              <w:t xml:space="preserve"> </w:t>
            </w:r>
            <w:r>
              <w:rPr>
                <w:rFonts w:ascii="Times New Roman" w:hAnsi="Times New Roman" w:eastAsia="Times New Roman" w:cs="Times New Roman"/>
                <w:spacing w:val="7"/>
                <w:sz w:val="20"/>
                <w:szCs w:val="20"/>
              </w:rPr>
              <w:t>6750t/a</w:t>
            </w:r>
            <w:r>
              <w:rPr>
                <w:spacing w:val="-2"/>
                <w:sz w:val="20"/>
                <w:szCs w:val="20"/>
              </w:rPr>
              <w:t>）</w:t>
            </w:r>
            <w:r>
              <w:rPr>
                <w:spacing w:val="-57"/>
                <w:sz w:val="20"/>
                <w:szCs w:val="20"/>
              </w:rPr>
              <w:t xml:space="preserve"> </w:t>
            </w:r>
            <w:r>
              <w:rPr>
                <w:spacing w:val="-2"/>
                <w:sz w:val="20"/>
                <w:szCs w:val="20"/>
              </w:rPr>
              <w:t>；</w:t>
            </w:r>
            <w:r>
              <w:rPr>
                <w:spacing w:val="7"/>
                <w:sz w:val="20"/>
                <w:szCs w:val="20"/>
              </w:rPr>
              <w:t>每</w:t>
            </w:r>
            <w:r>
              <w:rPr>
                <w:spacing w:val="6"/>
                <w:sz w:val="20"/>
                <w:szCs w:val="20"/>
              </w:rPr>
              <w:t>台熨烫机机设计值为</w:t>
            </w:r>
            <w:r>
              <w:rPr>
                <w:rFonts w:ascii="Times New Roman" w:hAnsi="Times New Roman" w:eastAsia="Times New Roman" w:cs="Times New Roman"/>
                <w:spacing w:val="6"/>
                <w:sz w:val="20"/>
                <w:szCs w:val="20"/>
              </w:rPr>
              <w:t>0.04t/h</w:t>
            </w:r>
            <w:r>
              <w:rPr>
                <w:spacing w:val="6"/>
                <w:sz w:val="20"/>
                <w:szCs w:val="20"/>
              </w:rPr>
              <w:t>（</w:t>
            </w:r>
            <w:r>
              <w:rPr>
                <w:rFonts w:ascii="Times New Roman" w:hAnsi="Times New Roman" w:eastAsia="Times New Roman" w:cs="Times New Roman"/>
                <w:spacing w:val="6"/>
                <w:sz w:val="20"/>
                <w:szCs w:val="20"/>
              </w:rPr>
              <w:t>35</w:t>
            </w:r>
            <w:r>
              <w:rPr>
                <w:rFonts w:ascii="Times New Roman" w:hAnsi="Times New Roman" w:eastAsia="Times New Roman" w:cs="Times New Roman"/>
                <w:spacing w:val="22"/>
                <w:w w:val="101"/>
                <w:sz w:val="20"/>
                <w:szCs w:val="20"/>
              </w:rPr>
              <w:t xml:space="preserve"> </w:t>
            </w:r>
            <w:r>
              <w:rPr>
                <w:spacing w:val="6"/>
                <w:sz w:val="20"/>
                <w:szCs w:val="20"/>
              </w:rPr>
              <w:t>台熨烫机总产能为</w:t>
            </w:r>
            <w:r>
              <w:rPr>
                <w:spacing w:val="-50"/>
                <w:sz w:val="20"/>
                <w:szCs w:val="20"/>
              </w:rPr>
              <w:t xml:space="preserve"> </w:t>
            </w:r>
            <w:r>
              <w:rPr>
                <w:rFonts w:ascii="Times New Roman" w:hAnsi="Times New Roman" w:eastAsia="Times New Roman" w:cs="Times New Roman"/>
                <w:spacing w:val="6"/>
                <w:sz w:val="20"/>
                <w:szCs w:val="20"/>
              </w:rPr>
              <w:t>2520t/a</w:t>
            </w:r>
            <w:r>
              <w:rPr>
                <w:spacing w:val="-42"/>
                <w:w w:val="79"/>
                <w:sz w:val="20"/>
                <w:szCs w:val="20"/>
              </w:rPr>
              <w:t>），</w:t>
            </w:r>
            <w:r>
              <w:rPr>
                <w:spacing w:val="6"/>
                <w:sz w:val="20"/>
                <w:szCs w:val="20"/>
              </w:rPr>
              <w:t>每台熨烫机需要蒸汽量为</w:t>
            </w:r>
            <w:r>
              <w:rPr>
                <w:rFonts w:ascii="Times New Roman" w:hAnsi="Times New Roman" w:eastAsia="Times New Roman" w:cs="Times New Roman"/>
                <w:spacing w:val="6"/>
                <w:sz w:val="20"/>
                <w:szCs w:val="20"/>
              </w:rPr>
              <w:t>0.12t/h</w:t>
            </w:r>
            <w:r>
              <w:rPr>
                <w:rFonts w:ascii="Times New Roman" w:hAnsi="Times New Roman" w:eastAsia="Times New Roman" w:cs="Times New Roman"/>
                <w:sz w:val="20"/>
                <w:szCs w:val="20"/>
              </w:rPr>
              <w:t xml:space="preserve"> </w:t>
            </w:r>
            <w:r>
              <w:rPr>
                <w:spacing w:val="6"/>
                <w:sz w:val="20"/>
                <w:szCs w:val="20"/>
              </w:rPr>
              <w:t>（</w:t>
            </w:r>
            <w:r>
              <w:rPr>
                <w:rFonts w:ascii="Times New Roman" w:hAnsi="Times New Roman" w:eastAsia="Times New Roman" w:cs="Times New Roman"/>
                <w:spacing w:val="6"/>
                <w:sz w:val="20"/>
                <w:szCs w:val="20"/>
              </w:rPr>
              <w:t xml:space="preserve">35 </w:t>
            </w:r>
            <w:r>
              <w:rPr>
                <w:spacing w:val="6"/>
                <w:sz w:val="20"/>
                <w:szCs w:val="20"/>
              </w:rPr>
              <w:t>台熨烫机需要的总蒸汽量为</w:t>
            </w:r>
            <w:r>
              <w:rPr>
                <w:spacing w:val="-57"/>
                <w:sz w:val="20"/>
                <w:szCs w:val="20"/>
              </w:rPr>
              <w:t xml:space="preserve"> </w:t>
            </w:r>
            <w:r>
              <w:rPr>
                <w:rFonts w:ascii="Times New Roman" w:hAnsi="Times New Roman" w:eastAsia="Times New Roman" w:cs="Times New Roman"/>
                <w:spacing w:val="6"/>
                <w:sz w:val="20"/>
                <w:szCs w:val="20"/>
              </w:rPr>
              <w:t>7560t/a</w:t>
            </w:r>
            <w:r>
              <w:rPr>
                <w:spacing w:val="-31"/>
                <w:w w:val="57"/>
                <w:sz w:val="20"/>
                <w:szCs w:val="20"/>
              </w:rPr>
              <w:t>）；</w:t>
            </w:r>
            <w:r>
              <w:rPr>
                <w:spacing w:val="6"/>
                <w:sz w:val="20"/>
                <w:szCs w:val="20"/>
              </w:rPr>
              <w:t>综上，压平机跟熨烫机所需蒸汽量总量为</w:t>
            </w:r>
            <w:r>
              <w:rPr>
                <w:rFonts w:ascii="Times New Roman" w:hAnsi="Times New Roman" w:eastAsia="Times New Roman" w:cs="Times New Roman"/>
                <w:spacing w:val="6"/>
                <w:sz w:val="20"/>
                <w:szCs w:val="20"/>
              </w:rPr>
              <w:t>14310t/a</w:t>
            </w:r>
            <w:r>
              <w:rPr>
                <w:spacing w:val="6"/>
                <w:sz w:val="20"/>
                <w:szCs w:val="20"/>
              </w:rPr>
              <w:t>。</w:t>
            </w:r>
            <w:r>
              <w:rPr>
                <w:spacing w:val="3"/>
                <w:sz w:val="20"/>
                <w:szCs w:val="20"/>
              </w:rPr>
              <w:t>蒸汽锅炉可提供蒸汽量为</w:t>
            </w:r>
            <w:r>
              <w:rPr>
                <w:spacing w:val="-21"/>
                <w:sz w:val="20"/>
                <w:szCs w:val="20"/>
              </w:rPr>
              <w:t xml:space="preserve"> </w:t>
            </w:r>
            <w:r>
              <w:rPr>
                <w:rFonts w:ascii="Times New Roman" w:hAnsi="Times New Roman" w:eastAsia="Times New Roman" w:cs="Times New Roman"/>
                <w:spacing w:val="3"/>
                <w:sz w:val="20"/>
                <w:szCs w:val="20"/>
              </w:rPr>
              <w:t>14400t/a</w:t>
            </w:r>
            <w:r>
              <w:rPr>
                <w:spacing w:val="3"/>
                <w:sz w:val="20"/>
                <w:szCs w:val="20"/>
              </w:rPr>
              <w:t>，可满足产品产量为</w:t>
            </w:r>
            <w:r>
              <w:rPr>
                <w:spacing w:val="-40"/>
                <w:sz w:val="20"/>
                <w:szCs w:val="20"/>
              </w:rPr>
              <w:t xml:space="preserve"> </w:t>
            </w:r>
            <w:r>
              <w:rPr>
                <w:rFonts w:ascii="Times New Roman" w:hAnsi="Times New Roman" w:eastAsia="Times New Roman" w:cs="Times New Roman"/>
                <w:spacing w:val="3"/>
                <w:sz w:val="20"/>
                <w:szCs w:val="20"/>
              </w:rPr>
              <w:t>2030</w:t>
            </w:r>
            <w:r>
              <w:rPr>
                <w:rFonts w:ascii="Times New Roman" w:hAnsi="Times New Roman" w:eastAsia="Times New Roman" w:cs="Times New Roman"/>
                <w:spacing w:val="2"/>
                <w:sz w:val="20"/>
                <w:szCs w:val="20"/>
              </w:rPr>
              <w:t>t/a</w:t>
            </w:r>
            <w:r>
              <w:rPr>
                <w:rFonts w:ascii="Times New Roman" w:hAnsi="Times New Roman" w:eastAsia="Times New Roman" w:cs="Times New Roman"/>
                <w:spacing w:val="21"/>
                <w:w w:val="101"/>
                <w:sz w:val="20"/>
                <w:szCs w:val="20"/>
              </w:rPr>
              <w:t xml:space="preserve"> </w:t>
            </w:r>
            <w:r>
              <w:rPr>
                <w:spacing w:val="2"/>
                <w:sz w:val="20"/>
                <w:szCs w:val="20"/>
              </w:rPr>
              <w:t>时压平机、熨烫机所需蒸汽量；</w:t>
            </w:r>
          </w:p>
          <w:p w14:paraId="60216049">
            <w:pPr>
              <w:pStyle w:val="6"/>
              <w:spacing w:before="1" w:line="247" w:lineRule="auto"/>
              <w:ind w:left="208" w:right="155" w:hanging="3"/>
              <w:jc w:val="both"/>
              <w:rPr>
                <w:sz w:val="20"/>
                <w:szCs w:val="20"/>
              </w:rPr>
            </w:pPr>
            <w:r>
              <w:rPr>
                <w:rFonts w:ascii="Times New Roman" w:hAnsi="Times New Roman" w:eastAsia="Times New Roman" w:cs="Times New Roman"/>
                <w:spacing w:val="2"/>
                <w:sz w:val="20"/>
                <w:szCs w:val="20"/>
              </w:rPr>
              <w:t>2</w:t>
            </w:r>
            <w:r>
              <w:rPr>
                <w:spacing w:val="2"/>
                <w:sz w:val="20"/>
                <w:szCs w:val="20"/>
              </w:rPr>
              <w:t>、根据企业提供的设备参数可知，每台定型机设计值为</w:t>
            </w:r>
            <w:r>
              <w:rPr>
                <w:rFonts w:ascii="Times New Roman" w:hAnsi="Times New Roman" w:eastAsia="Times New Roman" w:cs="Times New Roman"/>
                <w:spacing w:val="2"/>
                <w:sz w:val="20"/>
                <w:szCs w:val="20"/>
              </w:rPr>
              <w:t>0.20t/h</w:t>
            </w:r>
            <w:r>
              <w:rPr>
                <w:spacing w:val="2"/>
                <w:sz w:val="20"/>
                <w:szCs w:val="20"/>
              </w:rPr>
              <w:t>（</w:t>
            </w:r>
            <w:r>
              <w:rPr>
                <w:rFonts w:ascii="Times New Roman" w:hAnsi="Times New Roman" w:eastAsia="Times New Roman" w:cs="Times New Roman"/>
                <w:spacing w:val="2"/>
                <w:sz w:val="20"/>
                <w:szCs w:val="20"/>
              </w:rPr>
              <w:t>6</w:t>
            </w:r>
            <w:r>
              <w:rPr>
                <w:rFonts w:ascii="Times New Roman" w:hAnsi="Times New Roman" w:eastAsia="Times New Roman" w:cs="Times New Roman"/>
                <w:spacing w:val="23"/>
                <w:w w:val="101"/>
                <w:sz w:val="20"/>
                <w:szCs w:val="20"/>
              </w:rPr>
              <w:t xml:space="preserve"> </w:t>
            </w:r>
            <w:r>
              <w:rPr>
                <w:spacing w:val="2"/>
                <w:sz w:val="20"/>
                <w:szCs w:val="20"/>
              </w:rPr>
              <w:t>台定型机总产能为</w:t>
            </w:r>
            <w:r>
              <w:rPr>
                <w:spacing w:val="-48"/>
                <w:sz w:val="20"/>
                <w:szCs w:val="20"/>
              </w:rPr>
              <w:t xml:space="preserve"> </w:t>
            </w:r>
            <w:r>
              <w:rPr>
                <w:rFonts w:ascii="Times New Roman" w:hAnsi="Times New Roman" w:eastAsia="Times New Roman" w:cs="Times New Roman"/>
                <w:spacing w:val="2"/>
                <w:sz w:val="20"/>
                <w:szCs w:val="20"/>
              </w:rPr>
              <w:t>21</w:t>
            </w:r>
            <w:r>
              <w:rPr>
                <w:rFonts w:ascii="Times New Roman" w:hAnsi="Times New Roman" w:eastAsia="Times New Roman" w:cs="Times New Roman"/>
                <w:spacing w:val="1"/>
                <w:sz w:val="20"/>
                <w:szCs w:val="20"/>
              </w:rPr>
              <w:t>60t/a</w:t>
            </w:r>
            <w:r>
              <w:rPr>
                <w:spacing w:val="-48"/>
                <w:w w:val="90"/>
                <w:sz w:val="20"/>
                <w:szCs w:val="20"/>
              </w:rPr>
              <w:t>），</w:t>
            </w:r>
            <w:r>
              <w:rPr>
                <w:spacing w:val="7"/>
                <w:sz w:val="20"/>
                <w:szCs w:val="20"/>
              </w:rPr>
              <w:t>每台定型机平均能耗约为</w:t>
            </w:r>
            <w:r>
              <w:rPr>
                <w:spacing w:val="-41"/>
                <w:sz w:val="20"/>
                <w:szCs w:val="20"/>
              </w:rPr>
              <w:t xml:space="preserve"> </w:t>
            </w:r>
            <w:r>
              <w:rPr>
                <w:rFonts w:ascii="Times New Roman" w:hAnsi="Times New Roman" w:eastAsia="Times New Roman" w:cs="Times New Roman"/>
                <w:spacing w:val="7"/>
                <w:sz w:val="20"/>
                <w:szCs w:val="20"/>
              </w:rPr>
              <w:t>4.6*10</w:t>
            </w:r>
            <w:r>
              <w:rPr>
                <w:rFonts w:ascii="Times New Roman" w:hAnsi="Times New Roman" w:eastAsia="Times New Roman" w:cs="Times New Roman"/>
                <w:spacing w:val="7"/>
                <w:position w:val="6"/>
                <w:sz w:val="13"/>
                <w:szCs w:val="13"/>
              </w:rPr>
              <w:t>6</w:t>
            </w:r>
            <w:r>
              <w:rPr>
                <w:rFonts w:ascii="Times New Roman" w:hAnsi="Times New Roman" w:eastAsia="Times New Roman" w:cs="Times New Roman"/>
                <w:sz w:val="20"/>
                <w:szCs w:val="20"/>
              </w:rPr>
              <w:t>kJ</w:t>
            </w:r>
            <w:r>
              <w:rPr>
                <w:rFonts w:ascii="Times New Roman" w:hAnsi="Times New Roman" w:eastAsia="Times New Roman" w:cs="Times New Roman"/>
                <w:spacing w:val="7"/>
                <w:sz w:val="20"/>
                <w:szCs w:val="20"/>
              </w:rPr>
              <w:t>/h</w:t>
            </w:r>
            <w:r>
              <w:rPr>
                <w:spacing w:val="7"/>
                <w:sz w:val="20"/>
                <w:szCs w:val="20"/>
              </w:rPr>
              <w:t>（</w:t>
            </w:r>
            <w:r>
              <w:rPr>
                <w:rFonts w:ascii="Times New Roman" w:hAnsi="Times New Roman" w:eastAsia="Times New Roman" w:cs="Times New Roman"/>
                <w:spacing w:val="7"/>
                <w:sz w:val="20"/>
                <w:szCs w:val="20"/>
              </w:rPr>
              <w:t>6</w:t>
            </w:r>
            <w:r>
              <w:rPr>
                <w:rFonts w:ascii="Times New Roman" w:hAnsi="Times New Roman" w:eastAsia="Times New Roman" w:cs="Times New Roman"/>
                <w:spacing w:val="28"/>
                <w:w w:val="101"/>
                <w:sz w:val="20"/>
                <w:szCs w:val="20"/>
              </w:rPr>
              <w:t xml:space="preserve"> </w:t>
            </w:r>
            <w:r>
              <w:rPr>
                <w:spacing w:val="7"/>
                <w:sz w:val="20"/>
                <w:szCs w:val="20"/>
              </w:rPr>
              <w:t>台定型机总能耗约为</w:t>
            </w:r>
            <w:r>
              <w:rPr>
                <w:spacing w:val="-38"/>
                <w:sz w:val="20"/>
                <w:szCs w:val="20"/>
              </w:rPr>
              <w:t xml:space="preserve"> </w:t>
            </w:r>
            <w:r>
              <w:rPr>
                <w:rFonts w:ascii="Times New Roman" w:hAnsi="Times New Roman" w:eastAsia="Times New Roman" w:cs="Times New Roman"/>
                <w:spacing w:val="7"/>
                <w:sz w:val="20"/>
                <w:szCs w:val="20"/>
              </w:rPr>
              <w:t>5.0*10</w:t>
            </w:r>
            <w:r>
              <w:rPr>
                <w:rFonts w:ascii="Times New Roman" w:hAnsi="Times New Roman" w:eastAsia="Times New Roman" w:cs="Times New Roman"/>
                <w:spacing w:val="7"/>
                <w:position w:val="6"/>
                <w:sz w:val="13"/>
                <w:szCs w:val="13"/>
              </w:rPr>
              <w:t>10</w:t>
            </w:r>
            <w:r>
              <w:rPr>
                <w:rFonts w:ascii="Times New Roman" w:hAnsi="Times New Roman" w:eastAsia="Times New Roman" w:cs="Times New Roman"/>
                <w:sz w:val="20"/>
                <w:szCs w:val="20"/>
              </w:rPr>
              <w:t>kJ</w:t>
            </w:r>
            <w:r>
              <w:rPr>
                <w:rFonts w:ascii="Times New Roman" w:hAnsi="Times New Roman" w:eastAsia="Times New Roman" w:cs="Times New Roman"/>
                <w:spacing w:val="6"/>
                <w:sz w:val="20"/>
                <w:szCs w:val="20"/>
              </w:rPr>
              <w:t>/a</w:t>
            </w:r>
            <w:r>
              <w:rPr>
                <w:spacing w:val="6"/>
                <w:sz w:val="20"/>
                <w:szCs w:val="20"/>
              </w:rPr>
              <w:t>）。技改后导热油炉可提供热能为</w:t>
            </w:r>
            <w:r>
              <w:rPr>
                <w:spacing w:val="-35"/>
                <w:sz w:val="20"/>
                <w:szCs w:val="20"/>
              </w:rPr>
              <w:t xml:space="preserve"> </w:t>
            </w:r>
            <w:r>
              <w:rPr>
                <w:rFonts w:ascii="Times New Roman" w:hAnsi="Times New Roman" w:eastAsia="Times New Roman" w:cs="Times New Roman"/>
                <w:spacing w:val="6"/>
                <w:sz w:val="20"/>
                <w:szCs w:val="20"/>
              </w:rPr>
              <w:t>5.2*10</w:t>
            </w:r>
            <w:r>
              <w:rPr>
                <w:rFonts w:ascii="Times New Roman" w:hAnsi="Times New Roman" w:eastAsia="Times New Roman" w:cs="Times New Roman"/>
                <w:spacing w:val="6"/>
                <w:position w:val="6"/>
                <w:sz w:val="13"/>
                <w:szCs w:val="13"/>
              </w:rPr>
              <w:t>10</w:t>
            </w:r>
            <w:r>
              <w:rPr>
                <w:rFonts w:ascii="Times New Roman" w:hAnsi="Times New Roman" w:eastAsia="Times New Roman" w:cs="Times New Roman"/>
                <w:sz w:val="20"/>
                <w:szCs w:val="20"/>
              </w:rPr>
              <w:t>kJ</w:t>
            </w:r>
            <w:r>
              <w:rPr>
                <w:rFonts w:ascii="Times New Roman" w:hAnsi="Times New Roman" w:eastAsia="Times New Roman" w:cs="Times New Roman"/>
                <w:spacing w:val="6"/>
                <w:sz w:val="20"/>
                <w:szCs w:val="20"/>
              </w:rPr>
              <w:t>/a</w:t>
            </w:r>
            <w:r>
              <w:rPr>
                <w:rFonts w:ascii="Times New Roman" w:hAnsi="Times New Roman" w:eastAsia="Times New Roman" w:cs="Times New Roman"/>
                <w:spacing w:val="-26"/>
                <w:sz w:val="20"/>
                <w:szCs w:val="20"/>
              </w:rPr>
              <w:t xml:space="preserve"> </w:t>
            </w:r>
            <w:r>
              <w:rPr>
                <w:spacing w:val="6"/>
                <w:sz w:val="20"/>
                <w:szCs w:val="20"/>
              </w:rPr>
              <w:t>，可满足产品产量为</w:t>
            </w:r>
            <w:r>
              <w:rPr>
                <w:spacing w:val="-43"/>
                <w:sz w:val="20"/>
                <w:szCs w:val="20"/>
              </w:rPr>
              <w:t xml:space="preserve"> </w:t>
            </w:r>
            <w:r>
              <w:rPr>
                <w:rFonts w:ascii="Times New Roman" w:hAnsi="Times New Roman" w:eastAsia="Times New Roman" w:cs="Times New Roman"/>
                <w:spacing w:val="6"/>
                <w:sz w:val="20"/>
                <w:szCs w:val="20"/>
              </w:rPr>
              <w:t>2030t/a</w:t>
            </w:r>
            <w:r>
              <w:rPr>
                <w:rFonts w:ascii="Times New Roman" w:hAnsi="Times New Roman" w:eastAsia="Times New Roman" w:cs="Times New Roman"/>
                <w:spacing w:val="24"/>
                <w:sz w:val="20"/>
                <w:szCs w:val="20"/>
              </w:rPr>
              <w:t xml:space="preserve"> </w:t>
            </w:r>
            <w:r>
              <w:rPr>
                <w:spacing w:val="6"/>
                <w:sz w:val="20"/>
                <w:szCs w:val="20"/>
              </w:rPr>
              <w:t>时定型机</w:t>
            </w:r>
            <w:r>
              <w:rPr>
                <w:spacing w:val="5"/>
                <w:sz w:val="20"/>
                <w:szCs w:val="20"/>
              </w:rPr>
              <w:t>所需热能。</w:t>
            </w:r>
          </w:p>
        </w:tc>
      </w:tr>
      <w:tr w14:paraId="3777E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7" w:hRule="atLeast"/>
        </w:trPr>
        <w:tc>
          <w:tcPr>
            <w:tcW w:w="468" w:type="dxa"/>
            <w:vMerge w:val="continue"/>
            <w:tcBorders>
              <w:top w:val="nil"/>
              <w:left w:val="single" w:color="000000" w:sz="10" w:space="0"/>
              <w:bottom w:val="single" w:color="000000" w:sz="10" w:space="0"/>
            </w:tcBorders>
            <w:vAlign w:val="top"/>
          </w:tcPr>
          <w:p w14:paraId="001E6D91">
            <w:pPr>
              <w:rPr>
                <w:rFonts w:ascii="Arial"/>
                <w:sz w:val="21"/>
              </w:rPr>
            </w:pPr>
          </w:p>
        </w:tc>
        <w:tc>
          <w:tcPr>
            <w:tcW w:w="8821" w:type="dxa"/>
            <w:gridSpan w:val="17"/>
            <w:tcBorders>
              <w:top w:val="single" w:color="000000" w:sz="10" w:space="0"/>
              <w:bottom w:val="single" w:color="000000" w:sz="10" w:space="0"/>
              <w:right w:val="single" w:color="000000" w:sz="10" w:space="0"/>
            </w:tcBorders>
            <w:vAlign w:val="top"/>
          </w:tcPr>
          <w:p w14:paraId="6B9B07CA">
            <w:pPr>
              <w:pStyle w:val="6"/>
              <w:spacing w:before="162" w:line="359" w:lineRule="auto"/>
              <w:ind w:left="109" w:right="98" w:firstLine="502"/>
            </w:pPr>
            <w:r>
              <w:rPr>
                <w:b/>
                <w:bCs/>
                <w:spacing w:val="-4"/>
              </w:rPr>
              <w:t>由上述可知，本项目技改后，蒸汽锅炉均能</w:t>
            </w:r>
            <w:r>
              <w:rPr>
                <w:b/>
                <w:bCs/>
                <w:spacing w:val="-5"/>
              </w:rPr>
              <w:t>满足压平机、熨烫机所需蒸汽量，</w:t>
            </w:r>
            <w:r>
              <w:rPr>
                <w:b/>
                <w:bCs/>
                <w:spacing w:val="-2"/>
              </w:rPr>
              <w:t>导热油炉均能满足定型机所需热能，项目主要设备均能满足</w:t>
            </w:r>
            <w:r>
              <w:rPr>
                <w:b/>
                <w:bCs/>
                <w:spacing w:val="-3"/>
              </w:rPr>
              <w:t>产品产量。</w:t>
            </w:r>
          </w:p>
          <w:p w14:paraId="67C61FB2">
            <w:pPr>
              <w:pStyle w:val="6"/>
              <w:spacing w:line="220" w:lineRule="auto"/>
              <w:ind w:left="581"/>
            </w:pPr>
            <w:r>
              <w:rPr>
                <w:rFonts w:ascii="Times New Roman" w:hAnsi="Times New Roman" w:eastAsia="Times New Roman" w:cs="Times New Roman"/>
                <w:b/>
                <w:bCs/>
                <w:spacing w:val="-5"/>
              </w:rPr>
              <w:t>5</w:t>
            </w:r>
            <w:r>
              <w:rPr>
                <w:rFonts w:ascii="Times New Roman" w:hAnsi="Times New Roman" w:eastAsia="Times New Roman" w:cs="Times New Roman"/>
                <w:b/>
                <w:bCs/>
                <w:spacing w:val="-30"/>
              </w:rPr>
              <w:t xml:space="preserve"> </w:t>
            </w:r>
            <w:r>
              <w:rPr>
                <w:b/>
                <w:bCs/>
                <w:spacing w:val="-5"/>
              </w:rPr>
              <w:t>、劳动定员及工作制度</w:t>
            </w:r>
          </w:p>
          <w:p w14:paraId="05FC2D30">
            <w:pPr>
              <w:pStyle w:val="6"/>
              <w:spacing w:before="147" w:line="355" w:lineRule="auto"/>
              <w:ind w:left="104" w:right="99" w:firstLine="480"/>
            </w:pPr>
            <w:r>
              <w:rPr>
                <w:b/>
                <w:bCs/>
                <w:spacing w:val="1"/>
              </w:rPr>
              <w:t>现有项目：</w:t>
            </w:r>
            <w:r>
              <w:rPr>
                <w:spacing w:val="1"/>
              </w:rPr>
              <w:t>现有项目员工</w:t>
            </w:r>
            <w:r>
              <w:rPr>
                <w:spacing w:val="-30"/>
              </w:rPr>
              <w:t xml:space="preserve"> </w:t>
            </w:r>
            <w:r>
              <w:rPr>
                <w:rFonts w:ascii="Times New Roman" w:hAnsi="Times New Roman" w:eastAsia="Times New Roman" w:cs="Times New Roman"/>
                <w:spacing w:val="1"/>
              </w:rPr>
              <w:t xml:space="preserve">1800 </w:t>
            </w:r>
            <w:r>
              <w:rPr>
                <w:spacing w:val="1"/>
              </w:rPr>
              <w:t>人，</w:t>
            </w:r>
            <w:r>
              <w:rPr>
                <w:rFonts w:ascii="Times New Roman" w:hAnsi="Times New Roman" w:eastAsia="Times New Roman" w:cs="Times New Roman"/>
                <w:spacing w:val="1"/>
              </w:rPr>
              <w:t>500</w:t>
            </w:r>
            <w:r>
              <w:rPr>
                <w:rFonts w:ascii="Times New Roman" w:hAnsi="Times New Roman" w:eastAsia="Times New Roman" w:cs="Times New Roman"/>
                <w:spacing w:val="16"/>
                <w:w w:val="101"/>
              </w:rPr>
              <w:t xml:space="preserve"> </w:t>
            </w:r>
            <w:r>
              <w:rPr>
                <w:spacing w:val="1"/>
              </w:rPr>
              <w:t>人</w:t>
            </w:r>
            <w:r>
              <w:t>均在厂内食宿，</w:t>
            </w:r>
            <w:r>
              <w:rPr>
                <w:rFonts w:ascii="Times New Roman" w:hAnsi="Times New Roman" w:eastAsia="Times New Roman" w:cs="Times New Roman"/>
              </w:rPr>
              <w:t xml:space="preserve">1300 </w:t>
            </w:r>
            <w:r>
              <w:t>人不在厂内食</w:t>
            </w:r>
            <w:r>
              <w:rPr>
                <w:spacing w:val="-1"/>
              </w:rPr>
              <w:t>宿，工作制度为：年工作</w:t>
            </w:r>
            <w:r>
              <w:rPr>
                <w:spacing w:val="-50"/>
              </w:rPr>
              <w:t xml:space="preserve"> </w:t>
            </w:r>
            <w:r>
              <w:rPr>
                <w:rFonts w:ascii="Times New Roman" w:hAnsi="Times New Roman" w:eastAsia="Times New Roman" w:cs="Times New Roman"/>
                <w:spacing w:val="-1"/>
              </w:rPr>
              <w:t xml:space="preserve">300 </w:t>
            </w:r>
            <w:r>
              <w:rPr>
                <w:spacing w:val="-1"/>
              </w:rPr>
              <w:t>天，</w:t>
            </w:r>
            <w:r>
              <w:rPr>
                <w:rFonts w:ascii="Times New Roman" w:hAnsi="Times New Roman" w:eastAsia="Times New Roman" w:cs="Times New Roman"/>
                <w:spacing w:val="-1"/>
              </w:rPr>
              <w:t xml:space="preserve">1 </w:t>
            </w:r>
            <w:r>
              <w:rPr>
                <w:spacing w:val="-2"/>
              </w:rPr>
              <w:t>班制，</w:t>
            </w:r>
            <w:r>
              <w:rPr>
                <w:rFonts w:ascii="Times New Roman" w:hAnsi="Times New Roman" w:eastAsia="Times New Roman" w:cs="Times New Roman"/>
                <w:spacing w:val="-2"/>
              </w:rPr>
              <w:t xml:space="preserve">1 </w:t>
            </w:r>
            <w:r>
              <w:rPr>
                <w:spacing w:val="-2"/>
              </w:rPr>
              <w:t>班</w:t>
            </w:r>
            <w:r>
              <w:rPr>
                <w:spacing w:val="-46"/>
              </w:rPr>
              <w:t xml:space="preserve"> </w:t>
            </w:r>
            <w:r>
              <w:rPr>
                <w:rFonts w:ascii="Times New Roman" w:hAnsi="Times New Roman" w:eastAsia="Times New Roman" w:cs="Times New Roman"/>
                <w:spacing w:val="-2"/>
              </w:rPr>
              <w:t>8h</w:t>
            </w:r>
            <w:r>
              <w:rPr>
                <w:spacing w:val="-2"/>
              </w:rPr>
              <w:t>。</w:t>
            </w:r>
          </w:p>
          <w:p w14:paraId="0FBAD188">
            <w:pPr>
              <w:pStyle w:val="6"/>
              <w:spacing w:before="45" w:line="359" w:lineRule="auto"/>
              <w:ind w:left="103" w:right="96" w:firstLine="480"/>
            </w:pPr>
            <w:r>
              <w:rPr>
                <w:b/>
                <w:bCs/>
                <w:spacing w:val="-1"/>
              </w:rPr>
              <w:t>技改项目：</w:t>
            </w:r>
            <w:r>
              <w:rPr>
                <w:spacing w:val="-1"/>
              </w:rPr>
              <w:t>本技改项目不新增员工，从现有员</w:t>
            </w:r>
            <w:r>
              <w:rPr>
                <w:spacing w:val="-2"/>
              </w:rPr>
              <w:t>工中调配，工作制度仍为：年工</w:t>
            </w:r>
            <w:r>
              <w:rPr>
                <w:spacing w:val="-3"/>
              </w:rPr>
              <w:t>作</w:t>
            </w:r>
            <w:r>
              <w:rPr>
                <w:spacing w:val="-50"/>
              </w:rPr>
              <w:t xml:space="preserve"> </w:t>
            </w:r>
            <w:r>
              <w:rPr>
                <w:rFonts w:ascii="Times New Roman" w:hAnsi="Times New Roman" w:eastAsia="Times New Roman" w:cs="Times New Roman"/>
                <w:spacing w:val="-3"/>
              </w:rPr>
              <w:t>300</w:t>
            </w:r>
            <w:r>
              <w:rPr>
                <w:rFonts w:ascii="Times New Roman" w:hAnsi="Times New Roman" w:eastAsia="Times New Roman" w:cs="Times New Roman"/>
                <w:spacing w:val="15"/>
              </w:rPr>
              <w:t xml:space="preserve"> </w:t>
            </w:r>
            <w:r>
              <w:rPr>
                <w:spacing w:val="-3"/>
              </w:rPr>
              <w:t>天，</w:t>
            </w:r>
            <w:r>
              <w:rPr>
                <w:rFonts w:ascii="Times New Roman" w:hAnsi="Times New Roman" w:eastAsia="Times New Roman" w:cs="Times New Roman"/>
                <w:spacing w:val="-3"/>
              </w:rPr>
              <w:t xml:space="preserve">1 </w:t>
            </w:r>
            <w:r>
              <w:rPr>
                <w:spacing w:val="-3"/>
              </w:rPr>
              <w:t>班制，</w:t>
            </w:r>
            <w:r>
              <w:rPr>
                <w:rFonts w:ascii="Times New Roman" w:hAnsi="Times New Roman" w:eastAsia="Times New Roman" w:cs="Times New Roman"/>
                <w:spacing w:val="-3"/>
              </w:rPr>
              <w:t xml:space="preserve">1 </w:t>
            </w:r>
            <w:r>
              <w:rPr>
                <w:spacing w:val="-3"/>
              </w:rPr>
              <w:t>班</w:t>
            </w:r>
            <w:r>
              <w:rPr>
                <w:spacing w:val="-46"/>
              </w:rPr>
              <w:t xml:space="preserve"> </w:t>
            </w:r>
            <w:r>
              <w:rPr>
                <w:rFonts w:ascii="Times New Roman" w:hAnsi="Times New Roman" w:eastAsia="Times New Roman" w:cs="Times New Roman"/>
                <w:spacing w:val="-3"/>
              </w:rPr>
              <w:t>8h</w:t>
            </w:r>
            <w:r>
              <w:rPr>
                <w:spacing w:val="-3"/>
              </w:rPr>
              <w:t>。</w:t>
            </w:r>
          </w:p>
          <w:p w14:paraId="0AD8188A">
            <w:pPr>
              <w:pStyle w:val="6"/>
              <w:spacing w:line="220" w:lineRule="auto"/>
              <w:ind w:left="582"/>
            </w:pPr>
            <w:r>
              <w:rPr>
                <w:rFonts w:ascii="Times New Roman" w:hAnsi="Times New Roman" w:eastAsia="Times New Roman" w:cs="Times New Roman"/>
                <w:b/>
                <w:bCs/>
                <w:spacing w:val="-7"/>
              </w:rPr>
              <w:t>6</w:t>
            </w:r>
            <w:r>
              <w:rPr>
                <w:rFonts w:ascii="Times New Roman" w:hAnsi="Times New Roman" w:eastAsia="Times New Roman" w:cs="Times New Roman"/>
                <w:b/>
                <w:bCs/>
                <w:spacing w:val="-32"/>
              </w:rPr>
              <w:t xml:space="preserve"> </w:t>
            </w:r>
            <w:r>
              <w:rPr>
                <w:b/>
                <w:bCs/>
                <w:spacing w:val="-7"/>
              </w:rPr>
              <w:t>、给排水规模</w:t>
            </w:r>
          </w:p>
          <w:p w14:paraId="789B604A">
            <w:pPr>
              <w:pStyle w:val="6"/>
              <w:spacing w:before="182" w:line="220" w:lineRule="auto"/>
              <w:ind w:left="594"/>
            </w:pPr>
            <w:r>
              <w:rPr>
                <w:b/>
                <w:bCs/>
                <w:spacing w:val="-5"/>
              </w:rPr>
              <w:t>（</w:t>
            </w:r>
            <w:r>
              <w:rPr>
                <w:rFonts w:ascii="Times New Roman" w:hAnsi="Times New Roman" w:eastAsia="Times New Roman" w:cs="Times New Roman"/>
                <w:b/>
                <w:bCs/>
                <w:spacing w:val="-5"/>
              </w:rPr>
              <w:t>1</w:t>
            </w:r>
            <w:r>
              <w:rPr>
                <w:b/>
                <w:bCs/>
                <w:spacing w:val="-5"/>
              </w:rPr>
              <w:t>）给水设施</w:t>
            </w:r>
          </w:p>
          <w:p w14:paraId="768A5843">
            <w:pPr>
              <w:pStyle w:val="6"/>
              <w:spacing w:before="179" w:line="219" w:lineRule="auto"/>
              <w:ind w:left="584"/>
            </w:pPr>
            <w:r>
              <w:rPr>
                <w:b/>
                <w:bCs/>
                <w:spacing w:val="-1"/>
              </w:rPr>
              <w:t>现有项目：</w:t>
            </w:r>
            <w:r>
              <w:rPr>
                <w:spacing w:val="-1"/>
              </w:rPr>
              <w:t>现有项目用水由市政管网供水，</w:t>
            </w:r>
            <w:r>
              <w:rPr>
                <w:spacing w:val="-2"/>
              </w:rPr>
              <w:t>用水主要为员工生活用水、软水制</w:t>
            </w:r>
          </w:p>
        </w:tc>
      </w:tr>
    </w:tbl>
    <w:p w14:paraId="263A8426">
      <w:pPr>
        <w:pStyle w:val="2"/>
        <w:spacing w:line="111" w:lineRule="exact"/>
        <w:rPr>
          <w:sz w:val="9"/>
        </w:rPr>
      </w:pPr>
    </w:p>
    <w:p w14:paraId="07097EB8">
      <w:pPr>
        <w:spacing w:line="111" w:lineRule="exact"/>
        <w:rPr>
          <w:sz w:val="9"/>
          <w:szCs w:val="9"/>
        </w:rPr>
        <w:sectPr>
          <w:footerReference r:id="rId31" w:type="default"/>
          <w:pgSz w:w="11906" w:h="16839"/>
          <w:pgMar w:top="1134" w:right="1295" w:bottom="1274" w:left="1295" w:header="0" w:footer="1037" w:gutter="0"/>
          <w:cols w:space="720" w:num="1"/>
        </w:sectPr>
      </w:pPr>
    </w:p>
    <w:tbl>
      <w:tblPr>
        <w:tblStyle w:val="5"/>
        <w:tblW w:w="9289"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68"/>
        <w:gridCol w:w="8821"/>
      </w:tblGrid>
      <w:tr w14:paraId="6DEF9075">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079" w:hRule="atLeast"/>
        </w:trPr>
        <w:tc>
          <w:tcPr>
            <w:tcW w:w="468" w:type="dxa"/>
            <w:tcBorders>
              <w:right w:val="single" w:color="000000" w:sz="2" w:space="0"/>
            </w:tcBorders>
            <w:vAlign w:val="top"/>
          </w:tcPr>
          <w:p w14:paraId="632611E1">
            <w:pPr>
              <w:rPr>
                <w:rFonts w:ascii="Arial"/>
                <w:sz w:val="21"/>
              </w:rPr>
            </w:pPr>
          </w:p>
        </w:tc>
        <w:tc>
          <w:tcPr>
            <w:tcW w:w="8821" w:type="dxa"/>
            <w:tcBorders>
              <w:left w:val="single" w:color="000000" w:sz="2" w:space="0"/>
            </w:tcBorders>
            <w:vAlign w:val="top"/>
          </w:tcPr>
          <w:p w14:paraId="778D8F85">
            <w:pPr>
              <w:pStyle w:val="6"/>
              <w:spacing w:before="5" w:line="355" w:lineRule="auto"/>
              <w:ind w:left="120" w:right="96" w:hanging="15"/>
            </w:pPr>
            <w:r>
              <w:rPr>
                <w:spacing w:val="2"/>
              </w:rPr>
              <w:t>备系统用水、“水膜除尘、碱液脱硫</w:t>
            </w:r>
            <w:r>
              <w:rPr>
                <w:spacing w:val="-88"/>
              </w:rPr>
              <w:t xml:space="preserve"> </w:t>
            </w:r>
            <w:r>
              <w:rPr>
                <w:spacing w:val="2"/>
              </w:rPr>
              <w:t>”用水。根</w:t>
            </w:r>
            <w:r>
              <w:rPr>
                <w:spacing w:val="1"/>
              </w:rPr>
              <w:t>据企业提供的</w:t>
            </w:r>
            <w:r>
              <w:rPr>
                <w:rFonts w:ascii="Times New Roman" w:hAnsi="Times New Roman" w:eastAsia="Times New Roman" w:cs="Times New Roman"/>
                <w:spacing w:val="1"/>
              </w:rPr>
              <w:t>2021</w:t>
            </w:r>
            <w:r>
              <w:rPr>
                <w:spacing w:val="1"/>
              </w:rPr>
              <w:t>年</w:t>
            </w:r>
            <w:r>
              <w:rPr>
                <w:spacing w:val="-32"/>
              </w:rPr>
              <w:t xml:space="preserve"> </w:t>
            </w:r>
            <w:r>
              <w:rPr>
                <w:rFonts w:ascii="Times New Roman" w:hAnsi="Times New Roman" w:eastAsia="Times New Roman" w:cs="Times New Roman"/>
                <w:spacing w:val="1"/>
              </w:rPr>
              <w:t xml:space="preserve">1 </w:t>
            </w:r>
            <w:r>
              <w:rPr>
                <w:spacing w:val="1"/>
              </w:rPr>
              <w:t>月</w:t>
            </w:r>
            <w:r>
              <w:rPr>
                <w:rFonts w:ascii="Times New Roman" w:hAnsi="Times New Roman" w:eastAsia="Times New Roman" w:cs="Times New Roman"/>
                <w:spacing w:val="1"/>
              </w:rPr>
              <w:t>-2021</w:t>
            </w:r>
            <w:r>
              <w:rPr>
                <w:spacing w:val="1"/>
              </w:rPr>
              <w:t>年</w:t>
            </w:r>
            <w:r>
              <w:rPr>
                <w:rFonts w:ascii="Times New Roman" w:hAnsi="Times New Roman" w:eastAsia="Times New Roman" w:cs="Times New Roman"/>
                <w:spacing w:val="-2"/>
              </w:rPr>
              <w:t>12</w:t>
            </w:r>
            <w:r>
              <w:rPr>
                <w:rFonts w:ascii="Times New Roman" w:hAnsi="Times New Roman" w:eastAsia="Times New Roman" w:cs="Times New Roman"/>
                <w:spacing w:val="18"/>
                <w:w w:val="101"/>
              </w:rPr>
              <w:t xml:space="preserve"> </w:t>
            </w:r>
            <w:r>
              <w:rPr>
                <w:spacing w:val="-2"/>
              </w:rPr>
              <w:t>月水费单可知，现有项目用水量为</w:t>
            </w:r>
            <w:r>
              <w:rPr>
                <w:spacing w:val="-55"/>
              </w:rPr>
              <w:t xml:space="preserve"> </w:t>
            </w:r>
            <w:r>
              <w:rPr>
                <w:rFonts w:ascii="Times New Roman" w:hAnsi="Times New Roman" w:eastAsia="Times New Roman" w:cs="Times New Roman"/>
                <w:spacing w:val="-2"/>
              </w:rPr>
              <w:t>21731t/a</w:t>
            </w:r>
            <w:r>
              <w:rPr>
                <w:spacing w:val="-2"/>
              </w:rPr>
              <w:t>。</w:t>
            </w:r>
          </w:p>
          <w:p w14:paraId="7314E226">
            <w:pPr>
              <w:pStyle w:val="6"/>
              <w:spacing w:before="44" w:line="359" w:lineRule="auto"/>
              <w:ind w:left="104" w:firstLine="471"/>
            </w:pPr>
            <w:r>
              <w:rPr>
                <w:b/>
                <w:bCs/>
                <w:spacing w:val="-6"/>
              </w:rPr>
              <w:t>技改项目：</w:t>
            </w:r>
            <w:r>
              <w:rPr>
                <w:spacing w:val="-6"/>
              </w:rPr>
              <w:t>技改项目用水由市政管网供水，用水主要为“水膜除尘</w:t>
            </w:r>
            <w:r>
              <w:rPr>
                <w:spacing w:val="-7"/>
              </w:rPr>
              <w:t>、碱液脱硫</w:t>
            </w:r>
            <w:r>
              <w:rPr>
                <w:spacing w:val="-88"/>
              </w:rPr>
              <w:t xml:space="preserve"> </w:t>
            </w:r>
            <w:r>
              <w:rPr>
                <w:spacing w:val="-7"/>
              </w:rPr>
              <w:t>”用水。</w:t>
            </w:r>
          </w:p>
          <w:p w14:paraId="496F0471">
            <w:pPr>
              <w:pStyle w:val="6"/>
              <w:spacing w:before="1" w:line="217" w:lineRule="auto"/>
              <w:ind w:left="581"/>
            </w:pPr>
            <w:r>
              <w:rPr>
                <w:spacing w:val="-2"/>
              </w:rPr>
              <w:t>①生活用水</w:t>
            </w:r>
          </w:p>
          <w:p w14:paraId="796025F5">
            <w:pPr>
              <w:pStyle w:val="6"/>
              <w:spacing w:before="185" w:line="219" w:lineRule="auto"/>
              <w:ind w:left="583"/>
            </w:pPr>
            <w:r>
              <w:rPr>
                <w:spacing w:val="-1"/>
              </w:rPr>
              <w:t>本技改项目不新增员工，故不新增生活污水。</w:t>
            </w:r>
          </w:p>
          <w:p w14:paraId="077E0F15">
            <w:pPr>
              <w:pStyle w:val="6"/>
              <w:spacing w:before="180" w:line="218" w:lineRule="auto"/>
              <w:ind w:left="580"/>
            </w:pPr>
            <w:r>
              <w:rPr>
                <w:spacing w:val="-1"/>
              </w:rPr>
              <w:t>②软水制备系统用水</w:t>
            </w:r>
          </w:p>
          <w:p w14:paraId="17E5C8A9">
            <w:pPr>
              <w:pStyle w:val="6"/>
              <w:spacing w:before="183" w:line="345" w:lineRule="auto"/>
              <w:ind w:left="105" w:right="96" w:firstLine="478"/>
            </w:pPr>
            <w:r>
              <w:rPr>
                <w:spacing w:val="-1"/>
              </w:rPr>
              <w:t>本技改项目不新增产能，故不新增烫平工艺蒸发消耗用水量，即不新增软</w:t>
            </w:r>
            <w:r>
              <w:rPr>
                <w:spacing w:val="-2"/>
              </w:rPr>
              <w:t>水制</w:t>
            </w:r>
            <w:r>
              <w:rPr>
                <w:spacing w:val="-3"/>
              </w:rPr>
              <w:t>备系统用水。</w:t>
            </w:r>
          </w:p>
          <w:p w14:paraId="64CF1995">
            <w:pPr>
              <w:pStyle w:val="6"/>
              <w:spacing w:line="358" w:lineRule="exact"/>
              <w:ind w:left="580"/>
            </w:pPr>
            <w:r>
              <w:rPr>
                <w:spacing w:val="-3"/>
                <w:position w:val="2"/>
              </w:rPr>
              <w:t>③</w:t>
            </w:r>
            <w:r>
              <w:rPr>
                <w:rFonts w:ascii="Times New Roman" w:hAnsi="Times New Roman" w:eastAsia="Times New Roman" w:cs="Times New Roman"/>
                <w:spacing w:val="-3"/>
                <w:position w:val="2"/>
              </w:rPr>
              <w:t>#2</w:t>
            </w:r>
            <w:r>
              <w:rPr>
                <w:spacing w:val="-3"/>
                <w:position w:val="2"/>
              </w:rPr>
              <w:t>“水膜除尘、碱液脱硫</w:t>
            </w:r>
            <w:r>
              <w:rPr>
                <w:spacing w:val="-81"/>
                <w:position w:val="2"/>
              </w:rPr>
              <w:t xml:space="preserve"> </w:t>
            </w:r>
            <w:r>
              <w:rPr>
                <w:spacing w:val="-3"/>
                <w:position w:val="2"/>
              </w:rPr>
              <w:t>”用水</w:t>
            </w:r>
          </w:p>
          <w:p w14:paraId="0E3AE89D">
            <w:pPr>
              <w:pStyle w:val="6"/>
              <w:spacing w:before="111" w:line="358" w:lineRule="auto"/>
              <w:ind w:left="102" w:right="96" w:firstLine="480"/>
            </w:pPr>
            <w:r>
              <w:rPr>
                <w:spacing w:val="-2"/>
              </w:rPr>
              <w:t>本技改项目不新增产能，不改变现有</w:t>
            </w:r>
            <w:r>
              <w:rPr>
                <w:rFonts w:ascii="Times New Roman" w:hAnsi="Times New Roman" w:eastAsia="Times New Roman" w:cs="Times New Roman"/>
                <w:spacing w:val="-2"/>
              </w:rPr>
              <w:t>#2</w:t>
            </w:r>
            <w:r>
              <w:rPr>
                <w:spacing w:val="-2"/>
              </w:rPr>
              <w:t>“水膜除尘、碱液脱硫</w:t>
            </w:r>
            <w:r>
              <w:rPr>
                <w:spacing w:val="-86"/>
              </w:rPr>
              <w:t xml:space="preserve"> </w:t>
            </w:r>
            <w:r>
              <w:rPr>
                <w:spacing w:val="-2"/>
              </w:rPr>
              <w:t>”尺寸、循环流量、设计风量、年工作时间，故</w:t>
            </w:r>
            <w:r>
              <w:rPr>
                <w:rFonts w:ascii="Times New Roman" w:hAnsi="Times New Roman" w:eastAsia="Times New Roman" w:cs="Times New Roman"/>
                <w:spacing w:val="-2"/>
              </w:rPr>
              <w:t>#2</w:t>
            </w:r>
            <w:r>
              <w:rPr>
                <w:spacing w:val="-2"/>
              </w:rPr>
              <w:t>“水膜除尘、碱液脱硫</w:t>
            </w:r>
            <w:r>
              <w:rPr>
                <w:spacing w:val="-81"/>
              </w:rPr>
              <w:t xml:space="preserve"> </w:t>
            </w:r>
            <w:r>
              <w:rPr>
                <w:spacing w:val="-2"/>
              </w:rPr>
              <w:t>”废气处理设施不新增蒸</w:t>
            </w:r>
            <w:r>
              <w:t>发耗损用水量，即</w:t>
            </w:r>
            <w:r>
              <w:rPr>
                <w:rFonts w:ascii="Times New Roman" w:hAnsi="Times New Roman" w:eastAsia="Times New Roman" w:cs="Times New Roman"/>
              </w:rPr>
              <w:t>#2</w:t>
            </w:r>
            <w:r>
              <w:t>“水膜除尘、碱液脱硫</w:t>
            </w:r>
            <w:r>
              <w:rPr>
                <w:spacing w:val="-86"/>
              </w:rPr>
              <w:t xml:space="preserve"> </w:t>
            </w:r>
            <w:r>
              <w:t>”设计</w:t>
            </w:r>
            <w:r>
              <w:rPr>
                <w:spacing w:val="-1"/>
              </w:rPr>
              <w:t>风量仍为</w:t>
            </w:r>
            <w:r>
              <w:rPr>
                <w:spacing w:val="-48"/>
              </w:rPr>
              <w:t xml:space="preserve"> </w:t>
            </w:r>
            <w:r>
              <w:rPr>
                <w:rFonts w:ascii="Times New Roman" w:hAnsi="Times New Roman" w:eastAsia="Times New Roman" w:cs="Times New Roman"/>
                <w:spacing w:val="-1"/>
              </w:rPr>
              <w:t>32000m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
              </w:rPr>
              <w:t>/h</w:t>
            </w:r>
            <w:r>
              <w:rPr>
                <w:rFonts w:ascii="Times New Roman" w:hAnsi="Times New Roman" w:eastAsia="Times New Roman" w:cs="Times New Roman"/>
                <w:spacing w:val="-31"/>
              </w:rPr>
              <w:t xml:space="preserve"> </w:t>
            </w:r>
            <w:r>
              <w:rPr>
                <w:spacing w:val="-1"/>
              </w:rPr>
              <w:t>，有效容积</w:t>
            </w:r>
            <w:r>
              <w:rPr>
                <w:spacing w:val="-4"/>
              </w:rPr>
              <w:t>仍为</w:t>
            </w:r>
            <w:r>
              <w:rPr>
                <w:spacing w:val="-25"/>
              </w:rPr>
              <w:t xml:space="preserve"> </w:t>
            </w:r>
            <w:r>
              <w:rPr>
                <w:rFonts w:ascii="Times New Roman" w:hAnsi="Times New Roman" w:eastAsia="Times New Roman" w:cs="Times New Roman"/>
                <w:spacing w:val="-4"/>
              </w:rPr>
              <w:t>147m</w:t>
            </w:r>
            <w:r>
              <w:rPr>
                <w:rFonts w:ascii="Times New Roman" w:hAnsi="Times New Roman" w:eastAsia="Times New Roman" w:cs="Times New Roman"/>
                <w:spacing w:val="-4"/>
                <w:position w:val="7"/>
                <w:sz w:val="15"/>
                <w:szCs w:val="15"/>
              </w:rPr>
              <w:t>3</w:t>
            </w:r>
            <w:r>
              <w:rPr>
                <w:rFonts w:ascii="Times New Roman" w:hAnsi="Times New Roman" w:eastAsia="Times New Roman" w:cs="Times New Roman"/>
                <w:spacing w:val="-13"/>
                <w:position w:val="7"/>
                <w:sz w:val="15"/>
                <w:szCs w:val="15"/>
              </w:rPr>
              <w:t xml:space="preserve"> </w:t>
            </w:r>
            <w:r>
              <w:rPr>
                <w:spacing w:val="-4"/>
              </w:rPr>
              <w:t>，循环水量仍为</w:t>
            </w:r>
            <w:r>
              <w:rPr>
                <w:spacing w:val="-45"/>
              </w:rPr>
              <w:t xml:space="preserve"> </w:t>
            </w:r>
            <w:r>
              <w:rPr>
                <w:rFonts w:ascii="Times New Roman" w:hAnsi="Times New Roman" w:eastAsia="Times New Roman" w:cs="Times New Roman"/>
                <w:spacing w:val="-4"/>
              </w:rPr>
              <w:t>8m</w:t>
            </w:r>
            <w:r>
              <w:rPr>
                <w:rFonts w:ascii="Times New Roman" w:hAnsi="Times New Roman" w:eastAsia="Times New Roman" w:cs="Times New Roman"/>
                <w:spacing w:val="-4"/>
                <w:position w:val="7"/>
                <w:sz w:val="15"/>
                <w:szCs w:val="15"/>
              </w:rPr>
              <w:t>3</w:t>
            </w:r>
            <w:r>
              <w:rPr>
                <w:rFonts w:ascii="Times New Roman" w:hAnsi="Times New Roman" w:eastAsia="Times New Roman" w:cs="Times New Roman"/>
                <w:spacing w:val="-4"/>
              </w:rPr>
              <w:t>/h</w:t>
            </w:r>
            <w:r>
              <w:rPr>
                <w:spacing w:val="-4"/>
              </w:rPr>
              <w:t>。</w:t>
            </w:r>
          </w:p>
          <w:p w14:paraId="2E8CFF21">
            <w:pPr>
              <w:pStyle w:val="6"/>
              <w:spacing w:before="5" w:line="357" w:lineRule="exact"/>
              <w:ind w:left="580"/>
            </w:pPr>
            <w:r>
              <w:rPr>
                <w:spacing w:val="-3"/>
                <w:position w:val="2"/>
              </w:rPr>
              <w:t>④</w:t>
            </w:r>
            <w:r>
              <w:rPr>
                <w:rFonts w:ascii="Times New Roman" w:hAnsi="Times New Roman" w:eastAsia="Times New Roman" w:cs="Times New Roman"/>
                <w:spacing w:val="-3"/>
                <w:position w:val="2"/>
              </w:rPr>
              <w:t>#3</w:t>
            </w:r>
            <w:r>
              <w:rPr>
                <w:spacing w:val="-3"/>
                <w:position w:val="2"/>
              </w:rPr>
              <w:t>“水膜除尘、碱液脱硫</w:t>
            </w:r>
            <w:r>
              <w:rPr>
                <w:spacing w:val="-81"/>
                <w:position w:val="2"/>
              </w:rPr>
              <w:t xml:space="preserve"> </w:t>
            </w:r>
            <w:r>
              <w:rPr>
                <w:spacing w:val="-3"/>
                <w:position w:val="2"/>
              </w:rPr>
              <w:t>”用水</w:t>
            </w:r>
          </w:p>
          <w:p w14:paraId="251306BC">
            <w:pPr>
              <w:pStyle w:val="6"/>
              <w:spacing w:before="114" w:line="358" w:lineRule="auto"/>
              <w:ind w:left="89" w:right="33" w:firstLine="494"/>
            </w:pPr>
            <w:r>
              <w:rPr>
                <w:spacing w:val="-1"/>
              </w:rPr>
              <w:t>本技改项目新增</w:t>
            </w:r>
            <w:r>
              <w:rPr>
                <w:spacing w:val="-13"/>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30"/>
                <w:w w:val="101"/>
              </w:rPr>
              <w:t xml:space="preserve"> </w:t>
            </w:r>
            <w:r>
              <w:rPr>
                <w:spacing w:val="-1"/>
              </w:rPr>
              <w:t>台</w:t>
            </w:r>
            <w:r>
              <w:rPr>
                <w:spacing w:val="-30"/>
              </w:rPr>
              <w:t xml:space="preserve"> </w:t>
            </w:r>
            <w:r>
              <w:rPr>
                <w:rFonts w:ascii="Times New Roman" w:hAnsi="Times New Roman" w:eastAsia="Times New Roman" w:cs="Times New Roman"/>
                <w:spacing w:val="-1"/>
              </w:rPr>
              <w:t xml:space="preserve">10t/h </w:t>
            </w:r>
            <w:r>
              <w:rPr>
                <w:spacing w:val="-1"/>
              </w:rPr>
              <w:t>燃生物质成型燃料导热油炉，导热油炉燃烧废气采</w:t>
            </w:r>
            <w:r>
              <w:rPr>
                <w:spacing w:val="-2"/>
              </w:rPr>
              <w:t>用</w:t>
            </w:r>
            <w:r>
              <w:rPr>
                <w:rFonts w:ascii="Times New Roman" w:hAnsi="Times New Roman" w:eastAsia="Times New Roman" w:cs="Times New Roman"/>
                <w:spacing w:val="-2"/>
              </w:rPr>
              <w:t>#3</w:t>
            </w:r>
            <w:r>
              <w:rPr>
                <w:spacing w:val="-2"/>
              </w:rPr>
              <w:t>“水膜除尘、碱液脱硫</w:t>
            </w:r>
            <w:r>
              <w:rPr>
                <w:spacing w:val="-88"/>
              </w:rPr>
              <w:t xml:space="preserve"> </w:t>
            </w:r>
            <w:r>
              <w:rPr>
                <w:spacing w:val="-2"/>
              </w:rPr>
              <w:t>”进行除尘脱硫处理，</w:t>
            </w:r>
            <w:r>
              <w:rPr>
                <w:rFonts w:ascii="Times New Roman" w:hAnsi="Times New Roman" w:eastAsia="Times New Roman" w:cs="Times New Roman"/>
                <w:spacing w:val="-2"/>
              </w:rPr>
              <w:t>#3</w:t>
            </w:r>
            <w:r>
              <w:rPr>
                <w:spacing w:val="-2"/>
              </w:rPr>
              <w:t>“水膜除</w:t>
            </w:r>
            <w:r>
              <w:rPr>
                <w:spacing w:val="-3"/>
              </w:rPr>
              <w:t>尘、碱液脱硫</w:t>
            </w:r>
            <w:r>
              <w:rPr>
                <w:spacing w:val="-88"/>
              </w:rPr>
              <w:t xml:space="preserve"> </w:t>
            </w:r>
            <w:r>
              <w:rPr>
                <w:spacing w:val="-3"/>
              </w:rPr>
              <w:t>”运行</w:t>
            </w:r>
            <w:r>
              <w:rPr>
                <w:spacing w:val="-1"/>
              </w:rPr>
              <w:t>废水循环使用、定期捞渣、定期补充新鲜水。</w:t>
            </w:r>
            <w:r>
              <w:rPr>
                <w:rFonts w:ascii="Times New Roman" w:hAnsi="Times New Roman" w:eastAsia="Times New Roman" w:cs="Times New Roman"/>
                <w:spacing w:val="-1"/>
              </w:rPr>
              <w:t>#3</w:t>
            </w:r>
            <w:r>
              <w:rPr>
                <w:spacing w:val="-1"/>
              </w:rPr>
              <w:t>“</w:t>
            </w:r>
            <w:r>
              <w:rPr>
                <w:spacing w:val="-2"/>
              </w:rPr>
              <w:t>水膜除尘、碱液脱硫</w:t>
            </w:r>
            <w:r>
              <w:rPr>
                <w:spacing w:val="-88"/>
              </w:rPr>
              <w:t xml:space="preserve"> </w:t>
            </w:r>
            <w:r>
              <w:rPr>
                <w:spacing w:val="-2"/>
              </w:rPr>
              <w:t>”与现有</w:t>
            </w:r>
            <w:r>
              <w:rPr>
                <w:rFonts w:ascii="Times New Roman" w:hAnsi="Times New Roman" w:eastAsia="Times New Roman" w:cs="Times New Roman"/>
                <w:spacing w:val="-2"/>
              </w:rPr>
              <w:t>#2</w:t>
            </w:r>
            <w:r>
              <w:rPr>
                <w:rFonts w:ascii="Times New Roman" w:hAnsi="Times New Roman" w:eastAsia="Times New Roman" w:cs="Times New Roman"/>
              </w:rPr>
              <w:t xml:space="preserve"> </w:t>
            </w:r>
            <w:r>
              <w:rPr>
                <w:spacing w:val="-11"/>
              </w:rPr>
              <w:t>“水膜除尘、碱液脱硫</w:t>
            </w:r>
            <w:r>
              <w:rPr>
                <w:spacing w:val="-88"/>
              </w:rPr>
              <w:t xml:space="preserve"> </w:t>
            </w:r>
            <w:r>
              <w:rPr>
                <w:spacing w:val="-11"/>
              </w:rPr>
              <w:t>”设备参数一致，有效容积均为</w:t>
            </w:r>
            <w:r>
              <w:rPr>
                <w:spacing w:val="-32"/>
              </w:rPr>
              <w:t xml:space="preserve"> </w:t>
            </w:r>
            <w:r>
              <w:rPr>
                <w:rFonts w:ascii="Times New Roman" w:hAnsi="Times New Roman" w:eastAsia="Times New Roman" w:cs="Times New Roman"/>
                <w:spacing w:val="-11"/>
              </w:rPr>
              <w:t>147m</w:t>
            </w:r>
            <w:r>
              <w:rPr>
                <w:rFonts w:ascii="Times New Roman" w:hAnsi="Times New Roman" w:eastAsia="Times New Roman" w:cs="Times New Roman"/>
                <w:spacing w:val="-11"/>
                <w:position w:val="7"/>
                <w:sz w:val="15"/>
                <w:szCs w:val="15"/>
              </w:rPr>
              <w:t>3</w:t>
            </w:r>
            <w:r>
              <w:rPr>
                <w:spacing w:val="-5"/>
              </w:rPr>
              <w:t>，液气比均为</w:t>
            </w:r>
            <w:r>
              <w:rPr>
                <w:rFonts w:ascii="Times New Roman" w:hAnsi="Times New Roman" w:eastAsia="Times New Roman" w:cs="Times New Roman"/>
                <w:spacing w:val="-5"/>
              </w:rPr>
              <w:t>0.25L/m</w:t>
            </w:r>
            <w:r>
              <w:rPr>
                <w:rFonts w:ascii="Times New Roman" w:hAnsi="Times New Roman" w:eastAsia="Times New Roman" w:cs="Times New Roman"/>
                <w:spacing w:val="-5"/>
                <w:position w:val="7"/>
                <w:sz w:val="15"/>
                <w:szCs w:val="15"/>
              </w:rPr>
              <w:t>3</w:t>
            </w:r>
            <w:r>
              <w:rPr>
                <w:spacing w:val="-5"/>
              </w:rPr>
              <w:t>，</w:t>
            </w:r>
            <w:r>
              <w:rPr>
                <w:spacing w:val="-1"/>
              </w:rPr>
              <w:t>设计风量均为</w:t>
            </w:r>
            <w:r>
              <w:rPr>
                <w:spacing w:val="-36"/>
              </w:rPr>
              <w:t xml:space="preserve"> </w:t>
            </w:r>
            <w:r>
              <w:rPr>
                <w:rFonts w:ascii="Times New Roman" w:hAnsi="Times New Roman" w:eastAsia="Times New Roman" w:cs="Times New Roman"/>
                <w:spacing w:val="-1"/>
              </w:rPr>
              <w:t>32000m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
              </w:rPr>
              <w:t>/h</w:t>
            </w:r>
            <w:r>
              <w:rPr>
                <w:rFonts w:ascii="Times New Roman" w:hAnsi="Times New Roman" w:eastAsia="Times New Roman" w:cs="Times New Roman"/>
                <w:spacing w:val="-29"/>
              </w:rPr>
              <w:t xml:space="preserve"> </w:t>
            </w:r>
            <w:r>
              <w:rPr>
                <w:spacing w:val="-1"/>
              </w:rPr>
              <w:t>，循环水量均为</w:t>
            </w:r>
            <w:r>
              <w:rPr>
                <w:spacing w:val="-38"/>
              </w:rPr>
              <w:t xml:space="preserve"> </w:t>
            </w:r>
            <w:r>
              <w:rPr>
                <w:rFonts w:ascii="Times New Roman" w:hAnsi="Times New Roman" w:eastAsia="Times New Roman" w:cs="Times New Roman"/>
                <w:spacing w:val="-1"/>
              </w:rPr>
              <w:t>8m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
              </w:rPr>
              <w:t>/h</w:t>
            </w:r>
            <w:r>
              <w:rPr>
                <w:rFonts w:ascii="Times New Roman" w:hAnsi="Times New Roman" w:eastAsia="Times New Roman" w:cs="Times New Roman"/>
                <w:spacing w:val="-31"/>
              </w:rPr>
              <w:t xml:space="preserve"> </w:t>
            </w:r>
            <w:r>
              <w:rPr>
                <w:spacing w:val="-1"/>
              </w:rPr>
              <w:t>，</w:t>
            </w:r>
            <w:r>
              <w:rPr>
                <w:rFonts w:ascii="Times New Roman" w:hAnsi="Times New Roman" w:eastAsia="Times New Roman" w:cs="Times New Roman"/>
                <w:spacing w:val="-1"/>
              </w:rPr>
              <w:t>48m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
              </w:rPr>
              <w:t>/d</w:t>
            </w:r>
            <w:r>
              <w:rPr>
                <w:rFonts w:ascii="Times New Roman" w:hAnsi="Times New Roman" w:eastAsia="Times New Roman" w:cs="Times New Roman"/>
                <w:spacing w:val="-30"/>
              </w:rPr>
              <w:t xml:space="preserve"> </w:t>
            </w:r>
            <w:r>
              <w:rPr>
                <w:spacing w:val="-1"/>
              </w:rPr>
              <w:t>，</w:t>
            </w:r>
            <w:r>
              <w:rPr>
                <w:rFonts w:ascii="Times New Roman" w:hAnsi="Times New Roman" w:eastAsia="Times New Roman" w:cs="Times New Roman"/>
                <w:spacing w:val="-1"/>
              </w:rPr>
              <w:t>14400m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
              </w:rPr>
              <w:t>/a</w:t>
            </w:r>
            <w:r>
              <w:rPr>
                <w:rFonts w:ascii="Times New Roman" w:hAnsi="Times New Roman" w:eastAsia="Times New Roman" w:cs="Times New Roman"/>
                <w:spacing w:val="-30"/>
              </w:rPr>
              <w:t xml:space="preserve"> </w:t>
            </w:r>
            <w:r>
              <w:rPr>
                <w:spacing w:val="-1"/>
              </w:rPr>
              <w:t>，因此，本技改项目</w:t>
            </w:r>
            <w:r>
              <w:rPr>
                <w:rFonts w:ascii="Times New Roman" w:hAnsi="Times New Roman" w:eastAsia="Times New Roman" w:cs="Times New Roman"/>
                <w:spacing w:val="-1"/>
              </w:rPr>
              <w:t>#3</w:t>
            </w:r>
            <w:r>
              <w:rPr>
                <w:spacing w:val="-1"/>
              </w:rPr>
              <w:t>“水膜除尘、碱液脱硫</w:t>
            </w:r>
            <w:r>
              <w:rPr>
                <w:spacing w:val="-88"/>
              </w:rPr>
              <w:t xml:space="preserve"> </w:t>
            </w:r>
            <w:r>
              <w:rPr>
                <w:spacing w:val="-1"/>
              </w:rPr>
              <w:t>”蒸发耗损用水量</w:t>
            </w:r>
            <w:r>
              <w:rPr>
                <w:spacing w:val="-2"/>
              </w:rPr>
              <w:t>类比现有</w:t>
            </w:r>
            <w:r>
              <w:rPr>
                <w:rFonts w:ascii="Times New Roman" w:hAnsi="Times New Roman" w:eastAsia="Times New Roman" w:cs="Times New Roman"/>
                <w:spacing w:val="-2"/>
              </w:rPr>
              <w:t>#2</w:t>
            </w:r>
            <w:r>
              <w:rPr>
                <w:spacing w:val="-2"/>
              </w:rPr>
              <w:t>“水膜除尘、碱液脱硫</w:t>
            </w:r>
            <w:r>
              <w:rPr>
                <w:spacing w:val="-88"/>
              </w:rPr>
              <w:t xml:space="preserve"> </w:t>
            </w:r>
            <w:r>
              <w:rPr>
                <w:spacing w:val="-2"/>
              </w:rPr>
              <w:t>””蒸发耗损用水量，均为</w:t>
            </w:r>
            <w:r>
              <w:rPr>
                <w:spacing w:val="-55"/>
              </w:rPr>
              <w:t xml:space="preserve"> </w:t>
            </w:r>
            <w:r>
              <w:rPr>
                <w:rFonts w:ascii="Times New Roman" w:hAnsi="Times New Roman" w:eastAsia="Times New Roman" w:cs="Times New Roman"/>
                <w:spacing w:val="-2"/>
              </w:rPr>
              <w:t>2m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2"/>
              </w:rPr>
              <w:t>/d</w:t>
            </w:r>
            <w:r>
              <w:rPr>
                <w:rFonts w:ascii="Times New Roman" w:hAnsi="Times New Roman" w:eastAsia="Times New Roman" w:cs="Times New Roman"/>
                <w:spacing w:val="-35"/>
              </w:rPr>
              <w:t xml:space="preserve"> </w:t>
            </w:r>
            <w:r>
              <w:rPr>
                <w:spacing w:val="-2"/>
              </w:rPr>
              <w:t>，</w:t>
            </w:r>
            <w:r>
              <w:rPr>
                <w:rFonts w:ascii="Times New Roman" w:hAnsi="Times New Roman" w:eastAsia="Times New Roman" w:cs="Times New Roman"/>
                <w:spacing w:val="-2"/>
              </w:rPr>
              <w:t>600m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2"/>
              </w:rPr>
              <w:t>/a</w:t>
            </w:r>
            <w:r>
              <w:rPr>
                <w:spacing w:val="-2"/>
              </w:rPr>
              <w:t>。</w:t>
            </w:r>
          </w:p>
          <w:p w14:paraId="6FA69106">
            <w:pPr>
              <w:pStyle w:val="6"/>
              <w:spacing w:before="44" w:line="219" w:lineRule="auto"/>
              <w:ind w:left="585"/>
            </w:pPr>
            <w:r>
              <w:rPr>
                <w:b/>
                <w:bCs/>
                <w:spacing w:val="-3"/>
              </w:rPr>
              <w:t>综上，本技改项目年用水量合计为</w:t>
            </w:r>
            <w:r>
              <w:rPr>
                <w:spacing w:val="-34"/>
              </w:rPr>
              <w:t xml:space="preserve"> </w:t>
            </w:r>
            <w:r>
              <w:rPr>
                <w:rFonts w:ascii="Times New Roman" w:hAnsi="Times New Roman" w:eastAsia="Times New Roman" w:cs="Times New Roman"/>
                <w:b/>
                <w:bCs/>
                <w:spacing w:val="-3"/>
              </w:rPr>
              <w:t>600t/a</w:t>
            </w:r>
            <w:r>
              <w:rPr>
                <w:b/>
                <w:bCs/>
                <w:spacing w:val="-3"/>
              </w:rPr>
              <w:t>。</w:t>
            </w:r>
          </w:p>
          <w:p w14:paraId="429E1C57">
            <w:pPr>
              <w:pStyle w:val="6"/>
              <w:spacing w:before="183" w:line="220" w:lineRule="auto"/>
              <w:ind w:left="594"/>
            </w:pPr>
            <w:r>
              <w:rPr>
                <w:b/>
                <w:bCs/>
                <w:spacing w:val="-5"/>
              </w:rPr>
              <w:t>（</w:t>
            </w:r>
            <w:r>
              <w:rPr>
                <w:rFonts w:ascii="Times New Roman" w:hAnsi="Times New Roman" w:eastAsia="Times New Roman" w:cs="Times New Roman"/>
                <w:b/>
                <w:bCs/>
                <w:spacing w:val="-5"/>
              </w:rPr>
              <w:t>2</w:t>
            </w:r>
            <w:r>
              <w:rPr>
                <w:b/>
                <w:bCs/>
                <w:spacing w:val="-5"/>
              </w:rPr>
              <w:t>）排水设施</w:t>
            </w:r>
          </w:p>
          <w:p w14:paraId="747D44C7">
            <w:pPr>
              <w:pStyle w:val="6"/>
              <w:spacing w:before="146" w:line="357" w:lineRule="auto"/>
              <w:ind w:left="102" w:right="96" w:firstLine="481"/>
              <w:jc w:val="both"/>
            </w:pPr>
            <w:r>
              <w:rPr>
                <w:b/>
                <w:bCs/>
              </w:rPr>
              <w:t>现有项目：</w:t>
            </w:r>
            <w:r>
              <w:t>现有项目生活污水排放量为</w:t>
            </w:r>
            <w:r>
              <w:rPr>
                <w:spacing w:val="-33"/>
              </w:rPr>
              <w:t xml:space="preserve"> </w:t>
            </w:r>
            <w:r>
              <w:rPr>
                <w:rFonts w:ascii="Times New Roman" w:hAnsi="Times New Roman" w:eastAsia="Times New Roman" w:cs="Times New Roman"/>
              </w:rPr>
              <w:t>6057.9t/a</w:t>
            </w:r>
            <w:r>
              <w:rPr>
                <w:rFonts w:ascii="Times New Roman" w:hAnsi="Times New Roman" w:eastAsia="Times New Roman" w:cs="Times New Roman"/>
                <w:spacing w:val="-32"/>
              </w:rPr>
              <w:t xml:space="preserve"> </w:t>
            </w:r>
            <w:r>
              <w:t>，经“隔油隔渣池</w:t>
            </w:r>
            <w:r>
              <w:rPr>
                <w:rFonts w:ascii="Times New Roman" w:hAnsi="Times New Roman" w:eastAsia="Times New Roman" w:cs="Times New Roman"/>
              </w:rPr>
              <w:t>+</w:t>
            </w:r>
            <w:r>
              <w:t>三级化粪</w:t>
            </w:r>
            <w:r>
              <w:rPr>
                <w:spacing w:val="-2"/>
              </w:rPr>
              <w:t>池</w:t>
            </w:r>
            <w:r>
              <w:rPr>
                <w:spacing w:val="-71"/>
              </w:rPr>
              <w:t xml:space="preserve"> </w:t>
            </w:r>
            <w:r>
              <w:rPr>
                <w:spacing w:val="-2"/>
              </w:rPr>
              <w:t>”预处理达到广东省《水污染物排放限值》（</w:t>
            </w:r>
            <w:r>
              <w:rPr>
                <w:rFonts w:ascii="Times New Roman" w:hAnsi="Times New Roman" w:eastAsia="Times New Roman" w:cs="Times New Roman"/>
                <w:spacing w:val="-2"/>
              </w:rPr>
              <w:t>DB44/26-2001</w:t>
            </w:r>
            <w:r>
              <w:rPr>
                <w:spacing w:val="-2"/>
              </w:rPr>
              <w:t>）第二时段三级限值</w:t>
            </w:r>
            <w:r>
              <w:rPr>
                <w:spacing w:val="-1"/>
              </w:rPr>
              <w:t>后，排入公平镇区污水渠道，最终汇入黄江河；烫平工艺蒸发用水全部蒸发，无废</w:t>
            </w:r>
            <w:r>
              <w:rPr>
                <w:spacing w:val="-2"/>
              </w:rPr>
              <w:t>水产生；</w:t>
            </w:r>
            <w:r>
              <w:rPr>
                <w:rFonts w:ascii="Times New Roman" w:hAnsi="Times New Roman" w:eastAsia="Times New Roman" w:cs="Times New Roman"/>
                <w:spacing w:val="-2"/>
              </w:rPr>
              <w:t>#2</w:t>
            </w:r>
            <w:r>
              <w:rPr>
                <w:spacing w:val="-2"/>
              </w:rPr>
              <w:t>“水膜除尘、碱液脱硫</w:t>
            </w:r>
            <w:r>
              <w:rPr>
                <w:spacing w:val="-75"/>
              </w:rPr>
              <w:t xml:space="preserve"> </w:t>
            </w:r>
            <w:r>
              <w:rPr>
                <w:spacing w:val="-2"/>
              </w:rPr>
              <w:t>”废水循环使用，不外排。</w:t>
            </w:r>
          </w:p>
        </w:tc>
      </w:tr>
    </w:tbl>
    <w:p w14:paraId="413CC2A4">
      <w:pPr>
        <w:pStyle w:val="2"/>
      </w:pPr>
    </w:p>
    <w:p w14:paraId="1E1EB6AD">
      <w:pPr>
        <w:sectPr>
          <w:footerReference r:id="rId32" w:type="default"/>
          <w:pgSz w:w="11906" w:h="16839"/>
          <w:pgMar w:top="1134" w:right="1295" w:bottom="1274" w:left="1295" w:header="0" w:footer="1037" w:gutter="0"/>
          <w:cols w:space="720" w:num="1"/>
        </w:sectPr>
      </w:pPr>
    </w:p>
    <w:tbl>
      <w:tblPr>
        <w:tblStyle w:val="5"/>
        <w:tblW w:w="9289"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68"/>
        <w:gridCol w:w="8821"/>
      </w:tblGrid>
      <w:tr w14:paraId="6F4A707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224" w:hRule="atLeast"/>
        </w:trPr>
        <w:tc>
          <w:tcPr>
            <w:tcW w:w="468" w:type="dxa"/>
            <w:tcBorders>
              <w:right w:val="single" w:color="000000" w:sz="2" w:space="0"/>
            </w:tcBorders>
            <w:vAlign w:val="top"/>
          </w:tcPr>
          <w:p w14:paraId="12C99FE4">
            <w:pPr>
              <w:rPr>
                <w:rFonts w:ascii="Arial"/>
                <w:sz w:val="21"/>
              </w:rPr>
            </w:pPr>
          </w:p>
        </w:tc>
        <w:tc>
          <w:tcPr>
            <w:tcW w:w="8821" w:type="dxa"/>
            <w:tcBorders>
              <w:left w:val="single" w:color="000000" w:sz="2" w:space="0"/>
            </w:tcBorders>
            <w:vAlign w:val="top"/>
          </w:tcPr>
          <w:p w14:paraId="1B2A359B">
            <w:pPr>
              <w:spacing w:before="5" w:line="2704" w:lineRule="exact"/>
              <w:ind w:firstLine="230"/>
            </w:pPr>
            <w:r>
              <w:rPr>
                <w:position w:val="-54"/>
              </w:rPr>
              <w:drawing>
                <wp:inline distT="0" distB="0" distL="0" distR="0">
                  <wp:extent cx="5297170" cy="171704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99"/>
                          <a:stretch>
                            <a:fillRect/>
                          </a:stretch>
                        </pic:blipFill>
                        <pic:spPr>
                          <a:xfrm>
                            <a:off x="0" y="0"/>
                            <a:ext cx="5297423" cy="1717547"/>
                          </a:xfrm>
                          <a:prstGeom prst="rect">
                            <a:avLst/>
                          </a:prstGeom>
                        </pic:spPr>
                      </pic:pic>
                    </a:graphicData>
                  </a:graphic>
                </wp:inline>
              </w:drawing>
            </w:r>
          </w:p>
          <w:p w14:paraId="76619B07">
            <w:pPr>
              <w:pStyle w:val="6"/>
              <w:spacing w:before="153" w:line="228" w:lineRule="auto"/>
              <w:ind w:left="2618"/>
              <w:rPr>
                <w:sz w:val="20"/>
                <w:szCs w:val="20"/>
              </w:rPr>
            </w:pPr>
            <w:r>
              <w:rPr>
                <w:b/>
                <w:bCs/>
                <w:spacing w:val="4"/>
                <w:sz w:val="20"/>
                <w:szCs w:val="20"/>
              </w:rPr>
              <w:t>图</w:t>
            </w:r>
            <w:r>
              <w:rPr>
                <w:spacing w:val="-25"/>
                <w:sz w:val="20"/>
                <w:szCs w:val="20"/>
              </w:rPr>
              <w:t xml:space="preserve"> </w:t>
            </w:r>
            <w:r>
              <w:rPr>
                <w:rFonts w:ascii="Times New Roman" w:hAnsi="Times New Roman" w:eastAsia="Times New Roman" w:cs="Times New Roman"/>
                <w:b/>
                <w:bCs/>
                <w:spacing w:val="4"/>
                <w:sz w:val="20"/>
                <w:szCs w:val="20"/>
              </w:rPr>
              <w:t xml:space="preserve">2-1  </w:t>
            </w:r>
            <w:r>
              <w:rPr>
                <w:b/>
                <w:bCs/>
                <w:spacing w:val="4"/>
                <w:sz w:val="20"/>
                <w:szCs w:val="20"/>
              </w:rPr>
              <w:t>现有项目水平衡图（单位：</w:t>
            </w:r>
            <w:r>
              <w:rPr>
                <w:rFonts w:ascii="Times New Roman" w:hAnsi="Times New Roman" w:eastAsia="Times New Roman" w:cs="Times New Roman"/>
                <w:b/>
                <w:bCs/>
                <w:spacing w:val="4"/>
                <w:sz w:val="20"/>
                <w:szCs w:val="20"/>
              </w:rPr>
              <w:t>t/a</w:t>
            </w:r>
            <w:r>
              <w:rPr>
                <w:b/>
                <w:bCs/>
                <w:spacing w:val="4"/>
                <w:sz w:val="20"/>
                <w:szCs w:val="20"/>
              </w:rPr>
              <w:t>）</w:t>
            </w:r>
          </w:p>
          <w:p w14:paraId="1E328115">
            <w:pPr>
              <w:pStyle w:val="6"/>
              <w:spacing w:before="162" w:line="355" w:lineRule="auto"/>
              <w:ind w:left="89" w:firstLine="494"/>
              <w:jc w:val="both"/>
            </w:pPr>
            <w:r>
              <w:rPr>
                <w:b/>
                <w:bCs/>
                <w:spacing w:val="-2"/>
              </w:rPr>
              <w:t>技改项目：</w:t>
            </w:r>
            <w:r>
              <w:rPr>
                <w:spacing w:val="-2"/>
              </w:rPr>
              <w:t>原环评申报时，公平镇污水管网尚未完善，本次技改，周边污水管</w:t>
            </w:r>
            <w:r>
              <w:rPr>
                <w:spacing w:val="-3"/>
              </w:rPr>
              <w:t>网已完善，项目属于公平镇污水处理厂纳污范围（详见附图</w:t>
            </w:r>
            <w:r>
              <w:rPr>
                <w:spacing w:val="-32"/>
              </w:rPr>
              <w:t xml:space="preserve"> </w:t>
            </w:r>
            <w:r>
              <w:rPr>
                <w:rFonts w:ascii="Times New Roman" w:hAnsi="Times New Roman" w:eastAsia="Times New Roman" w:cs="Times New Roman"/>
                <w:spacing w:val="-3"/>
              </w:rPr>
              <w:t>11</w:t>
            </w:r>
            <w:r>
              <w:rPr>
                <w:spacing w:val="-3"/>
              </w:rPr>
              <w:t>）。</w:t>
            </w:r>
            <w:r>
              <w:rPr>
                <w:spacing w:val="-4"/>
              </w:rPr>
              <w:t>技改后全厂生活</w:t>
            </w:r>
            <w:r>
              <w:rPr>
                <w:spacing w:val="1"/>
              </w:rPr>
              <w:t>污水，依托现有项目“隔油隔渣池</w:t>
            </w:r>
            <w:r>
              <w:rPr>
                <w:rFonts w:ascii="Times New Roman" w:hAnsi="Times New Roman" w:eastAsia="Times New Roman" w:cs="Times New Roman"/>
                <w:spacing w:val="1"/>
              </w:rPr>
              <w:t>+</w:t>
            </w:r>
            <w:r>
              <w:rPr>
                <w:spacing w:val="1"/>
              </w:rPr>
              <w:t>三级化粪池</w:t>
            </w:r>
            <w:r>
              <w:rPr>
                <w:spacing w:val="-81"/>
              </w:rPr>
              <w:t xml:space="preserve"> </w:t>
            </w:r>
            <w:r>
              <w:rPr>
                <w:spacing w:val="1"/>
              </w:rPr>
              <w:t>”预处理达到广东省《水污染物排</w:t>
            </w:r>
            <w:r>
              <w:rPr>
                <w:spacing w:val="-1"/>
              </w:rPr>
              <w:t>放限值》（</w:t>
            </w:r>
            <w:r>
              <w:rPr>
                <w:rFonts w:ascii="Times New Roman" w:hAnsi="Times New Roman" w:eastAsia="Times New Roman" w:cs="Times New Roman"/>
                <w:spacing w:val="-1"/>
              </w:rPr>
              <w:t>DB44/26-2001</w:t>
            </w:r>
            <w:r>
              <w:rPr>
                <w:spacing w:val="-1"/>
              </w:rPr>
              <w:t>）第二时段三级标准后，经市政污水管网排入公平镇污水</w:t>
            </w:r>
            <w:r>
              <w:rPr>
                <w:spacing w:val="-4"/>
              </w:rPr>
              <w:t>处理厂进一步处理，公平镇污水处理厂处理达</w:t>
            </w:r>
            <w:r>
              <w:rPr>
                <w:spacing w:val="-5"/>
              </w:rPr>
              <w:t>到《城镇污水处理厂污染物排放标准》</w:t>
            </w:r>
            <w:r>
              <w:t xml:space="preserve"> </w:t>
            </w:r>
            <w:r>
              <w:rPr>
                <w:spacing w:val="-5"/>
              </w:rPr>
              <w:t>（</w:t>
            </w:r>
            <w:r>
              <w:rPr>
                <w:rFonts w:ascii="Times New Roman" w:hAnsi="Times New Roman" w:eastAsia="Times New Roman" w:cs="Times New Roman"/>
                <w:spacing w:val="-5"/>
              </w:rPr>
              <w:t>GB18918-2002</w:t>
            </w:r>
            <w:r>
              <w:rPr>
                <w:spacing w:val="-5"/>
              </w:rPr>
              <w:t>）中一级</w:t>
            </w:r>
            <w:r>
              <w:rPr>
                <w:spacing w:val="-58"/>
              </w:rPr>
              <w:t xml:space="preserve"> </w:t>
            </w:r>
            <w:r>
              <w:rPr>
                <w:rFonts w:ascii="Times New Roman" w:hAnsi="Times New Roman" w:eastAsia="Times New Roman" w:cs="Times New Roman"/>
                <w:spacing w:val="-5"/>
              </w:rPr>
              <w:t xml:space="preserve">A </w:t>
            </w:r>
            <w:r>
              <w:rPr>
                <w:spacing w:val="-5"/>
              </w:rPr>
              <w:t>标准以及广东省《</w:t>
            </w:r>
            <w:r>
              <w:rPr>
                <w:spacing w:val="-6"/>
              </w:rPr>
              <w:t>水污染物排放限值》（</w:t>
            </w:r>
            <w:r>
              <w:rPr>
                <w:rFonts w:ascii="Times New Roman" w:hAnsi="Times New Roman" w:eastAsia="Times New Roman" w:cs="Times New Roman"/>
                <w:spacing w:val="-6"/>
              </w:rPr>
              <w:t>DB44/26-2001</w:t>
            </w:r>
            <w:r>
              <w:rPr>
                <w:spacing w:val="-6"/>
              </w:rPr>
              <w:t>）</w:t>
            </w:r>
            <w:r>
              <w:rPr>
                <w:spacing w:val="-4"/>
              </w:rPr>
              <w:t>第二时段一级标准较严者后排入黄江河；烫平</w:t>
            </w:r>
            <w:r>
              <w:rPr>
                <w:spacing w:val="-5"/>
              </w:rPr>
              <w:t>工艺蒸发用水全部蒸发，无废水产生；</w:t>
            </w:r>
            <w:r>
              <w:t xml:space="preserve"> </w:t>
            </w:r>
            <w:r>
              <w:rPr>
                <w:spacing w:val="-1"/>
              </w:rPr>
              <w:t>“水膜除尘、碱液脱硫</w:t>
            </w:r>
            <w:r>
              <w:rPr>
                <w:spacing w:val="-88"/>
              </w:rPr>
              <w:t xml:space="preserve"> </w:t>
            </w:r>
            <w:r>
              <w:rPr>
                <w:spacing w:val="-1"/>
              </w:rPr>
              <w:t>”运行废水循环使用，定期</w:t>
            </w:r>
            <w:r>
              <w:rPr>
                <w:spacing w:val="-2"/>
              </w:rPr>
              <w:t>捞渣，不外排。</w:t>
            </w:r>
          </w:p>
          <w:p w14:paraId="21831F7A">
            <w:pPr>
              <w:spacing w:before="88" w:line="1039" w:lineRule="exact"/>
              <w:ind w:firstLine="2208"/>
            </w:pPr>
            <w:r>
              <w:rPr>
                <w:position w:val="-20"/>
              </w:rPr>
              <w:drawing>
                <wp:inline distT="0" distB="0" distL="0" distR="0">
                  <wp:extent cx="2784475" cy="65913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00"/>
                          <a:stretch>
                            <a:fillRect/>
                          </a:stretch>
                        </pic:blipFill>
                        <pic:spPr>
                          <a:xfrm>
                            <a:off x="0" y="0"/>
                            <a:ext cx="2784938" cy="659479"/>
                          </a:xfrm>
                          <a:prstGeom prst="rect">
                            <a:avLst/>
                          </a:prstGeom>
                        </pic:spPr>
                      </pic:pic>
                    </a:graphicData>
                  </a:graphic>
                </wp:inline>
              </w:drawing>
            </w:r>
          </w:p>
          <w:p w14:paraId="60D9A6E2">
            <w:pPr>
              <w:spacing w:line="255" w:lineRule="auto"/>
              <w:rPr>
                <w:rFonts w:ascii="Arial"/>
                <w:sz w:val="21"/>
              </w:rPr>
            </w:pPr>
          </w:p>
          <w:p w14:paraId="137DD0D1">
            <w:pPr>
              <w:spacing w:line="256" w:lineRule="auto"/>
              <w:rPr>
                <w:rFonts w:ascii="Arial"/>
                <w:sz w:val="21"/>
              </w:rPr>
            </w:pPr>
          </w:p>
          <w:p w14:paraId="0E9A8E8C">
            <w:pPr>
              <w:pStyle w:val="6"/>
              <w:spacing w:before="65" w:line="222" w:lineRule="auto"/>
              <w:ind w:left="2514"/>
              <w:rPr>
                <w:sz w:val="20"/>
                <w:szCs w:val="20"/>
              </w:rPr>
            </w:pPr>
            <w:r>
              <w:rPr>
                <w:b/>
                <w:bCs/>
                <w:spacing w:val="4"/>
                <w:sz w:val="20"/>
                <w:szCs w:val="20"/>
              </w:rPr>
              <w:t>图</w:t>
            </w:r>
            <w:r>
              <w:rPr>
                <w:spacing w:val="-24"/>
                <w:sz w:val="20"/>
                <w:szCs w:val="20"/>
              </w:rPr>
              <w:t xml:space="preserve"> </w:t>
            </w:r>
            <w:r>
              <w:rPr>
                <w:rFonts w:ascii="Times New Roman" w:hAnsi="Times New Roman" w:eastAsia="Times New Roman" w:cs="Times New Roman"/>
                <w:b/>
                <w:bCs/>
                <w:spacing w:val="4"/>
                <w:sz w:val="20"/>
                <w:szCs w:val="20"/>
              </w:rPr>
              <w:t xml:space="preserve">2-2  </w:t>
            </w:r>
            <w:r>
              <w:rPr>
                <w:b/>
                <w:bCs/>
                <w:spacing w:val="4"/>
                <w:sz w:val="20"/>
                <w:szCs w:val="20"/>
              </w:rPr>
              <w:t>本技改项目水平衡图（单位：</w:t>
            </w:r>
            <w:r>
              <w:rPr>
                <w:rFonts w:ascii="Times New Roman" w:hAnsi="Times New Roman" w:eastAsia="Times New Roman" w:cs="Times New Roman"/>
                <w:b/>
                <w:bCs/>
                <w:spacing w:val="4"/>
                <w:sz w:val="20"/>
                <w:szCs w:val="20"/>
              </w:rPr>
              <w:t>t/a</w:t>
            </w:r>
            <w:r>
              <w:rPr>
                <w:b/>
                <w:bCs/>
                <w:spacing w:val="4"/>
                <w:sz w:val="20"/>
                <w:szCs w:val="20"/>
              </w:rPr>
              <w:t>）</w:t>
            </w:r>
          </w:p>
          <w:p w14:paraId="703233A3">
            <w:pPr>
              <w:spacing w:line="2704" w:lineRule="exact"/>
              <w:ind w:firstLine="230"/>
            </w:pPr>
            <w:r>
              <w:rPr>
                <w:position w:val="-54"/>
              </w:rPr>
              <w:drawing>
                <wp:inline distT="0" distB="0" distL="0" distR="0">
                  <wp:extent cx="5297170" cy="171704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01"/>
                          <a:stretch>
                            <a:fillRect/>
                          </a:stretch>
                        </pic:blipFill>
                        <pic:spPr>
                          <a:xfrm>
                            <a:off x="0" y="0"/>
                            <a:ext cx="5297423" cy="1717547"/>
                          </a:xfrm>
                          <a:prstGeom prst="rect">
                            <a:avLst/>
                          </a:prstGeom>
                        </pic:spPr>
                      </pic:pic>
                    </a:graphicData>
                  </a:graphic>
                </wp:inline>
              </w:drawing>
            </w:r>
          </w:p>
          <w:p w14:paraId="75D860AC">
            <w:pPr>
              <w:pStyle w:val="6"/>
              <w:spacing w:before="31" w:line="228" w:lineRule="auto"/>
              <w:ind w:left="2514"/>
              <w:rPr>
                <w:sz w:val="20"/>
                <w:szCs w:val="20"/>
              </w:rPr>
            </w:pPr>
            <w:r>
              <w:rPr>
                <w:b/>
                <w:bCs/>
                <w:spacing w:val="4"/>
                <w:sz w:val="20"/>
                <w:szCs w:val="20"/>
              </w:rPr>
              <w:t>图</w:t>
            </w:r>
            <w:r>
              <w:rPr>
                <w:spacing w:val="-24"/>
                <w:sz w:val="20"/>
                <w:szCs w:val="20"/>
              </w:rPr>
              <w:t xml:space="preserve"> </w:t>
            </w:r>
            <w:r>
              <w:rPr>
                <w:rFonts w:ascii="Times New Roman" w:hAnsi="Times New Roman" w:eastAsia="Times New Roman" w:cs="Times New Roman"/>
                <w:b/>
                <w:bCs/>
                <w:spacing w:val="4"/>
                <w:sz w:val="20"/>
                <w:szCs w:val="20"/>
              </w:rPr>
              <w:t xml:space="preserve">2-3  </w:t>
            </w:r>
            <w:r>
              <w:rPr>
                <w:b/>
                <w:bCs/>
                <w:spacing w:val="4"/>
                <w:sz w:val="20"/>
                <w:szCs w:val="20"/>
              </w:rPr>
              <w:t>技改后项目水平衡图（单位：</w:t>
            </w:r>
            <w:r>
              <w:rPr>
                <w:rFonts w:ascii="Times New Roman" w:hAnsi="Times New Roman" w:eastAsia="Times New Roman" w:cs="Times New Roman"/>
                <w:b/>
                <w:bCs/>
                <w:spacing w:val="4"/>
                <w:sz w:val="20"/>
                <w:szCs w:val="20"/>
              </w:rPr>
              <w:t>t/a</w:t>
            </w:r>
            <w:r>
              <w:rPr>
                <w:b/>
                <w:bCs/>
                <w:spacing w:val="4"/>
                <w:sz w:val="20"/>
                <w:szCs w:val="20"/>
              </w:rPr>
              <w:t>）</w:t>
            </w:r>
          </w:p>
          <w:p w14:paraId="20544CA7">
            <w:pPr>
              <w:pStyle w:val="6"/>
              <w:spacing w:before="30" w:line="221" w:lineRule="auto"/>
              <w:ind w:left="581"/>
            </w:pPr>
            <w:r>
              <w:rPr>
                <w:rFonts w:ascii="Times New Roman" w:hAnsi="Times New Roman" w:eastAsia="Times New Roman" w:cs="Times New Roman"/>
                <w:b/>
                <w:bCs/>
                <w:spacing w:val="-6"/>
              </w:rPr>
              <w:t>7</w:t>
            </w:r>
            <w:r>
              <w:rPr>
                <w:rFonts w:ascii="Times New Roman" w:hAnsi="Times New Roman" w:eastAsia="Times New Roman" w:cs="Times New Roman"/>
                <w:b/>
                <w:bCs/>
                <w:spacing w:val="-34"/>
              </w:rPr>
              <w:t xml:space="preserve"> </w:t>
            </w:r>
            <w:r>
              <w:rPr>
                <w:b/>
                <w:bCs/>
                <w:spacing w:val="-6"/>
              </w:rPr>
              <w:t>、项目四至情况</w:t>
            </w:r>
          </w:p>
          <w:p w14:paraId="19403F6E">
            <w:pPr>
              <w:pStyle w:val="6"/>
              <w:spacing w:before="180" w:line="359" w:lineRule="auto"/>
              <w:ind w:left="101" w:right="96" w:firstLine="447"/>
              <w:jc w:val="both"/>
            </w:pPr>
            <w:r>
              <w:t>广东百斯盾服饰有限公司位于汕尾市海丰县公平镇公平新区，项目南面隔厂区</w:t>
            </w:r>
            <w:r>
              <w:rPr>
                <w:spacing w:val="-1"/>
              </w:rPr>
              <w:t>道路为金太子服饰有限公司、其他工业厂房；北面隔厂区道路为公平镇商住圈；东面隔</w:t>
            </w:r>
            <w:r>
              <w:rPr>
                <w:spacing w:val="-44"/>
              </w:rPr>
              <w:t xml:space="preserve"> </w:t>
            </w:r>
            <w:r>
              <w:rPr>
                <w:rFonts w:ascii="Times New Roman" w:hAnsi="Times New Roman" w:eastAsia="Times New Roman" w:cs="Times New Roman"/>
                <w:spacing w:val="-1"/>
              </w:rPr>
              <w:t xml:space="preserve">44 </w:t>
            </w:r>
            <w:r>
              <w:rPr>
                <w:spacing w:val="-1"/>
              </w:rPr>
              <w:t>米大道为公平镇商住圈；西面为公平镇商住圈。</w:t>
            </w:r>
          </w:p>
          <w:p w14:paraId="4C76100E">
            <w:pPr>
              <w:pStyle w:val="6"/>
              <w:spacing w:before="1" w:line="219" w:lineRule="auto"/>
              <w:ind w:left="548"/>
            </w:pPr>
            <w:r>
              <w:rPr>
                <w:rFonts w:ascii="Times New Roman" w:hAnsi="Times New Roman" w:eastAsia="Times New Roman" w:cs="Times New Roman"/>
                <w:b/>
                <w:bCs/>
                <w:spacing w:val="-6"/>
              </w:rPr>
              <w:t>8</w:t>
            </w:r>
            <w:r>
              <w:rPr>
                <w:rFonts w:ascii="Times New Roman" w:hAnsi="Times New Roman" w:eastAsia="Times New Roman" w:cs="Times New Roman"/>
                <w:b/>
                <w:bCs/>
                <w:spacing w:val="-34"/>
              </w:rPr>
              <w:t xml:space="preserve"> </w:t>
            </w:r>
            <w:r>
              <w:rPr>
                <w:b/>
                <w:bCs/>
                <w:spacing w:val="-6"/>
              </w:rPr>
              <w:t>、项目平面布置</w:t>
            </w:r>
          </w:p>
        </w:tc>
      </w:tr>
    </w:tbl>
    <w:p w14:paraId="3259C276">
      <w:pPr>
        <w:pStyle w:val="2"/>
        <w:spacing w:line="145" w:lineRule="exact"/>
        <w:rPr>
          <w:sz w:val="12"/>
        </w:rPr>
      </w:pPr>
    </w:p>
    <w:p w14:paraId="3E398DC8">
      <w:pPr>
        <w:spacing w:line="145" w:lineRule="exact"/>
        <w:rPr>
          <w:sz w:val="12"/>
          <w:szCs w:val="12"/>
        </w:rPr>
        <w:sectPr>
          <w:footerReference r:id="rId33" w:type="default"/>
          <w:pgSz w:w="11906" w:h="16839"/>
          <w:pgMar w:top="1134" w:right="1295" w:bottom="1274" w:left="1295" w:header="0" w:footer="1037" w:gutter="0"/>
          <w:cols w:space="720" w:num="1"/>
        </w:sectPr>
      </w:pPr>
    </w:p>
    <w:p w14:paraId="01C55A91">
      <w:pPr>
        <w:pStyle w:val="2"/>
        <w:spacing w:line="242" w:lineRule="auto"/>
      </w:pPr>
    </w:p>
    <w:p w14:paraId="7DCFB1F2">
      <w:pPr>
        <w:pStyle w:val="2"/>
        <w:spacing w:line="242" w:lineRule="auto"/>
      </w:pPr>
    </w:p>
    <w:p w14:paraId="23D7F425">
      <w:pPr>
        <w:pStyle w:val="2"/>
        <w:spacing w:line="242" w:lineRule="auto"/>
      </w:pPr>
      <w:r>
        <w:pict>
          <v:shape id="_x0000_s1026" o:spid="_x0000_s1026" o:spt="202" type="#_x0000_t202" style="position:absolute;left:0pt;margin-left:-1pt;margin-top:11.35pt;height:723.8pt;width:467.75pt;z-index:251660288;mso-width-relative:page;mso-height-relative:page;" filled="f" stroked="f" coordsize="21600,21600">
            <v:path/>
            <v:fill on="f" focussize="0,0"/>
            <v:stroke on="f"/>
            <v:imagedata o:title=""/>
            <o:lock v:ext="edit" aspectratio="f"/>
            <v:textbox inset="0mm,0mm,0mm,0mm">
              <w:txbxContent>
                <w:p w14:paraId="5F140AEC">
                  <w:pPr>
                    <w:spacing w:line="20" w:lineRule="exact"/>
                  </w:pPr>
                </w:p>
                <w:tbl>
                  <w:tblPr>
                    <w:tblStyle w:val="5"/>
                    <w:tblW w:w="9289" w:type="dxa"/>
                    <w:tblInd w:w="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
                    <w:gridCol w:w="5769"/>
                    <w:gridCol w:w="3052"/>
                  </w:tblGrid>
                  <w:tr w14:paraId="33199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468" w:type="dxa"/>
                        <w:tcBorders>
                          <w:top w:val="single" w:color="000000" w:sz="10" w:space="0"/>
                          <w:left w:val="single" w:color="000000" w:sz="10" w:space="0"/>
                        </w:tcBorders>
                        <w:vAlign w:val="top"/>
                      </w:tcPr>
                      <w:p w14:paraId="1573B3C2">
                        <w:pPr>
                          <w:rPr>
                            <w:rFonts w:ascii="Arial"/>
                            <w:sz w:val="21"/>
                          </w:rPr>
                        </w:pPr>
                      </w:p>
                    </w:tc>
                    <w:tc>
                      <w:tcPr>
                        <w:tcW w:w="8821" w:type="dxa"/>
                        <w:gridSpan w:val="2"/>
                        <w:tcBorders>
                          <w:top w:val="single" w:color="000000" w:sz="10" w:space="0"/>
                          <w:right w:val="single" w:color="000000" w:sz="10" w:space="0"/>
                        </w:tcBorders>
                        <w:vAlign w:val="top"/>
                      </w:tcPr>
                      <w:p w14:paraId="53EB1CCA">
                        <w:pPr>
                          <w:pStyle w:val="6"/>
                          <w:spacing w:before="4" w:line="355" w:lineRule="auto"/>
                          <w:ind w:left="104" w:right="96" w:firstLine="448"/>
                        </w:pPr>
                        <w:r>
                          <w:rPr>
                            <w:spacing w:val="-3"/>
                          </w:rPr>
                          <w:t>项目大门位于东南面，入口正中为厂房</w:t>
                        </w:r>
                        <w:r>
                          <w:rPr>
                            <w:spacing w:val="-20"/>
                          </w:rPr>
                          <w:t xml:space="preserve"> </w:t>
                        </w:r>
                        <w:r>
                          <w:rPr>
                            <w:rFonts w:ascii="Times New Roman" w:hAnsi="Times New Roman" w:eastAsia="Times New Roman" w:cs="Times New Roman"/>
                            <w:spacing w:val="-3"/>
                          </w:rPr>
                          <w:t>1</w:t>
                        </w:r>
                        <w:r>
                          <w:rPr>
                            <w:spacing w:val="-3"/>
                          </w:rPr>
                          <w:t>，西北侧为厂房</w:t>
                        </w:r>
                        <w:r>
                          <w:rPr>
                            <w:rFonts w:ascii="Times New Roman" w:hAnsi="Times New Roman" w:eastAsia="Times New Roman" w:cs="Times New Roman"/>
                            <w:spacing w:val="-3"/>
                          </w:rPr>
                          <w:t>2</w:t>
                        </w:r>
                        <w:r>
                          <w:rPr>
                            <w:spacing w:val="-3"/>
                          </w:rPr>
                          <w:t>、锅炉房，西南侧为</w:t>
                        </w:r>
                        <w:r>
                          <w:rPr>
                            <w:spacing w:val="3"/>
                          </w:rPr>
                          <w:t>宿舍，南侧为仓库，详见附图</w:t>
                        </w:r>
                        <w:r>
                          <w:rPr>
                            <w:rFonts w:ascii="Times New Roman" w:hAnsi="Times New Roman" w:eastAsia="Times New Roman" w:cs="Times New Roman"/>
                            <w:spacing w:val="3"/>
                          </w:rPr>
                          <w:t>4</w:t>
                        </w:r>
                        <w:r>
                          <w:rPr>
                            <w:spacing w:val="3"/>
                          </w:rPr>
                          <w:t>。</w:t>
                        </w:r>
                      </w:p>
                    </w:tc>
                  </w:tr>
                  <w:tr w14:paraId="7D2BA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468" w:type="dxa"/>
                        <w:vMerge w:val="restart"/>
                        <w:tcBorders>
                          <w:left w:val="single" w:color="000000" w:sz="10" w:space="0"/>
                          <w:bottom w:val="nil"/>
                        </w:tcBorders>
                        <w:textDirection w:val="tbRlV"/>
                        <w:vAlign w:val="top"/>
                      </w:tcPr>
                      <w:p w14:paraId="712A4E4D">
                        <w:pPr>
                          <w:pStyle w:val="6"/>
                          <w:spacing w:before="114" w:line="209" w:lineRule="auto"/>
                          <w:ind w:left="4418"/>
                        </w:pPr>
                        <w:r>
                          <w:rPr>
                            <w:b/>
                            <w:bCs/>
                            <w:spacing w:val="-2"/>
                          </w:rPr>
                          <w:t>工</w:t>
                        </w:r>
                        <w:r>
                          <w:rPr>
                            <w:spacing w:val="105"/>
                          </w:rPr>
                          <w:t xml:space="preserve"> </w:t>
                        </w:r>
                        <w:r>
                          <w:rPr>
                            <w:b/>
                            <w:bCs/>
                            <w:spacing w:val="-2"/>
                          </w:rPr>
                          <w:t>艺</w:t>
                        </w:r>
                        <w:r>
                          <w:rPr>
                            <w:spacing w:val="105"/>
                          </w:rPr>
                          <w:t xml:space="preserve"> </w:t>
                        </w:r>
                        <w:r>
                          <w:rPr>
                            <w:b/>
                            <w:bCs/>
                            <w:spacing w:val="-2"/>
                          </w:rPr>
                          <w:t>流</w:t>
                        </w:r>
                        <w:r>
                          <w:rPr>
                            <w:spacing w:val="108"/>
                          </w:rPr>
                          <w:t xml:space="preserve"> </w:t>
                        </w:r>
                        <w:r>
                          <w:rPr>
                            <w:b/>
                            <w:bCs/>
                            <w:spacing w:val="-2"/>
                          </w:rPr>
                          <w:t>程</w:t>
                        </w:r>
                        <w:r>
                          <w:rPr>
                            <w:spacing w:val="104"/>
                          </w:rPr>
                          <w:t xml:space="preserve"> </w:t>
                        </w:r>
                        <w:r>
                          <w:rPr>
                            <w:b/>
                            <w:bCs/>
                            <w:spacing w:val="-2"/>
                          </w:rPr>
                          <w:t>和</w:t>
                        </w:r>
                        <w:r>
                          <w:rPr>
                            <w:spacing w:val="108"/>
                          </w:rPr>
                          <w:t xml:space="preserve"> </w:t>
                        </w:r>
                        <w:r>
                          <w:rPr>
                            <w:b/>
                            <w:bCs/>
                            <w:spacing w:val="-2"/>
                          </w:rPr>
                          <w:t>产</w:t>
                        </w:r>
                        <w:r>
                          <w:rPr>
                            <w:spacing w:val="107"/>
                          </w:rPr>
                          <w:t xml:space="preserve"> </w:t>
                        </w:r>
                        <w:r>
                          <w:rPr>
                            <w:b/>
                            <w:bCs/>
                            <w:spacing w:val="-2"/>
                          </w:rPr>
                          <w:t>排</w:t>
                        </w:r>
                        <w:r>
                          <w:rPr>
                            <w:spacing w:val="105"/>
                          </w:rPr>
                          <w:t xml:space="preserve"> </w:t>
                        </w:r>
                        <w:r>
                          <w:rPr>
                            <w:b/>
                            <w:bCs/>
                            <w:spacing w:val="-2"/>
                          </w:rPr>
                          <w:t>污</w:t>
                        </w:r>
                        <w:r>
                          <w:rPr>
                            <w:spacing w:val="107"/>
                          </w:rPr>
                          <w:t xml:space="preserve"> </w:t>
                        </w:r>
                        <w:r>
                          <w:rPr>
                            <w:b/>
                            <w:bCs/>
                            <w:spacing w:val="-2"/>
                          </w:rPr>
                          <w:t>环</w:t>
                        </w:r>
                        <w:r>
                          <w:rPr>
                            <w:spacing w:val="105"/>
                          </w:rPr>
                          <w:t xml:space="preserve"> </w:t>
                        </w:r>
                        <w:r>
                          <w:rPr>
                            <w:b/>
                            <w:bCs/>
                            <w:spacing w:val="-2"/>
                          </w:rPr>
                          <w:t>节</w:t>
                        </w:r>
                      </w:p>
                    </w:tc>
                    <w:tc>
                      <w:tcPr>
                        <w:tcW w:w="8821" w:type="dxa"/>
                        <w:gridSpan w:val="2"/>
                        <w:tcBorders>
                          <w:bottom w:val="nil"/>
                          <w:right w:val="single" w:color="000000" w:sz="10" w:space="0"/>
                        </w:tcBorders>
                        <w:vAlign w:val="top"/>
                      </w:tcPr>
                      <w:p w14:paraId="567F3FDC">
                        <w:pPr>
                          <w:pStyle w:val="6"/>
                          <w:spacing w:before="34" w:line="219" w:lineRule="auto"/>
                          <w:ind w:left="582"/>
                        </w:pPr>
                        <w:r>
                          <w:rPr>
                            <w:spacing w:val="6"/>
                          </w:rPr>
                          <w:t>根据建设单位提供的资料，本技改项目主要生产工艺流程及产污环节如下所</w:t>
                        </w:r>
                      </w:p>
                    </w:tc>
                  </w:tr>
                  <w:tr w14:paraId="77FD4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9" w:hRule="atLeast"/>
                    </w:trPr>
                    <w:tc>
                      <w:tcPr>
                        <w:tcW w:w="468" w:type="dxa"/>
                        <w:vMerge w:val="continue"/>
                        <w:tcBorders>
                          <w:top w:val="nil"/>
                          <w:left w:val="single" w:color="000000" w:sz="10" w:space="0"/>
                          <w:bottom w:val="nil"/>
                        </w:tcBorders>
                        <w:textDirection w:val="tbRlV"/>
                        <w:vAlign w:val="top"/>
                      </w:tcPr>
                      <w:p w14:paraId="792EDCB3">
                        <w:pPr>
                          <w:rPr>
                            <w:rFonts w:ascii="Arial"/>
                            <w:sz w:val="21"/>
                          </w:rPr>
                        </w:pPr>
                      </w:p>
                    </w:tc>
                    <w:tc>
                      <w:tcPr>
                        <w:tcW w:w="5769" w:type="dxa"/>
                        <w:tcBorders>
                          <w:top w:val="nil"/>
                          <w:bottom w:val="nil"/>
                          <w:right w:val="nil"/>
                        </w:tcBorders>
                        <w:vAlign w:val="top"/>
                      </w:tcPr>
                      <w:p w14:paraId="41384B2A">
                        <w:pPr>
                          <w:pStyle w:val="6"/>
                          <w:spacing w:before="113" w:line="213" w:lineRule="auto"/>
                          <w:ind w:left="103"/>
                        </w:pPr>
                        <w:r>
                          <w:rPr>
                            <w:spacing w:val="-6"/>
                          </w:rPr>
                          <w:t>示：</w:t>
                        </w:r>
                      </w:p>
                      <w:p w14:paraId="1EA9C2E9">
                        <w:pPr>
                          <w:spacing w:line="3394" w:lineRule="exact"/>
                          <w:ind w:firstLine="143"/>
                        </w:pPr>
                        <w:r>
                          <w:rPr>
                            <w:position w:val="-67"/>
                          </w:rPr>
                          <w:drawing>
                            <wp:inline distT="0" distB="0" distL="0" distR="0">
                              <wp:extent cx="2440940" cy="215519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02"/>
                                      <a:stretch>
                                        <a:fillRect/>
                                      </a:stretch>
                                    </pic:blipFill>
                                    <pic:spPr>
                                      <a:xfrm>
                                        <a:off x="0" y="0"/>
                                        <a:ext cx="2441511" cy="2155812"/>
                                      </a:xfrm>
                                      <a:prstGeom prst="rect">
                                        <a:avLst/>
                                      </a:prstGeom>
                                    </pic:spPr>
                                  </pic:pic>
                                </a:graphicData>
                              </a:graphic>
                            </wp:inline>
                          </w:drawing>
                        </w:r>
                      </w:p>
                      <w:p w14:paraId="067176E4">
                        <w:pPr>
                          <w:spacing w:line="241" w:lineRule="auto"/>
                          <w:rPr>
                            <w:rFonts w:ascii="Arial"/>
                            <w:sz w:val="21"/>
                          </w:rPr>
                        </w:pPr>
                      </w:p>
                      <w:p w14:paraId="2E5246FC">
                        <w:pPr>
                          <w:spacing w:line="241" w:lineRule="auto"/>
                          <w:rPr>
                            <w:rFonts w:ascii="Arial"/>
                            <w:sz w:val="21"/>
                          </w:rPr>
                        </w:pPr>
                      </w:p>
                      <w:p w14:paraId="1EFA55E2">
                        <w:pPr>
                          <w:spacing w:line="241" w:lineRule="auto"/>
                          <w:rPr>
                            <w:rFonts w:ascii="Arial"/>
                            <w:sz w:val="21"/>
                          </w:rPr>
                        </w:pPr>
                      </w:p>
                      <w:p w14:paraId="781E0775">
                        <w:pPr>
                          <w:spacing w:line="241" w:lineRule="auto"/>
                          <w:rPr>
                            <w:rFonts w:ascii="Arial"/>
                            <w:sz w:val="21"/>
                          </w:rPr>
                        </w:pPr>
                      </w:p>
                      <w:p w14:paraId="24D75B01">
                        <w:pPr>
                          <w:spacing w:line="241" w:lineRule="auto"/>
                          <w:rPr>
                            <w:rFonts w:ascii="Arial"/>
                            <w:sz w:val="21"/>
                          </w:rPr>
                        </w:pPr>
                      </w:p>
                      <w:p w14:paraId="2909791C">
                        <w:pPr>
                          <w:spacing w:line="241" w:lineRule="auto"/>
                          <w:rPr>
                            <w:rFonts w:ascii="Arial"/>
                            <w:sz w:val="21"/>
                          </w:rPr>
                        </w:pPr>
                      </w:p>
                      <w:p w14:paraId="345D6783">
                        <w:pPr>
                          <w:spacing w:line="241" w:lineRule="auto"/>
                          <w:rPr>
                            <w:rFonts w:ascii="Arial"/>
                            <w:sz w:val="21"/>
                          </w:rPr>
                        </w:pPr>
                      </w:p>
                      <w:p w14:paraId="42CB0702">
                        <w:pPr>
                          <w:spacing w:before="120" w:line="285" w:lineRule="exact"/>
                          <w:ind w:left="183"/>
                          <w:rPr>
                            <w:rFonts w:ascii="微软雅黑" w:hAnsi="微软雅黑" w:eastAsia="微软雅黑" w:cs="微软雅黑"/>
                            <w:sz w:val="28"/>
                            <w:szCs w:val="28"/>
                          </w:rPr>
                        </w:pPr>
                        <w:r>
                          <w:rPr>
                            <w:rFonts w:ascii="微软雅黑" w:hAnsi="微软雅黑" w:eastAsia="微软雅黑" w:cs="微软雅黑"/>
                            <w:color w:val="E8AFAC"/>
                            <w:spacing w:val="4"/>
                            <w:position w:val="-1"/>
                            <w:sz w:val="28"/>
                            <w:szCs w:val="28"/>
                          </w:rPr>
                          <w:t>本次技改内容.。</w:t>
                        </w:r>
                      </w:p>
                    </w:tc>
                    <w:tc>
                      <w:tcPr>
                        <w:tcW w:w="3052" w:type="dxa"/>
                        <w:tcBorders>
                          <w:top w:val="nil"/>
                          <w:left w:val="nil"/>
                          <w:bottom w:val="nil"/>
                          <w:right w:val="single" w:color="000000" w:sz="10" w:space="0"/>
                        </w:tcBorders>
                        <w:vAlign w:val="top"/>
                      </w:tcPr>
                      <w:p w14:paraId="0EAE2A19">
                        <w:pPr>
                          <w:spacing w:before="14"/>
                        </w:pPr>
                      </w:p>
                      <w:p w14:paraId="4B1AD90D">
                        <w:pPr>
                          <w:spacing w:before="14"/>
                        </w:pPr>
                      </w:p>
                      <w:p w14:paraId="788083E0">
                        <w:pPr>
                          <w:spacing w:before="14"/>
                        </w:pPr>
                      </w:p>
                      <w:p w14:paraId="02E82F78">
                        <w:pPr>
                          <w:spacing w:before="14"/>
                        </w:pPr>
                      </w:p>
                      <w:p w14:paraId="1D674189">
                        <w:pPr>
                          <w:spacing w:before="14"/>
                        </w:pPr>
                      </w:p>
                      <w:p w14:paraId="6325EA22">
                        <w:pPr>
                          <w:spacing w:before="14"/>
                        </w:pPr>
                      </w:p>
                      <w:p w14:paraId="09CB749E">
                        <w:pPr>
                          <w:spacing w:before="14"/>
                        </w:pPr>
                      </w:p>
                      <w:p w14:paraId="75095553">
                        <w:pPr>
                          <w:spacing w:before="13"/>
                        </w:pPr>
                      </w:p>
                      <w:p w14:paraId="6D66F76A">
                        <w:pPr>
                          <w:spacing w:before="13"/>
                        </w:pPr>
                      </w:p>
                      <w:p w14:paraId="3EF537E7">
                        <w:pPr>
                          <w:spacing w:before="13"/>
                        </w:pPr>
                      </w:p>
                      <w:p w14:paraId="34DBC617">
                        <w:pPr>
                          <w:spacing w:before="13"/>
                        </w:pPr>
                      </w:p>
                      <w:p w14:paraId="5D88EC00">
                        <w:pPr>
                          <w:spacing w:before="13"/>
                        </w:pPr>
                      </w:p>
                      <w:p w14:paraId="66A96B19">
                        <w:pPr>
                          <w:spacing w:before="13"/>
                        </w:pPr>
                      </w:p>
                      <w:p w14:paraId="0FD46AE9">
                        <w:pPr>
                          <w:spacing w:before="13"/>
                        </w:pPr>
                      </w:p>
                      <w:tbl>
                        <w:tblPr>
                          <w:tblStyle w:val="5"/>
                          <w:tblW w:w="1179" w:type="dxa"/>
                          <w:tblInd w:w="1791" w:type="dxa"/>
                          <w:tblBorders>
                            <w:top w:val="single" w:color="FF0000" w:sz="4" w:space="0"/>
                            <w:left w:val="single" w:color="FF0000" w:sz="4" w:space="0"/>
                            <w:bottom w:val="single" w:color="FF0000" w:sz="4" w:space="0"/>
                            <w:right w:val="single" w:color="FF0000" w:sz="4" w:space="0"/>
                            <w:insideH w:val="none" w:color="auto" w:sz="0" w:space="0"/>
                            <w:insideV w:val="none" w:color="auto" w:sz="0" w:space="0"/>
                          </w:tblBorders>
                          <w:tblLayout w:type="fixed"/>
                          <w:tblCellMar>
                            <w:top w:w="0" w:type="dxa"/>
                            <w:left w:w="0" w:type="dxa"/>
                            <w:bottom w:w="0" w:type="dxa"/>
                            <w:right w:w="0" w:type="dxa"/>
                          </w:tblCellMar>
                        </w:tblPr>
                        <w:tblGrid>
                          <w:gridCol w:w="1179"/>
                        </w:tblGrid>
                        <w:tr w14:paraId="0F1A0AF1">
                          <w:tblPrEx>
                            <w:tblBorders>
                              <w:top w:val="single" w:color="FF0000" w:sz="4" w:space="0"/>
                              <w:left w:val="single" w:color="FF0000" w:sz="4" w:space="0"/>
                              <w:bottom w:val="single" w:color="FF0000" w:sz="4" w:space="0"/>
                              <w:right w:val="single" w:color="FF0000" w:sz="4" w:space="0"/>
                              <w:insideH w:val="none" w:color="auto" w:sz="0" w:space="0"/>
                              <w:insideV w:val="none" w:color="auto" w:sz="0" w:space="0"/>
                            </w:tblBorders>
                            <w:tblCellMar>
                              <w:top w:w="0" w:type="dxa"/>
                              <w:left w:w="0" w:type="dxa"/>
                              <w:bottom w:w="0" w:type="dxa"/>
                              <w:right w:w="0" w:type="dxa"/>
                            </w:tblCellMar>
                          </w:tblPrEx>
                          <w:trPr>
                            <w:trHeight w:val="1680" w:hRule="atLeast"/>
                          </w:trPr>
                          <w:tc>
                            <w:tcPr>
                              <w:tcW w:w="1179" w:type="dxa"/>
                              <w:vAlign w:val="top"/>
                            </w:tcPr>
                            <w:p w14:paraId="218559BC">
                              <w:pPr>
                                <w:rPr>
                                  <w:rFonts w:ascii="Arial"/>
                                  <w:sz w:val="21"/>
                                </w:rPr>
                              </w:pPr>
                            </w:p>
                          </w:tc>
                        </w:tr>
                      </w:tbl>
                      <w:p w14:paraId="596AF46A">
                        <w:pPr>
                          <w:rPr>
                            <w:rFonts w:ascii="Arial"/>
                            <w:sz w:val="21"/>
                          </w:rPr>
                        </w:pPr>
                      </w:p>
                    </w:tc>
                  </w:tr>
                  <w:tr w14:paraId="3B848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5" w:hRule="atLeast"/>
                    </w:trPr>
                    <w:tc>
                      <w:tcPr>
                        <w:tcW w:w="468" w:type="dxa"/>
                        <w:vMerge w:val="continue"/>
                        <w:tcBorders>
                          <w:top w:val="nil"/>
                          <w:left w:val="single" w:color="000000" w:sz="10" w:space="0"/>
                          <w:bottom w:val="nil"/>
                        </w:tcBorders>
                        <w:textDirection w:val="tbRlV"/>
                        <w:vAlign w:val="top"/>
                      </w:tcPr>
                      <w:p w14:paraId="5B277F09">
                        <w:pPr>
                          <w:rPr>
                            <w:rFonts w:ascii="Arial"/>
                            <w:sz w:val="21"/>
                          </w:rPr>
                        </w:pPr>
                      </w:p>
                    </w:tc>
                    <w:tc>
                      <w:tcPr>
                        <w:tcW w:w="8821" w:type="dxa"/>
                        <w:gridSpan w:val="2"/>
                        <w:tcBorders>
                          <w:top w:val="nil"/>
                          <w:bottom w:val="nil"/>
                          <w:right w:val="single" w:color="000000" w:sz="10" w:space="0"/>
                        </w:tcBorders>
                        <w:vAlign w:val="top"/>
                      </w:tcPr>
                      <w:p w14:paraId="35B9DB1C">
                        <w:pPr>
                          <w:pStyle w:val="6"/>
                          <w:spacing w:before="153" w:line="228" w:lineRule="auto"/>
                          <w:ind w:left="3366"/>
                          <w:rPr>
                            <w:sz w:val="20"/>
                            <w:szCs w:val="20"/>
                          </w:rPr>
                        </w:pPr>
                        <w:r>
                          <w:rPr>
                            <w:b/>
                            <w:bCs/>
                            <w:spacing w:val="3"/>
                            <w:sz w:val="20"/>
                            <w:szCs w:val="20"/>
                          </w:rPr>
                          <w:t>图</w:t>
                        </w:r>
                        <w:r>
                          <w:rPr>
                            <w:spacing w:val="-31"/>
                            <w:sz w:val="20"/>
                            <w:szCs w:val="20"/>
                          </w:rPr>
                          <w:t xml:space="preserve"> </w:t>
                        </w:r>
                        <w:r>
                          <w:rPr>
                            <w:rFonts w:ascii="Times New Roman" w:hAnsi="Times New Roman" w:eastAsia="Times New Roman" w:cs="Times New Roman"/>
                            <w:b/>
                            <w:bCs/>
                            <w:spacing w:val="3"/>
                            <w:sz w:val="20"/>
                            <w:szCs w:val="20"/>
                          </w:rPr>
                          <w:t xml:space="preserve">2-4  </w:t>
                        </w:r>
                        <w:r>
                          <w:rPr>
                            <w:b/>
                            <w:bCs/>
                            <w:spacing w:val="3"/>
                            <w:sz w:val="20"/>
                            <w:szCs w:val="20"/>
                          </w:rPr>
                          <w:t>生产工艺流程图</w:t>
                        </w:r>
                      </w:p>
                      <w:p w14:paraId="3DC59323">
                        <w:pPr>
                          <w:pStyle w:val="6"/>
                          <w:spacing w:before="165" w:line="220" w:lineRule="auto"/>
                          <w:ind w:left="105"/>
                        </w:pPr>
                        <w:r>
                          <w:rPr>
                            <w:spacing w:val="-2"/>
                          </w:rPr>
                          <w:t>工艺流程说明：</w:t>
                        </w:r>
                      </w:p>
                      <w:p w14:paraId="593897E7">
                        <w:pPr>
                          <w:pStyle w:val="6"/>
                          <w:spacing w:before="144" w:line="304" w:lineRule="auto"/>
                          <w:ind w:left="104" w:right="96" w:firstLine="496"/>
                        </w:pPr>
                        <w:r>
                          <w:rPr>
                            <w:rFonts w:ascii="Times New Roman" w:hAnsi="Times New Roman" w:eastAsia="Times New Roman" w:cs="Times New Roman"/>
                            <w:spacing w:val="1"/>
                          </w:rPr>
                          <w:t>1</w:t>
                        </w:r>
                        <w:r>
                          <w:rPr>
                            <w:rFonts w:ascii="Times New Roman" w:hAnsi="Times New Roman" w:eastAsia="Times New Roman" w:cs="Times New Roman"/>
                            <w:spacing w:val="-28"/>
                          </w:rPr>
                          <w:t xml:space="preserve"> </w:t>
                        </w:r>
                        <w:r>
                          <w:rPr>
                            <w:spacing w:val="1"/>
                          </w:rPr>
                          <w:t>、织布：利用织布机将涤纶丝线、氨纶丝线制成涤布、化纤布，该过程会产</w:t>
                        </w:r>
                        <w:r>
                          <w:rPr>
                            <w:spacing w:val="-2"/>
                          </w:rPr>
                          <w:t>生废丝线及噪声。</w:t>
                        </w:r>
                      </w:p>
                      <w:p w14:paraId="0C9581CB">
                        <w:pPr>
                          <w:pStyle w:val="6"/>
                          <w:spacing w:before="144" w:line="337" w:lineRule="auto"/>
                          <w:ind w:left="101" w:right="96" w:firstLine="476"/>
                        </w:pPr>
                        <w:r>
                          <w:rPr>
                            <w:rFonts w:ascii="Times New Roman" w:hAnsi="Times New Roman" w:eastAsia="Times New Roman" w:cs="Times New Roman"/>
                            <w:spacing w:val="2"/>
                          </w:rPr>
                          <w:t>2</w:t>
                        </w:r>
                        <w:r>
                          <w:rPr>
                            <w:rFonts w:ascii="Times New Roman" w:hAnsi="Times New Roman" w:eastAsia="Times New Roman" w:cs="Times New Roman"/>
                            <w:spacing w:val="-32"/>
                          </w:rPr>
                          <w:t xml:space="preserve"> </w:t>
                        </w:r>
                        <w:r>
                          <w:rPr>
                            <w:spacing w:val="2"/>
                          </w:rPr>
                          <w:t>、定型：定型的主要目的是拉幅消除织物上的皱痕，提高织</w:t>
                        </w:r>
                        <w:r>
                          <w:rPr>
                            <w:spacing w:val="1"/>
                          </w:rPr>
                          <w:t>物的尺寸热稳定</w:t>
                        </w:r>
                        <w:r>
                          <w:rPr>
                            <w:spacing w:val="-1"/>
                          </w:rPr>
                          <w:t>性（主要是高温条件下的不收缩性）和不易产生更难以去除的折痕，定型温度大约</w:t>
                        </w:r>
                        <w:r>
                          <w:t>在</w:t>
                        </w:r>
                        <w:r>
                          <w:rPr>
                            <w:spacing w:val="-30"/>
                          </w:rPr>
                          <w:t xml:space="preserve"> </w:t>
                        </w:r>
                        <w:r>
                          <w:rPr>
                            <w:rFonts w:ascii="Times New Roman" w:hAnsi="Times New Roman" w:eastAsia="Times New Roman" w:cs="Times New Roman"/>
                          </w:rPr>
                          <w:t>180</w:t>
                        </w:r>
                        <w:r>
                          <w:t>℃左右。定型过程中需要添加纳米软油作为辅料。定型过程中产生</w:t>
                        </w:r>
                        <w:r>
                          <w:rPr>
                            <w:spacing w:val="-1"/>
                          </w:rPr>
                          <w:t>的定型废气来源于纳米软油成分中的有机硅及柔软剂，该过程会产生少量非甲烷总烃、颗粒</w:t>
                        </w:r>
                        <w:r>
                          <w:rPr>
                            <w:spacing w:val="-2"/>
                          </w:rPr>
                          <w:t>物及噪声。</w:t>
                        </w:r>
                      </w:p>
                      <w:p w14:paraId="72B6FB2F">
                        <w:pPr>
                          <w:pStyle w:val="6"/>
                          <w:spacing w:before="143" w:line="303" w:lineRule="auto"/>
                          <w:ind w:left="105" w:right="96" w:firstLine="477"/>
                        </w:pPr>
                        <w:r>
                          <w:rPr>
                            <w:rFonts w:ascii="Times New Roman" w:hAnsi="Times New Roman" w:eastAsia="Times New Roman" w:cs="Times New Roman"/>
                            <w:spacing w:val="1"/>
                          </w:rPr>
                          <w:t>3</w:t>
                        </w:r>
                        <w:r>
                          <w:rPr>
                            <w:rFonts w:ascii="Times New Roman" w:hAnsi="Times New Roman" w:eastAsia="Times New Roman" w:cs="Times New Roman"/>
                            <w:spacing w:val="-32"/>
                          </w:rPr>
                          <w:t xml:space="preserve"> </w:t>
                        </w:r>
                        <w:r>
                          <w:rPr>
                            <w:spacing w:val="1"/>
                          </w:rPr>
                          <w:t>、烫平：利用</w:t>
                        </w:r>
                        <w:r>
                          <w:rPr>
                            <w:spacing w:val="-43"/>
                          </w:rPr>
                          <w:t xml:space="preserve"> </w:t>
                        </w:r>
                        <w:r>
                          <w:rPr>
                            <w:rFonts w:ascii="Times New Roman" w:hAnsi="Times New Roman" w:eastAsia="Times New Roman" w:cs="Times New Roman"/>
                            <w:spacing w:val="1"/>
                          </w:rPr>
                          <w:t xml:space="preserve">8t/h </w:t>
                        </w:r>
                        <w:r>
                          <w:rPr>
                            <w:spacing w:val="1"/>
                          </w:rPr>
                          <w:t>蒸汽锅炉供热产生蒸汽，燃料为</w:t>
                        </w:r>
                        <w:r>
                          <w:t>生物质成型燃料，利用锅</w:t>
                        </w:r>
                        <w:r>
                          <w:rPr>
                            <w:spacing w:val="-1"/>
                          </w:rPr>
                          <w:t>炉产生的蒸汽，压平机、熨烫机将男女西裤、休闲裤进行烫平处理。</w:t>
                        </w:r>
                      </w:p>
                      <w:p w14:paraId="77C9F934">
                        <w:pPr>
                          <w:pStyle w:val="6"/>
                          <w:spacing w:before="146" w:line="303" w:lineRule="auto"/>
                          <w:ind w:left="101" w:right="96" w:firstLine="475"/>
                        </w:pPr>
                        <w:r>
                          <w:rPr>
                            <w:rFonts w:ascii="Times New Roman" w:hAnsi="Times New Roman" w:eastAsia="Times New Roman" w:cs="Times New Roman"/>
                            <w:spacing w:val="-3"/>
                          </w:rPr>
                          <w:t>4</w:t>
                        </w:r>
                        <w:r>
                          <w:rPr>
                            <w:rFonts w:ascii="Times New Roman" w:hAnsi="Times New Roman" w:eastAsia="Times New Roman" w:cs="Times New Roman"/>
                            <w:spacing w:val="-17"/>
                          </w:rPr>
                          <w:t xml:space="preserve"> </w:t>
                        </w:r>
                        <w:r>
                          <w:rPr>
                            <w:spacing w:val="-3"/>
                          </w:rPr>
                          <w:t>、供热系统：定型过程由</w:t>
                        </w:r>
                        <w:r>
                          <w:rPr>
                            <w:spacing w:val="-32"/>
                          </w:rPr>
                          <w:t xml:space="preserve"> </w:t>
                        </w:r>
                        <w:r>
                          <w:rPr>
                            <w:rFonts w:ascii="Times New Roman" w:hAnsi="Times New Roman" w:eastAsia="Times New Roman" w:cs="Times New Roman"/>
                            <w:spacing w:val="-3"/>
                          </w:rPr>
                          <w:t xml:space="preserve">10t/h </w:t>
                        </w:r>
                        <w:r>
                          <w:rPr>
                            <w:spacing w:val="-3"/>
                          </w:rPr>
                          <w:t>燃生物质成型燃料导热油炉供热、烫平过程由</w:t>
                        </w:r>
                        <w:r>
                          <w:t>燃生物质成型燃料蒸汽锅炉供热，在该过程中会产生燃</w:t>
                        </w:r>
                        <w:r>
                          <w:rPr>
                            <w:spacing w:val="-1"/>
                          </w:rPr>
                          <w:t>烧废气、炉渣及噪声。</w:t>
                        </w:r>
                      </w:p>
                      <w:p w14:paraId="5D74E160">
                        <w:pPr>
                          <w:pStyle w:val="6"/>
                          <w:spacing w:before="180" w:line="220" w:lineRule="auto"/>
                          <w:ind w:left="584"/>
                        </w:pPr>
                        <w:r>
                          <w:rPr>
                            <w:spacing w:val="-2"/>
                          </w:rPr>
                          <w:t>主要产污环节：</w:t>
                        </w:r>
                      </w:p>
                      <w:p w14:paraId="7428E12C">
                        <w:pPr>
                          <w:pStyle w:val="6"/>
                          <w:spacing w:before="145" w:line="361" w:lineRule="exact"/>
                          <w:ind w:left="601"/>
                        </w:pPr>
                        <w:r>
                          <w:rPr>
                            <w:rFonts w:ascii="Times New Roman" w:hAnsi="Times New Roman" w:eastAsia="Times New Roman" w:cs="Times New Roman"/>
                            <w:spacing w:val="-11"/>
                            <w:position w:val="2"/>
                          </w:rPr>
                          <w:t>1</w:t>
                        </w:r>
                        <w:r>
                          <w:rPr>
                            <w:rFonts w:ascii="Times New Roman" w:hAnsi="Times New Roman" w:eastAsia="Times New Roman" w:cs="Times New Roman"/>
                            <w:spacing w:val="-34"/>
                            <w:position w:val="2"/>
                          </w:rPr>
                          <w:t xml:space="preserve"> </w:t>
                        </w:r>
                        <w:r>
                          <w:rPr>
                            <w:spacing w:val="-11"/>
                            <w:position w:val="2"/>
                          </w:rPr>
                          <w:t>、施工期</w:t>
                        </w:r>
                      </w:p>
                    </w:tc>
                  </w:tr>
                </w:tbl>
                <w:p w14:paraId="7A062160">
                  <w:pPr>
                    <w:pStyle w:val="2"/>
                  </w:pPr>
                </w:p>
              </w:txbxContent>
            </v:textbox>
          </v:shape>
        </w:pict>
      </w:r>
    </w:p>
    <w:p w14:paraId="212AEA60">
      <w:pPr>
        <w:pStyle w:val="2"/>
        <w:spacing w:line="242" w:lineRule="auto"/>
      </w:pPr>
    </w:p>
    <w:p w14:paraId="17C7CBD0">
      <w:pPr>
        <w:pStyle w:val="2"/>
        <w:spacing w:line="242" w:lineRule="auto"/>
      </w:pPr>
    </w:p>
    <w:p w14:paraId="4B5E5B94">
      <w:pPr>
        <w:pStyle w:val="2"/>
        <w:spacing w:line="242" w:lineRule="auto"/>
      </w:pPr>
    </w:p>
    <w:p w14:paraId="749C8B0F">
      <w:pPr>
        <w:pStyle w:val="2"/>
        <w:spacing w:line="242" w:lineRule="auto"/>
      </w:pPr>
    </w:p>
    <w:p w14:paraId="19D27AF8">
      <w:pPr>
        <w:pStyle w:val="2"/>
        <w:spacing w:line="242" w:lineRule="auto"/>
      </w:pPr>
    </w:p>
    <w:p w14:paraId="44B771C5">
      <w:pPr>
        <w:pStyle w:val="2"/>
        <w:spacing w:line="242" w:lineRule="auto"/>
      </w:pPr>
    </w:p>
    <w:p w14:paraId="74C4D02D">
      <w:pPr>
        <w:pStyle w:val="2"/>
        <w:spacing w:line="242" w:lineRule="auto"/>
      </w:pPr>
    </w:p>
    <w:p w14:paraId="5657DEFA">
      <w:pPr>
        <w:pStyle w:val="2"/>
        <w:spacing w:line="242" w:lineRule="auto"/>
      </w:pPr>
    </w:p>
    <w:p w14:paraId="3FD4C97E">
      <w:pPr>
        <w:pStyle w:val="2"/>
        <w:spacing w:line="242" w:lineRule="auto"/>
      </w:pPr>
    </w:p>
    <w:p w14:paraId="4F9DB5A5">
      <w:pPr>
        <w:pStyle w:val="2"/>
        <w:spacing w:line="242" w:lineRule="auto"/>
      </w:pPr>
    </w:p>
    <w:p w14:paraId="48AAF595">
      <w:pPr>
        <w:pStyle w:val="2"/>
        <w:spacing w:line="242" w:lineRule="auto"/>
      </w:pPr>
    </w:p>
    <w:p w14:paraId="6A3BCB2B">
      <w:pPr>
        <w:pStyle w:val="2"/>
        <w:spacing w:line="242" w:lineRule="auto"/>
      </w:pPr>
    </w:p>
    <w:p w14:paraId="4E004DB7">
      <w:pPr>
        <w:pStyle w:val="2"/>
        <w:spacing w:line="242" w:lineRule="auto"/>
      </w:pPr>
    </w:p>
    <w:p w14:paraId="2E0B614E">
      <w:pPr>
        <w:pStyle w:val="2"/>
        <w:spacing w:line="242" w:lineRule="auto"/>
      </w:pPr>
    </w:p>
    <w:p w14:paraId="546BDAE6">
      <w:pPr>
        <w:pStyle w:val="2"/>
        <w:spacing w:line="242" w:lineRule="auto"/>
      </w:pPr>
    </w:p>
    <w:p w14:paraId="456E3FFE">
      <w:pPr>
        <w:pStyle w:val="2"/>
        <w:spacing w:line="242" w:lineRule="auto"/>
      </w:pPr>
    </w:p>
    <w:p w14:paraId="5B99B414">
      <w:pPr>
        <w:pStyle w:val="2"/>
        <w:spacing w:line="242" w:lineRule="auto"/>
      </w:pPr>
    </w:p>
    <w:p w14:paraId="6B129085">
      <w:pPr>
        <w:pStyle w:val="2"/>
        <w:spacing w:line="242" w:lineRule="auto"/>
      </w:pPr>
    </w:p>
    <w:p w14:paraId="17E75002">
      <w:pPr>
        <w:pStyle w:val="2"/>
        <w:spacing w:line="242" w:lineRule="auto"/>
      </w:pPr>
    </w:p>
    <w:p w14:paraId="4E8A569C">
      <w:pPr>
        <w:pStyle w:val="2"/>
        <w:spacing w:line="242" w:lineRule="auto"/>
      </w:pPr>
    </w:p>
    <w:p w14:paraId="68DCEF16">
      <w:pPr>
        <w:pStyle w:val="2"/>
        <w:spacing w:line="242" w:lineRule="auto"/>
      </w:pPr>
    </w:p>
    <w:p w14:paraId="6EB5C9ED">
      <w:pPr>
        <w:pStyle w:val="2"/>
        <w:spacing w:line="242" w:lineRule="auto"/>
      </w:pPr>
    </w:p>
    <w:p w14:paraId="31AD8D95">
      <w:pPr>
        <w:pStyle w:val="2"/>
        <w:spacing w:line="242" w:lineRule="auto"/>
      </w:pPr>
    </w:p>
    <w:p w14:paraId="4E887DA6">
      <w:pPr>
        <w:pStyle w:val="2"/>
        <w:spacing w:line="242" w:lineRule="auto"/>
      </w:pPr>
    </w:p>
    <w:p w14:paraId="7E4E1812">
      <w:pPr>
        <w:pStyle w:val="2"/>
        <w:spacing w:line="242" w:lineRule="auto"/>
      </w:pPr>
    </w:p>
    <w:p w14:paraId="355AAD2A">
      <w:pPr>
        <w:pStyle w:val="2"/>
        <w:spacing w:line="242" w:lineRule="auto"/>
      </w:pPr>
    </w:p>
    <w:p w14:paraId="359E695E">
      <w:pPr>
        <w:pStyle w:val="2"/>
        <w:spacing w:line="242" w:lineRule="auto"/>
      </w:pPr>
    </w:p>
    <w:p w14:paraId="022B3E51">
      <w:pPr>
        <w:pStyle w:val="2"/>
        <w:spacing w:line="242" w:lineRule="auto"/>
      </w:pPr>
    </w:p>
    <w:p w14:paraId="7181D9CB">
      <w:pPr>
        <w:pStyle w:val="2"/>
        <w:spacing w:line="242" w:lineRule="auto"/>
      </w:pPr>
    </w:p>
    <w:p w14:paraId="5BB46795">
      <w:pPr>
        <w:pStyle w:val="2"/>
        <w:spacing w:line="242" w:lineRule="auto"/>
      </w:pPr>
    </w:p>
    <w:p w14:paraId="0355D9AA">
      <w:pPr>
        <w:pStyle w:val="2"/>
        <w:spacing w:line="242" w:lineRule="auto"/>
      </w:pPr>
    </w:p>
    <w:p w14:paraId="30D04BEB">
      <w:pPr>
        <w:pStyle w:val="2"/>
        <w:spacing w:line="242" w:lineRule="auto"/>
      </w:pPr>
    </w:p>
    <w:p w14:paraId="3CDE366B">
      <w:pPr>
        <w:pStyle w:val="2"/>
        <w:spacing w:line="242" w:lineRule="auto"/>
      </w:pPr>
    </w:p>
    <w:p w14:paraId="3DFF6C53">
      <w:pPr>
        <w:pStyle w:val="2"/>
        <w:spacing w:line="242" w:lineRule="auto"/>
      </w:pPr>
    </w:p>
    <w:p w14:paraId="59387E27">
      <w:pPr>
        <w:pStyle w:val="2"/>
        <w:spacing w:line="242" w:lineRule="auto"/>
      </w:pPr>
    </w:p>
    <w:p w14:paraId="08407612">
      <w:pPr>
        <w:pStyle w:val="2"/>
        <w:spacing w:line="242" w:lineRule="auto"/>
      </w:pPr>
    </w:p>
    <w:p w14:paraId="2A626CCF">
      <w:pPr>
        <w:pStyle w:val="2"/>
        <w:spacing w:line="242" w:lineRule="auto"/>
      </w:pPr>
    </w:p>
    <w:p w14:paraId="3D058305">
      <w:pPr>
        <w:pStyle w:val="2"/>
        <w:spacing w:line="242" w:lineRule="auto"/>
      </w:pPr>
    </w:p>
    <w:p w14:paraId="643852B3">
      <w:pPr>
        <w:pStyle w:val="2"/>
        <w:spacing w:line="242" w:lineRule="auto"/>
      </w:pPr>
    </w:p>
    <w:p w14:paraId="68901EDF">
      <w:pPr>
        <w:pStyle w:val="2"/>
        <w:spacing w:line="242" w:lineRule="auto"/>
      </w:pPr>
    </w:p>
    <w:p w14:paraId="78692B73">
      <w:pPr>
        <w:pStyle w:val="2"/>
        <w:spacing w:line="242" w:lineRule="auto"/>
      </w:pPr>
    </w:p>
    <w:p w14:paraId="743C1402">
      <w:pPr>
        <w:pStyle w:val="2"/>
        <w:spacing w:line="242" w:lineRule="auto"/>
      </w:pPr>
    </w:p>
    <w:p w14:paraId="544614A8">
      <w:pPr>
        <w:pStyle w:val="2"/>
        <w:spacing w:line="242" w:lineRule="auto"/>
      </w:pPr>
    </w:p>
    <w:p w14:paraId="3FE3F6D1">
      <w:pPr>
        <w:pStyle w:val="2"/>
        <w:spacing w:line="242" w:lineRule="auto"/>
      </w:pPr>
    </w:p>
    <w:p w14:paraId="590C1D92">
      <w:pPr>
        <w:pStyle w:val="2"/>
        <w:spacing w:line="243" w:lineRule="auto"/>
      </w:pPr>
    </w:p>
    <w:p w14:paraId="5EC0CA80">
      <w:pPr>
        <w:pStyle w:val="2"/>
        <w:spacing w:line="243" w:lineRule="auto"/>
      </w:pPr>
    </w:p>
    <w:p w14:paraId="0B052D2A">
      <w:pPr>
        <w:pStyle w:val="2"/>
        <w:spacing w:line="243" w:lineRule="auto"/>
      </w:pPr>
    </w:p>
    <w:p w14:paraId="7784A4BA">
      <w:pPr>
        <w:pStyle w:val="2"/>
        <w:spacing w:line="243" w:lineRule="auto"/>
      </w:pPr>
    </w:p>
    <w:p w14:paraId="45A60E26">
      <w:pPr>
        <w:pStyle w:val="2"/>
        <w:spacing w:line="243" w:lineRule="auto"/>
      </w:pPr>
    </w:p>
    <w:p w14:paraId="711225A5">
      <w:pPr>
        <w:pStyle w:val="2"/>
        <w:spacing w:line="243" w:lineRule="auto"/>
      </w:pPr>
    </w:p>
    <w:p w14:paraId="1D2EFEEE">
      <w:pPr>
        <w:pStyle w:val="2"/>
        <w:spacing w:line="243" w:lineRule="auto"/>
      </w:pPr>
    </w:p>
    <w:p w14:paraId="45742CEC">
      <w:pPr>
        <w:pStyle w:val="2"/>
        <w:spacing w:line="243" w:lineRule="auto"/>
      </w:pPr>
    </w:p>
    <w:p w14:paraId="40E69E3A">
      <w:pPr>
        <w:pStyle w:val="2"/>
        <w:spacing w:line="243" w:lineRule="auto"/>
      </w:pPr>
    </w:p>
    <w:p w14:paraId="36CB59BE">
      <w:pPr>
        <w:pStyle w:val="2"/>
        <w:spacing w:line="243" w:lineRule="auto"/>
      </w:pPr>
    </w:p>
    <w:p w14:paraId="758475E1">
      <w:pPr>
        <w:pStyle w:val="2"/>
        <w:spacing w:line="243" w:lineRule="auto"/>
      </w:pPr>
    </w:p>
    <w:p w14:paraId="01889517">
      <w:pPr>
        <w:pStyle w:val="2"/>
        <w:spacing w:line="243" w:lineRule="auto"/>
      </w:pPr>
    </w:p>
    <w:p w14:paraId="56779EE1">
      <w:pPr>
        <w:pStyle w:val="2"/>
        <w:spacing w:line="243" w:lineRule="auto"/>
      </w:pPr>
    </w:p>
    <w:p w14:paraId="2999F6F0">
      <w:pPr>
        <w:pStyle w:val="2"/>
        <w:spacing w:line="243" w:lineRule="auto"/>
      </w:pPr>
    </w:p>
    <w:p w14:paraId="4CDF42AC">
      <w:pPr>
        <w:pStyle w:val="2"/>
        <w:spacing w:line="243" w:lineRule="auto"/>
      </w:pPr>
    </w:p>
    <w:p w14:paraId="292AF85F">
      <w:pPr>
        <w:spacing w:before="52" w:line="236" w:lineRule="exact"/>
        <w:ind w:left="4574"/>
        <w:rPr>
          <w:rFonts w:ascii="Times New Roman" w:hAnsi="Times New Roman" w:eastAsia="Times New Roman" w:cs="Times New Roman"/>
          <w:sz w:val="18"/>
          <w:szCs w:val="18"/>
        </w:rPr>
      </w:pPr>
      <w:r>
        <w:pict>
          <v:shape id="_x0000_s1027" o:spid="_x0000_s1027" style="position:absolute;left:0pt;margin-left:0pt;margin-top:1.45pt;height:1.45pt;width:465.75pt;z-index:251659264;mso-width-relative:page;mso-height-relative:page;" filled="f" stroked="t" coordsize="9315,29" path="m0,14l9314,14e">
            <v:fill on="f" focussize="0,0"/>
            <v:stroke weight="1.44pt" color="#000000" miterlimit="2" joinstyle="bevel"/>
            <v:imagedata o:title=""/>
            <o:lock v:ext="edit"/>
          </v:shape>
        </w:pict>
      </w:r>
      <w:r>
        <w:rPr>
          <w:rFonts w:ascii="Times New Roman" w:hAnsi="Times New Roman" w:eastAsia="Times New Roman" w:cs="Times New Roman"/>
          <w:spacing w:val="-4"/>
          <w:position w:val="1"/>
          <w:sz w:val="18"/>
          <w:szCs w:val="18"/>
        </w:rPr>
        <w:t>30</w:t>
      </w:r>
    </w:p>
    <w:p w14:paraId="316874AE">
      <w:pPr>
        <w:spacing w:line="236" w:lineRule="exact"/>
        <w:rPr>
          <w:rFonts w:ascii="Times New Roman" w:hAnsi="Times New Roman" w:eastAsia="Times New Roman" w:cs="Times New Roman"/>
          <w:sz w:val="18"/>
          <w:szCs w:val="18"/>
        </w:rPr>
        <w:sectPr>
          <w:headerReference r:id="rId34" w:type="default"/>
          <w:footerReference r:id="rId35" w:type="default"/>
          <w:pgSz w:w="11906" w:h="16839"/>
          <w:pgMar w:top="400" w:right="1295" w:bottom="400" w:left="1295" w:header="0" w:footer="0" w:gutter="0"/>
          <w:cols w:space="720" w:num="1"/>
        </w:sectPr>
      </w:pPr>
    </w:p>
    <w:p w14:paraId="76F53EB3">
      <w:pPr>
        <w:spacing w:before="3"/>
      </w:pPr>
    </w:p>
    <w:p w14:paraId="5DDE5031">
      <w:pPr>
        <w:spacing w:before="3"/>
      </w:pPr>
    </w:p>
    <w:p w14:paraId="3CC2C8DD">
      <w:pPr>
        <w:spacing w:before="3"/>
      </w:pPr>
    </w:p>
    <w:tbl>
      <w:tblPr>
        <w:tblStyle w:val="5"/>
        <w:tblW w:w="9289"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68"/>
        <w:gridCol w:w="8821"/>
      </w:tblGrid>
      <w:tr w14:paraId="7FBA224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2131" w:hRule="atLeast"/>
        </w:trPr>
        <w:tc>
          <w:tcPr>
            <w:tcW w:w="468" w:type="dxa"/>
            <w:tcBorders>
              <w:right w:val="single" w:color="000000" w:sz="2" w:space="0"/>
            </w:tcBorders>
            <w:vAlign w:val="top"/>
          </w:tcPr>
          <w:p w14:paraId="0899E778">
            <w:pPr>
              <w:rPr>
                <w:rFonts w:ascii="Arial"/>
                <w:sz w:val="21"/>
              </w:rPr>
            </w:pPr>
          </w:p>
        </w:tc>
        <w:tc>
          <w:tcPr>
            <w:tcW w:w="8821" w:type="dxa"/>
            <w:tcBorders>
              <w:left w:val="single" w:color="000000" w:sz="2" w:space="0"/>
            </w:tcBorders>
            <w:vAlign w:val="top"/>
          </w:tcPr>
          <w:p w14:paraId="4599CC5F">
            <w:pPr>
              <w:pStyle w:val="6"/>
              <w:spacing w:before="19" w:line="345" w:lineRule="auto"/>
              <w:ind w:left="105" w:right="96" w:firstLine="478"/>
            </w:pPr>
            <w:r>
              <w:rPr>
                <w:spacing w:val="-1"/>
              </w:rPr>
              <w:t>本技改项目在已建厂房内进行建设，无需进行土建，只需进行机械安装。</w:t>
            </w:r>
            <w:r>
              <w:rPr>
                <w:spacing w:val="-2"/>
              </w:rPr>
              <w:t>施工</w:t>
            </w:r>
            <w:r>
              <w:rPr>
                <w:spacing w:val="-1"/>
              </w:rPr>
              <w:t>期的影响主要为设备安装产生的机械噪声，施工期环境影响较小。</w:t>
            </w:r>
          </w:p>
          <w:p w14:paraId="6FDF5AA3">
            <w:pPr>
              <w:pStyle w:val="6"/>
              <w:spacing w:line="361" w:lineRule="exact"/>
              <w:ind w:left="578"/>
            </w:pPr>
            <w:r>
              <w:rPr>
                <w:rFonts w:ascii="Times New Roman" w:hAnsi="Times New Roman" w:eastAsia="Times New Roman" w:cs="Times New Roman"/>
                <w:spacing w:val="-7"/>
                <w:position w:val="2"/>
              </w:rPr>
              <w:t>2</w:t>
            </w:r>
            <w:r>
              <w:rPr>
                <w:rFonts w:ascii="Times New Roman" w:hAnsi="Times New Roman" w:eastAsia="Times New Roman" w:cs="Times New Roman"/>
                <w:spacing w:val="-32"/>
                <w:position w:val="2"/>
              </w:rPr>
              <w:t xml:space="preserve"> </w:t>
            </w:r>
            <w:r>
              <w:rPr>
                <w:spacing w:val="-7"/>
                <w:position w:val="2"/>
              </w:rPr>
              <w:t>、营运期</w:t>
            </w:r>
          </w:p>
          <w:p w14:paraId="368DC43F">
            <w:pPr>
              <w:pStyle w:val="6"/>
              <w:spacing w:before="106" w:line="361" w:lineRule="exact"/>
              <w:ind w:left="594"/>
            </w:pPr>
            <w:r>
              <w:rPr>
                <w:spacing w:val="-1"/>
                <w:position w:val="2"/>
              </w:rPr>
              <w:t>（</w:t>
            </w:r>
            <w:r>
              <w:rPr>
                <w:rFonts w:ascii="Times New Roman" w:hAnsi="Times New Roman" w:eastAsia="Times New Roman" w:cs="Times New Roman"/>
                <w:spacing w:val="-1"/>
                <w:position w:val="2"/>
              </w:rPr>
              <w:t>1</w:t>
            </w:r>
            <w:r>
              <w:rPr>
                <w:spacing w:val="-1"/>
                <w:position w:val="2"/>
              </w:rPr>
              <w:t>）废水：不新增外排生活污水及生产废水。</w:t>
            </w:r>
          </w:p>
          <w:p w14:paraId="5DDFBC3A">
            <w:pPr>
              <w:pStyle w:val="6"/>
              <w:spacing w:before="107" w:line="304" w:lineRule="auto"/>
              <w:ind w:left="101" w:right="16" w:firstLine="492"/>
            </w:pPr>
            <w:r>
              <w:rPr>
                <w:spacing w:val="-2"/>
              </w:rPr>
              <w:t>（</w:t>
            </w:r>
            <w:r>
              <w:rPr>
                <w:rFonts w:ascii="Times New Roman" w:hAnsi="Times New Roman" w:eastAsia="Times New Roman" w:cs="Times New Roman"/>
                <w:spacing w:val="-2"/>
              </w:rPr>
              <w:t>2</w:t>
            </w:r>
            <w:r>
              <w:rPr>
                <w:spacing w:val="-2"/>
              </w:rPr>
              <w:t>）废气：主要来自供热系统产生的燃烧</w:t>
            </w:r>
            <w:r>
              <w:rPr>
                <w:spacing w:val="-3"/>
              </w:rPr>
              <w:t>废气，定型过程产生的非甲烷总烃、颗粒物。</w:t>
            </w:r>
          </w:p>
          <w:p w14:paraId="5926B73B">
            <w:pPr>
              <w:pStyle w:val="6"/>
              <w:spacing w:before="143" w:line="360" w:lineRule="exact"/>
              <w:ind w:left="594"/>
            </w:pPr>
            <w:r>
              <w:rPr>
                <w:spacing w:val="-1"/>
                <w:position w:val="2"/>
              </w:rPr>
              <w:t>（</w:t>
            </w:r>
            <w:r>
              <w:rPr>
                <w:rFonts w:ascii="Times New Roman" w:hAnsi="Times New Roman" w:eastAsia="Times New Roman" w:cs="Times New Roman"/>
                <w:spacing w:val="-1"/>
                <w:position w:val="2"/>
              </w:rPr>
              <w:t>3</w:t>
            </w:r>
            <w:r>
              <w:rPr>
                <w:spacing w:val="-1"/>
                <w:position w:val="2"/>
              </w:rPr>
              <w:t>）噪声：主要为生产设备运行时产生的噪声。</w:t>
            </w:r>
          </w:p>
          <w:p w14:paraId="0A641186">
            <w:pPr>
              <w:pStyle w:val="6"/>
              <w:spacing w:before="105" w:line="359" w:lineRule="exact"/>
              <w:ind w:left="594"/>
            </w:pPr>
            <w:r>
              <w:rPr>
                <w:spacing w:val="-1"/>
                <w:position w:val="2"/>
              </w:rPr>
              <w:t>（</w:t>
            </w:r>
            <w:r>
              <w:rPr>
                <w:rFonts w:ascii="Times New Roman" w:hAnsi="Times New Roman" w:eastAsia="Times New Roman" w:cs="Times New Roman"/>
                <w:spacing w:val="-1"/>
                <w:position w:val="2"/>
              </w:rPr>
              <w:t>4</w:t>
            </w:r>
            <w:r>
              <w:rPr>
                <w:spacing w:val="-1"/>
                <w:position w:val="2"/>
              </w:rPr>
              <w:t>）固废：主要为废丝线、炉渣、沉渣、废包装桶、废机油、废抹布。</w:t>
            </w:r>
          </w:p>
        </w:tc>
      </w:tr>
    </w:tbl>
    <w:p w14:paraId="5DFE15B8">
      <w:pPr>
        <w:pStyle w:val="2"/>
      </w:pPr>
    </w:p>
    <w:p w14:paraId="1983B87E">
      <w:pPr>
        <w:sectPr>
          <w:headerReference r:id="rId36" w:type="default"/>
          <w:footerReference r:id="rId37" w:type="default"/>
          <w:pgSz w:w="11906" w:h="16839"/>
          <w:pgMar w:top="400" w:right="1295" w:bottom="1274" w:left="1295" w:header="0" w:footer="1037" w:gutter="0"/>
          <w:cols w:space="720" w:num="1"/>
        </w:sectPr>
      </w:pPr>
    </w:p>
    <w:p w14:paraId="04DF1CEB">
      <w:pPr>
        <w:spacing w:before="3"/>
      </w:pPr>
    </w:p>
    <w:p w14:paraId="01957A8D">
      <w:pPr>
        <w:spacing w:before="3"/>
      </w:pPr>
    </w:p>
    <w:p w14:paraId="2D1A7303">
      <w:pPr>
        <w:spacing w:before="3"/>
      </w:pPr>
    </w:p>
    <w:tbl>
      <w:tblPr>
        <w:tblStyle w:val="5"/>
        <w:tblW w:w="9289"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68"/>
        <w:gridCol w:w="8821"/>
      </w:tblGrid>
      <w:tr w14:paraId="30A1ACE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352" w:hRule="atLeast"/>
        </w:trPr>
        <w:tc>
          <w:tcPr>
            <w:tcW w:w="468" w:type="dxa"/>
            <w:tcBorders>
              <w:right w:val="single" w:color="000000" w:sz="2" w:space="0"/>
            </w:tcBorders>
            <w:textDirection w:val="tbRlV"/>
            <w:vAlign w:val="top"/>
          </w:tcPr>
          <w:p w14:paraId="796E7991">
            <w:pPr>
              <w:pStyle w:val="6"/>
              <w:spacing w:before="115" w:line="201" w:lineRule="auto"/>
              <w:ind w:left="3930"/>
            </w:pPr>
            <w:r>
              <w:rPr>
                <w:b/>
                <w:bCs/>
                <w:spacing w:val="-2"/>
              </w:rPr>
              <w:t>与</w:t>
            </w:r>
            <w:r>
              <w:rPr>
                <w:spacing w:val="106"/>
              </w:rPr>
              <w:t xml:space="preserve"> </w:t>
            </w:r>
            <w:r>
              <w:rPr>
                <w:b/>
                <w:bCs/>
                <w:spacing w:val="-2"/>
              </w:rPr>
              <w:t>项</w:t>
            </w:r>
            <w:r>
              <w:rPr>
                <w:spacing w:val="107"/>
              </w:rPr>
              <w:t xml:space="preserve"> </w:t>
            </w:r>
            <w:r>
              <w:rPr>
                <w:b/>
                <w:bCs/>
                <w:spacing w:val="-2"/>
                <w:position w:val="1"/>
              </w:rPr>
              <w:t>目</w:t>
            </w:r>
            <w:r>
              <w:rPr>
                <w:spacing w:val="105"/>
                <w:position w:val="1"/>
              </w:rPr>
              <w:t xml:space="preserve"> </w:t>
            </w:r>
            <w:r>
              <w:rPr>
                <w:b/>
                <w:bCs/>
                <w:spacing w:val="-2"/>
              </w:rPr>
              <w:t>有</w:t>
            </w:r>
            <w:r>
              <w:rPr>
                <w:spacing w:val="108"/>
              </w:rPr>
              <w:t xml:space="preserve"> </w:t>
            </w:r>
            <w:r>
              <w:rPr>
                <w:b/>
                <w:bCs/>
                <w:spacing w:val="-2"/>
              </w:rPr>
              <w:t>关</w:t>
            </w:r>
            <w:r>
              <w:rPr>
                <w:spacing w:val="104"/>
              </w:rPr>
              <w:t xml:space="preserve"> </w:t>
            </w:r>
            <w:r>
              <w:rPr>
                <w:b/>
                <w:bCs/>
                <w:spacing w:val="-2"/>
              </w:rPr>
              <w:t>的</w:t>
            </w:r>
            <w:r>
              <w:rPr>
                <w:spacing w:val="108"/>
              </w:rPr>
              <w:t xml:space="preserve"> </w:t>
            </w:r>
            <w:r>
              <w:rPr>
                <w:b/>
                <w:bCs/>
                <w:spacing w:val="-2"/>
              </w:rPr>
              <w:t>原</w:t>
            </w:r>
            <w:r>
              <w:rPr>
                <w:spacing w:val="105"/>
              </w:rPr>
              <w:t xml:space="preserve"> </w:t>
            </w:r>
            <w:r>
              <w:rPr>
                <w:b/>
                <w:bCs/>
                <w:spacing w:val="-2"/>
              </w:rPr>
              <w:t>有</w:t>
            </w:r>
            <w:r>
              <w:rPr>
                <w:spacing w:val="107"/>
              </w:rPr>
              <w:t xml:space="preserve"> </w:t>
            </w:r>
            <w:r>
              <w:rPr>
                <w:b/>
                <w:bCs/>
                <w:spacing w:val="-2"/>
              </w:rPr>
              <w:t>环</w:t>
            </w:r>
            <w:r>
              <w:rPr>
                <w:spacing w:val="105"/>
              </w:rPr>
              <w:t xml:space="preserve"> </w:t>
            </w:r>
            <w:r>
              <w:rPr>
                <w:b/>
                <w:bCs/>
                <w:spacing w:val="-2"/>
              </w:rPr>
              <w:t>境</w:t>
            </w:r>
            <w:r>
              <w:rPr>
                <w:spacing w:val="107"/>
              </w:rPr>
              <w:t xml:space="preserve"> </w:t>
            </w:r>
            <w:r>
              <w:rPr>
                <w:b/>
                <w:bCs/>
                <w:spacing w:val="-2"/>
              </w:rPr>
              <w:t>污</w:t>
            </w:r>
            <w:r>
              <w:rPr>
                <w:spacing w:val="105"/>
              </w:rPr>
              <w:t xml:space="preserve"> </w:t>
            </w:r>
            <w:r>
              <w:rPr>
                <w:b/>
                <w:bCs/>
                <w:spacing w:val="-2"/>
              </w:rPr>
              <w:t>染</w:t>
            </w:r>
            <w:r>
              <w:rPr>
                <w:spacing w:val="107"/>
              </w:rPr>
              <w:t xml:space="preserve"> </w:t>
            </w:r>
            <w:r>
              <w:rPr>
                <w:b/>
                <w:bCs/>
                <w:spacing w:val="-2"/>
              </w:rPr>
              <w:t>问</w:t>
            </w:r>
            <w:r>
              <w:rPr>
                <w:spacing w:val="108"/>
              </w:rPr>
              <w:t xml:space="preserve"> </w:t>
            </w:r>
            <w:r>
              <w:rPr>
                <w:b/>
                <w:bCs/>
                <w:spacing w:val="-2"/>
              </w:rPr>
              <w:t>题</w:t>
            </w:r>
          </w:p>
        </w:tc>
        <w:tc>
          <w:tcPr>
            <w:tcW w:w="8821" w:type="dxa"/>
            <w:tcBorders>
              <w:left w:val="single" w:color="000000" w:sz="2" w:space="0"/>
            </w:tcBorders>
            <w:vAlign w:val="top"/>
          </w:tcPr>
          <w:p w14:paraId="449CCFC3">
            <w:pPr>
              <w:pStyle w:val="6"/>
              <w:spacing w:before="39" w:line="220" w:lineRule="auto"/>
              <w:ind w:left="524"/>
            </w:pPr>
            <w:r>
              <w:rPr>
                <w:rFonts w:ascii="Times New Roman" w:hAnsi="Times New Roman" w:eastAsia="Times New Roman" w:cs="Times New Roman"/>
                <w:b/>
                <w:bCs/>
                <w:spacing w:val="-5"/>
              </w:rPr>
              <w:t>1</w:t>
            </w:r>
            <w:r>
              <w:rPr>
                <w:rFonts w:ascii="Times New Roman" w:hAnsi="Times New Roman" w:eastAsia="Times New Roman" w:cs="Times New Roman"/>
                <w:b/>
                <w:bCs/>
                <w:spacing w:val="-26"/>
              </w:rPr>
              <w:t xml:space="preserve"> </w:t>
            </w:r>
            <w:r>
              <w:rPr>
                <w:b/>
                <w:bCs/>
                <w:spacing w:val="-5"/>
              </w:rPr>
              <w:t>、现有项目环评及验收批复情况</w:t>
            </w:r>
          </w:p>
          <w:p w14:paraId="70FD9D92">
            <w:pPr>
              <w:pStyle w:val="6"/>
              <w:spacing w:before="142" w:line="358" w:lineRule="auto"/>
              <w:ind w:left="98" w:right="96" w:firstLine="488"/>
            </w:pPr>
            <w:r>
              <w:rPr>
                <w:spacing w:val="-2"/>
              </w:rPr>
              <w:t>企业于</w:t>
            </w:r>
            <w:r>
              <w:rPr>
                <w:spacing w:val="-50"/>
              </w:rPr>
              <w:t xml:space="preserve"> </w:t>
            </w:r>
            <w:r>
              <w:rPr>
                <w:rFonts w:ascii="Times New Roman" w:hAnsi="Times New Roman" w:eastAsia="Times New Roman" w:cs="Times New Roman"/>
                <w:spacing w:val="-2"/>
              </w:rPr>
              <w:t xml:space="preserve">2009 </w:t>
            </w:r>
            <w:r>
              <w:rPr>
                <w:spacing w:val="-2"/>
              </w:rPr>
              <w:t>年</w:t>
            </w:r>
            <w:r>
              <w:rPr>
                <w:spacing w:val="-51"/>
              </w:rPr>
              <w:t xml:space="preserve"> </w:t>
            </w:r>
            <w:r>
              <w:rPr>
                <w:rFonts w:ascii="Times New Roman" w:hAnsi="Times New Roman" w:eastAsia="Times New Roman" w:cs="Times New Roman"/>
                <w:spacing w:val="-2"/>
              </w:rPr>
              <w:t>7</w:t>
            </w:r>
            <w:r>
              <w:rPr>
                <w:rFonts w:ascii="Times New Roman" w:hAnsi="Times New Roman" w:eastAsia="Times New Roman" w:cs="Times New Roman"/>
                <w:spacing w:val="15"/>
                <w:w w:val="101"/>
              </w:rPr>
              <w:t xml:space="preserve"> </w:t>
            </w:r>
            <w:r>
              <w:rPr>
                <w:spacing w:val="-2"/>
              </w:rPr>
              <w:t>月委托编制了《广东百斯盾服饰有限公司项目》，于</w:t>
            </w:r>
            <w:r>
              <w:rPr>
                <w:spacing w:val="-55"/>
              </w:rPr>
              <w:t xml:space="preserve"> </w:t>
            </w:r>
            <w:r>
              <w:rPr>
                <w:rFonts w:ascii="Times New Roman" w:hAnsi="Times New Roman" w:eastAsia="Times New Roman" w:cs="Times New Roman"/>
                <w:spacing w:val="-2"/>
              </w:rPr>
              <w:t xml:space="preserve">2009 </w:t>
            </w:r>
            <w:r>
              <w:rPr>
                <w:spacing w:val="-2"/>
              </w:rPr>
              <w:t>年</w:t>
            </w:r>
            <w:r>
              <w:rPr>
                <w:rFonts w:ascii="Times New Roman" w:hAnsi="Times New Roman" w:eastAsia="Times New Roman" w:cs="Times New Roman"/>
                <w:spacing w:val="-2"/>
              </w:rPr>
              <w:t>9</w:t>
            </w:r>
            <w:r>
              <w:rPr>
                <w:rFonts w:ascii="Times New Roman" w:hAnsi="Times New Roman" w:eastAsia="Times New Roman" w:cs="Times New Roman"/>
                <w:spacing w:val="15"/>
                <w:w w:val="101"/>
              </w:rPr>
              <w:t xml:space="preserve"> </w:t>
            </w:r>
            <w:r>
              <w:rPr>
                <w:spacing w:val="-2"/>
              </w:rPr>
              <w:t>月</w:t>
            </w:r>
            <w:r>
              <w:rPr>
                <w:spacing w:val="-51"/>
              </w:rPr>
              <w:t xml:space="preserve"> </w:t>
            </w:r>
            <w:r>
              <w:rPr>
                <w:rFonts w:ascii="Times New Roman" w:hAnsi="Times New Roman" w:eastAsia="Times New Roman" w:cs="Times New Roman"/>
                <w:spacing w:val="-2"/>
              </w:rPr>
              <w:t>9</w:t>
            </w:r>
            <w:r>
              <w:rPr>
                <w:rFonts w:ascii="Times New Roman" w:hAnsi="Times New Roman" w:eastAsia="Times New Roman" w:cs="Times New Roman"/>
                <w:spacing w:val="51"/>
              </w:rPr>
              <w:t xml:space="preserve"> </w:t>
            </w:r>
            <w:r>
              <w:rPr>
                <w:spacing w:val="-2"/>
              </w:rPr>
              <w:t>日取得了海丰县环境保护局《关于对广东百斯盾服饰</w:t>
            </w:r>
            <w:r>
              <w:rPr>
                <w:spacing w:val="-3"/>
              </w:rPr>
              <w:t>有限公司项目环境影响</w:t>
            </w:r>
            <w:r>
              <w:rPr>
                <w:spacing w:val="-4"/>
              </w:rPr>
              <w:t>报告表审批意见的函》（海环涵</w:t>
            </w:r>
            <w:r>
              <w:rPr>
                <w:rFonts w:ascii="Times New Roman" w:hAnsi="Times New Roman" w:eastAsia="Times New Roman" w:cs="Times New Roman"/>
                <w:spacing w:val="-4"/>
              </w:rPr>
              <w:t xml:space="preserve">[2009]51 </w:t>
            </w:r>
            <w:r>
              <w:rPr>
                <w:spacing w:val="-4"/>
              </w:rPr>
              <w:t>号</w:t>
            </w:r>
            <w:r>
              <w:rPr>
                <w:spacing w:val="-11"/>
              </w:rPr>
              <w:t>）；</w:t>
            </w:r>
            <w:r>
              <w:rPr>
                <w:rFonts w:ascii="Times New Roman" w:hAnsi="Times New Roman" w:eastAsia="Times New Roman" w:cs="Times New Roman"/>
                <w:spacing w:val="-4"/>
              </w:rPr>
              <w:t xml:space="preserve">2010 </w:t>
            </w:r>
            <w:r>
              <w:rPr>
                <w:spacing w:val="-4"/>
              </w:rPr>
              <w:t>年</w:t>
            </w:r>
            <w:r>
              <w:rPr>
                <w:spacing w:val="-32"/>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16"/>
              </w:rPr>
              <w:t xml:space="preserve"> </w:t>
            </w:r>
            <w:r>
              <w:rPr>
                <w:spacing w:val="-4"/>
              </w:rPr>
              <w:t>月</w:t>
            </w:r>
            <w:r>
              <w:rPr>
                <w:spacing w:val="-32"/>
              </w:rPr>
              <w:t xml:space="preserve"> </w:t>
            </w:r>
            <w:r>
              <w:rPr>
                <w:rFonts w:ascii="Times New Roman" w:hAnsi="Times New Roman" w:eastAsia="Times New Roman" w:cs="Times New Roman"/>
                <w:spacing w:val="-4"/>
              </w:rPr>
              <w:t xml:space="preserve">18  </w:t>
            </w:r>
            <w:r>
              <w:rPr>
                <w:spacing w:val="-4"/>
              </w:rPr>
              <w:t>日，该项目取得了</w:t>
            </w:r>
            <w:r>
              <w:rPr>
                <w:spacing w:val="-1"/>
              </w:rPr>
              <w:t>海丰县环境保护局给予的《关于广东百斯盾服饰有限公司项目竣工环境保护验收意</w:t>
            </w:r>
            <w:r>
              <w:rPr>
                <w:spacing w:val="1"/>
              </w:rPr>
              <w:t>见的函》（海环验涵</w:t>
            </w:r>
            <w:r>
              <w:rPr>
                <w:rFonts w:ascii="Times New Roman" w:hAnsi="Times New Roman" w:eastAsia="Times New Roman" w:cs="Times New Roman"/>
                <w:spacing w:val="1"/>
              </w:rPr>
              <w:t xml:space="preserve">[2010]07 </w:t>
            </w:r>
            <w:r>
              <w:rPr>
                <w:spacing w:val="1"/>
              </w:rPr>
              <w:t>号）。企业于</w:t>
            </w:r>
            <w:r>
              <w:rPr>
                <w:rFonts w:ascii="Times New Roman" w:hAnsi="Times New Roman" w:eastAsia="Times New Roman" w:cs="Times New Roman"/>
                <w:spacing w:val="1"/>
              </w:rPr>
              <w:t xml:space="preserve">2013 </w:t>
            </w:r>
            <w:r>
              <w:rPr>
                <w:spacing w:val="1"/>
              </w:rPr>
              <w:t>年</w:t>
            </w:r>
            <w:r>
              <w:rPr>
                <w:spacing w:val="-49"/>
              </w:rPr>
              <w:t xml:space="preserve"> </w:t>
            </w:r>
            <w:r>
              <w:rPr>
                <w:rFonts w:ascii="Times New Roman" w:hAnsi="Times New Roman" w:eastAsia="Times New Roman" w:cs="Times New Roman"/>
                <w:spacing w:val="1"/>
              </w:rPr>
              <w:t xml:space="preserve">5 </w:t>
            </w:r>
            <w:r>
              <w:rPr>
                <w:spacing w:val="1"/>
              </w:rPr>
              <w:t>月委托编制了《广东百斯盾</w:t>
            </w:r>
            <w:r>
              <w:rPr>
                <w:spacing w:val="-1"/>
              </w:rPr>
              <w:t>服饰有限公司扩建项目》，于</w:t>
            </w:r>
            <w:r>
              <w:rPr>
                <w:spacing w:val="-55"/>
              </w:rPr>
              <w:t xml:space="preserve"> </w:t>
            </w:r>
            <w:r>
              <w:rPr>
                <w:rFonts w:ascii="Times New Roman" w:hAnsi="Times New Roman" w:eastAsia="Times New Roman" w:cs="Times New Roman"/>
                <w:spacing w:val="-1"/>
              </w:rPr>
              <w:t>2013</w:t>
            </w:r>
            <w:r>
              <w:rPr>
                <w:spacing w:val="-1"/>
              </w:rPr>
              <w:t>年</w:t>
            </w:r>
            <w:r>
              <w:rPr>
                <w:spacing w:val="-51"/>
              </w:rPr>
              <w:t xml:space="preserve"> </w:t>
            </w:r>
            <w:r>
              <w:rPr>
                <w:rFonts w:ascii="Times New Roman" w:hAnsi="Times New Roman" w:eastAsia="Times New Roman" w:cs="Times New Roman"/>
                <w:spacing w:val="-1"/>
              </w:rPr>
              <w:t>9</w:t>
            </w:r>
            <w:r>
              <w:rPr>
                <w:rFonts w:ascii="Times New Roman" w:hAnsi="Times New Roman" w:eastAsia="Times New Roman" w:cs="Times New Roman"/>
                <w:spacing w:val="15"/>
                <w:w w:val="101"/>
              </w:rPr>
              <w:t xml:space="preserve"> </w:t>
            </w:r>
            <w:r>
              <w:rPr>
                <w:spacing w:val="-1"/>
              </w:rPr>
              <w:t>月</w:t>
            </w:r>
            <w:r>
              <w:rPr>
                <w:spacing w:val="-50"/>
              </w:rPr>
              <w:t xml:space="preserve"> </w:t>
            </w:r>
            <w:r>
              <w:rPr>
                <w:rFonts w:ascii="Times New Roman" w:hAnsi="Times New Roman" w:eastAsia="Times New Roman" w:cs="Times New Roman"/>
                <w:spacing w:val="-1"/>
              </w:rPr>
              <w:t>6</w:t>
            </w:r>
            <w:r>
              <w:rPr>
                <w:rFonts w:ascii="Times New Roman" w:hAnsi="Times New Roman" w:eastAsia="Times New Roman" w:cs="Times New Roman"/>
                <w:spacing w:val="51"/>
              </w:rPr>
              <w:t xml:space="preserve"> </w:t>
            </w:r>
            <w:r>
              <w:rPr>
                <w:spacing w:val="-1"/>
              </w:rPr>
              <w:t>日取得了海丰县环境保护局《关于广东百斯盾服饰有限公司扩建项目环境影响报告表的批复》（海环涵</w:t>
            </w:r>
            <w:r>
              <w:rPr>
                <w:rFonts w:ascii="Times New Roman" w:hAnsi="Times New Roman" w:eastAsia="Times New Roman" w:cs="Times New Roman"/>
                <w:spacing w:val="-1"/>
              </w:rPr>
              <w:t>[2013]60</w:t>
            </w:r>
            <w:r>
              <w:rPr>
                <w:rFonts w:ascii="Times New Roman" w:hAnsi="Times New Roman" w:eastAsia="Times New Roman" w:cs="Times New Roman"/>
                <w:spacing w:val="16"/>
              </w:rPr>
              <w:t xml:space="preserve"> </w:t>
            </w:r>
            <w:r>
              <w:rPr>
                <w:spacing w:val="-1"/>
              </w:rPr>
              <w:t>号</w:t>
            </w:r>
            <w:r>
              <w:rPr>
                <w:spacing w:val="6"/>
              </w:rPr>
              <w:t>）；</w:t>
            </w:r>
            <w:r>
              <w:t xml:space="preserve"> </w:t>
            </w:r>
            <w:r>
              <w:rPr>
                <w:rFonts w:ascii="Times New Roman" w:hAnsi="Times New Roman" w:eastAsia="Times New Roman" w:cs="Times New Roman"/>
                <w:spacing w:val="-1"/>
              </w:rPr>
              <w:t xml:space="preserve">2014 </w:t>
            </w:r>
            <w:r>
              <w:rPr>
                <w:spacing w:val="-1"/>
              </w:rPr>
              <w:t>年</w:t>
            </w:r>
            <w:r>
              <w:rPr>
                <w:spacing w:val="-41"/>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15"/>
                <w:w w:val="101"/>
              </w:rPr>
              <w:t xml:space="preserve"> </w:t>
            </w:r>
            <w:r>
              <w:rPr>
                <w:spacing w:val="-1"/>
              </w:rPr>
              <w:t>月</w:t>
            </w:r>
            <w:r>
              <w:rPr>
                <w:rFonts w:ascii="Times New Roman" w:hAnsi="Times New Roman" w:eastAsia="Times New Roman" w:cs="Times New Roman"/>
                <w:spacing w:val="-1"/>
              </w:rPr>
              <w:t xml:space="preserve">23  </w:t>
            </w:r>
            <w:r>
              <w:rPr>
                <w:spacing w:val="-1"/>
              </w:rPr>
              <w:t>日，该项目取得了海丰县环境保护局给予的《关于广东百斯盾服饰有限公司扩建项目竣工环境保护验收意见的函》（海环验字</w:t>
            </w:r>
            <w:r>
              <w:rPr>
                <w:rFonts w:ascii="Times New Roman" w:hAnsi="Times New Roman" w:eastAsia="Times New Roman" w:cs="Times New Roman"/>
                <w:spacing w:val="-1"/>
              </w:rPr>
              <w:t>[2014]1</w:t>
            </w:r>
            <w:r>
              <w:rPr>
                <w:rFonts w:ascii="Times New Roman" w:hAnsi="Times New Roman" w:eastAsia="Times New Roman" w:cs="Times New Roman"/>
                <w:spacing w:val="29"/>
                <w:w w:val="101"/>
              </w:rPr>
              <w:t xml:space="preserve"> </w:t>
            </w:r>
            <w:r>
              <w:rPr>
                <w:spacing w:val="-1"/>
              </w:rPr>
              <w:t>号）</w:t>
            </w:r>
          </w:p>
          <w:p w14:paraId="1A7F0FBA">
            <w:pPr>
              <w:pStyle w:val="6"/>
              <w:spacing w:before="14" w:line="357" w:lineRule="auto"/>
              <w:ind w:left="100" w:right="16" w:firstLine="483"/>
            </w:pPr>
            <w:r>
              <w:rPr>
                <w:spacing w:val="-2"/>
              </w:rPr>
              <w:t>现有项目总投资</w:t>
            </w:r>
            <w:r>
              <w:rPr>
                <w:rFonts w:ascii="Times New Roman" w:hAnsi="Times New Roman" w:eastAsia="Times New Roman" w:cs="Times New Roman"/>
                <w:spacing w:val="-2"/>
              </w:rPr>
              <w:t>3281</w:t>
            </w:r>
            <w:r>
              <w:rPr>
                <w:spacing w:val="-2"/>
              </w:rPr>
              <w:t>万元，其中环保投资约</w:t>
            </w:r>
            <w:r>
              <w:rPr>
                <w:rFonts w:ascii="Times New Roman" w:hAnsi="Times New Roman" w:eastAsia="Times New Roman" w:cs="Times New Roman"/>
                <w:spacing w:val="-2"/>
              </w:rPr>
              <w:t>263</w:t>
            </w:r>
            <w:r>
              <w:rPr>
                <w:spacing w:val="-2"/>
              </w:rPr>
              <w:t>万元，项目主要从事男女西裤、</w:t>
            </w:r>
            <w:r>
              <w:rPr>
                <w:spacing w:val="2"/>
              </w:rPr>
              <w:t>休闲裤，年产男女西裤</w:t>
            </w:r>
            <w:r>
              <w:rPr>
                <w:rFonts w:ascii="Times New Roman" w:hAnsi="Times New Roman" w:eastAsia="Times New Roman" w:cs="Times New Roman"/>
                <w:spacing w:val="2"/>
              </w:rPr>
              <w:t>170</w:t>
            </w:r>
            <w:r>
              <w:rPr>
                <w:spacing w:val="2"/>
              </w:rPr>
              <w:t>万条、休闲裤</w:t>
            </w:r>
            <w:r>
              <w:rPr>
                <w:rFonts w:ascii="Times New Roman" w:hAnsi="Times New Roman" w:eastAsia="Times New Roman" w:cs="Times New Roman"/>
                <w:spacing w:val="2"/>
              </w:rPr>
              <w:t>340</w:t>
            </w:r>
            <w:r>
              <w:rPr>
                <w:spacing w:val="2"/>
              </w:rPr>
              <w:t>万条。现有项目员工</w:t>
            </w:r>
            <w:r>
              <w:rPr>
                <w:rFonts w:ascii="Times New Roman" w:hAnsi="Times New Roman" w:eastAsia="Times New Roman" w:cs="Times New Roman"/>
                <w:spacing w:val="2"/>
              </w:rPr>
              <w:t>1800</w:t>
            </w:r>
            <w:r>
              <w:rPr>
                <w:spacing w:val="2"/>
              </w:rPr>
              <w:t>人，</w:t>
            </w:r>
            <w:r>
              <w:rPr>
                <w:rFonts w:ascii="Times New Roman" w:hAnsi="Times New Roman" w:eastAsia="Times New Roman" w:cs="Times New Roman"/>
                <w:spacing w:val="2"/>
              </w:rPr>
              <w:t>500</w:t>
            </w:r>
            <w:r>
              <w:rPr>
                <w:spacing w:val="2"/>
              </w:rPr>
              <w:t>人均</w:t>
            </w:r>
            <w:r>
              <w:rPr>
                <w:spacing w:val="1"/>
              </w:rPr>
              <w:t>在厂内食宿，</w:t>
            </w:r>
            <w:r>
              <w:rPr>
                <w:rFonts w:ascii="Times New Roman" w:hAnsi="Times New Roman" w:eastAsia="Times New Roman" w:cs="Times New Roman"/>
                <w:spacing w:val="1"/>
              </w:rPr>
              <w:t>1300</w:t>
            </w:r>
            <w:r>
              <w:rPr>
                <w:spacing w:val="1"/>
              </w:rPr>
              <w:t>人不在厂内食宿，年工作</w:t>
            </w:r>
            <w:r>
              <w:rPr>
                <w:rFonts w:ascii="Times New Roman" w:hAnsi="Times New Roman" w:eastAsia="Times New Roman" w:cs="Times New Roman"/>
                <w:spacing w:val="1"/>
              </w:rPr>
              <w:t>300</w:t>
            </w:r>
            <w:r>
              <w:rPr>
                <w:spacing w:val="1"/>
              </w:rPr>
              <w:t>天，</w:t>
            </w:r>
            <w:r>
              <w:rPr>
                <w:rFonts w:ascii="Times New Roman" w:hAnsi="Times New Roman" w:eastAsia="Times New Roman" w:cs="Times New Roman"/>
                <w:spacing w:val="1"/>
              </w:rPr>
              <w:t>1</w:t>
            </w:r>
            <w:r>
              <w:rPr>
                <w:spacing w:val="1"/>
              </w:rPr>
              <w:t>班制，</w:t>
            </w:r>
            <w:r>
              <w:rPr>
                <w:rFonts w:ascii="Times New Roman" w:hAnsi="Times New Roman" w:eastAsia="Times New Roman" w:cs="Times New Roman"/>
                <w:spacing w:val="1"/>
              </w:rPr>
              <w:t>1</w:t>
            </w:r>
            <w:r>
              <w:rPr>
                <w:spacing w:val="1"/>
              </w:rPr>
              <w:t>班</w:t>
            </w:r>
            <w:r>
              <w:rPr>
                <w:rFonts w:ascii="Times New Roman" w:hAnsi="Times New Roman" w:eastAsia="Times New Roman" w:cs="Times New Roman"/>
                <w:spacing w:val="1"/>
              </w:rPr>
              <w:t>8h</w:t>
            </w:r>
            <w:r>
              <w:rPr>
                <w:rFonts w:ascii="Times New Roman" w:hAnsi="Times New Roman" w:eastAsia="Times New Roman" w:cs="Times New Roman"/>
                <w:spacing w:val="-14"/>
              </w:rPr>
              <w:t xml:space="preserve"> </w:t>
            </w:r>
            <w:r>
              <w:rPr>
                <w:spacing w:val="1"/>
              </w:rPr>
              <w:t>。原申报项目时</w:t>
            </w:r>
            <w:r>
              <w:rPr>
                <w:spacing w:val="-1"/>
              </w:rPr>
              <w:t>为初步设计阶段，后在深化设计时，建筑方案有调整，现按实际报建审批的数据重</w:t>
            </w:r>
            <w:r>
              <w:t>新校核，现有项目占地面积</w:t>
            </w:r>
            <w:r>
              <w:rPr>
                <w:rFonts w:ascii="Times New Roman" w:hAnsi="Times New Roman" w:eastAsia="Times New Roman" w:cs="Times New Roman"/>
              </w:rPr>
              <w:t>34695.07m</w:t>
            </w:r>
            <w:r>
              <w:rPr>
                <w:rFonts w:ascii="Times New Roman" w:hAnsi="Times New Roman" w:eastAsia="Times New Roman" w:cs="Times New Roman"/>
                <w:position w:val="7"/>
                <w:sz w:val="15"/>
                <w:szCs w:val="15"/>
              </w:rPr>
              <w:t>2</w:t>
            </w:r>
            <w:r>
              <w:rPr>
                <w:rFonts w:ascii="Times New Roman" w:hAnsi="Times New Roman" w:eastAsia="Times New Roman" w:cs="Times New Roman"/>
                <w:spacing w:val="-10"/>
                <w:position w:val="7"/>
                <w:sz w:val="15"/>
                <w:szCs w:val="15"/>
              </w:rPr>
              <w:t xml:space="preserve"> </w:t>
            </w:r>
            <w:r>
              <w:t>，建筑面</w:t>
            </w:r>
            <w:r>
              <w:rPr>
                <w:spacing w:val="-1"/>
              </w:rPr>
              <w:t>积</w:t>
            </w:r>
            <w:r>
              <w:rPr>
                <w:rFonts w:ascii="Times New Roman" w:hAnsi="Times New Roman" w:eastAsia="Times New Roman" w:cs="Times New Roman"/>
                <w:spacing w:val="-1"/>
              </w:rPr>
              <w:t>79459.98m</w:t>
            </w:r>
            <w:r>
              <w:rPr>
                <w:rFonts w:ascii="Times New Roman" w:hAnsi="Times New Roman" w:eastAsia="Times New Roman" w:cs="Times New Roman"/>
                <w:spacing w:val="-1"/>
                <w:position w:val="7"/>
                <w:sz w:val="15"/>
                <w:szCs w:val="15"/>
              </w:rPr>
              <w:t xml:space="preserve">2 </w:t>
            </w:r>
            <w:r>
              <w:rPr>
                <w:spacing w:val="-1"/>
              </w:rPr>
              <w:t>。原申报项目时为初</w:t>
            </w:r>
            <w:r>
              <w:rPr>
                <w:spacing w:val="-2"/>
              </w:rPr>
              <w:t>步设计阶段，厂房地址名称为“汕尾市海丰县公平镇新区工业区</w:t>
            </w:r>
            <w:r>
              <w:rPr>
                <w:spacing w:val="-81"/>
              </w:rPr>
              <w:t xml:space="preserve"> </w:t>
            </w:r>
            <w:r>
              <w:rPr>
                <w:spacing w:val="-2"/>
              </w:rPr>
              <w:t>”，后在运营投产</w:t>
            </w:r>
            <w:r>
              <w:rPr>
                <w:spacing w:val="2"/>
              </w:rPr>
              <w:t>过程中，本项目取得了厂房所有权，房产证详</w:t>
            </w:r>
            <w:r>
              <w:rPr>
                <w:spacing w:val="1"/>
              </w:rPr>
              <w:t>见附件</w:t>
            </w:r>
            <w:r>
              <w:rPr>
                <w:rFonts w:ascii="Times New Roman" w:hAnsi="Times New Roman" w:eastAsia="Times New Roman" w:cs="Times New Roman"/>
                <w:spacing w:val="1"/>
              </w:rPr>
              <w:t>3</w:t>
            </w:r>
            <w:r>
              <w:rPr>
                <w:rFonts w:ascii="Times New Roman" w:hAnsi="Times New Roman" w:eastAsia="Times New Roman" w:cs="Times New Roman"/>
                <w:spacing w:val="-31"/>
              </w:rPr>
              <w:t xml:space="preserve"> </w:t>
            </w:r>
            <w:r>
              <w:rPr>
                <w:spacing w:val="1"/>
              </w:rPr>
              <w:t>，现根据房产证上厂房地址</w:t>
            </w:r>
            <w:r>
              <w:t>名称重新校核，现有项目厂房地址名称为“汕尾市海丰县公</w:t>
            </w:r>
            <w:r>
              <w:rPr>
                <w:spacing w:val="-1"/>
              </w:rPr>
              <w:t>平镇公平新区</w:t>
            </w:r>
            <w:r>
              <w:rPr>
                <w:spacing w:val="-88"/>
              </w:rPr>
              <w:t xml:space="preserve"> </w:t>
            </w:r>
            <w:r>
              <w:rPr>
                <w:spacing w:val="-1"/>
              </w:rPr>
              <w:t>”。</w:t>
            </w:r>
          </w:p>
          <w:p w14:paraId="46E46277">
            <w:pPr>
              <w:pStyle w:val="6"/>
              <w:spacing w:before="60" w:line="220" w:lineRule="auto"/>
              <w:ind w:left="579"/>
            </w:pPr>
            <w:r>
              <w:rPr>
                <w:rFonts w:ascii="Times New Roman" w:hAnsi="Times New Roman" w:eastAsia="Times New Roman" w:cs="Times New Roman"/>
                <w:b/>
                <w:bCs/>
                <w:spacing w:val="-4"/>
              </w:rPr>
              <w:t>2</w:t>
            </w:r>
            <w:r>
              <w:rPr>
                <w:rFonts w:ascii="Times New Roman" w:hAnsi="Times New Roman" w:eastAsia="Times New Roman" w:cs="Times New Roman"/>
                <w:b/>
                <w:bCs/>
                <w:spacing w:val="-25"/>
              </w:rPr>
              <w:t xml:space="preserve"> </w:t>
            </w:r>
            <w:r>
              <w:rPr>
                <w:b/>
                <w:bCs/>
                <w:spacing w:val="-4"/>
              </w:rPr>
              <w:t>、现有项目工艺流程图及产排污情况</w:t>
            </w:r>
          </w:p>
          <w:p w14:paraId="089CD9B4">
            <w:pPr>
              <w:pStyle w:val="6"/>
              <w:spacing w:before="180" w:line="219" w:lineRule="auto"/>
              <w:ind w:left="584"/>
            </w:pPr>
            <w:r>
              <w:rPr>
                <w:spacing w:val="-2"/>
              </w:rPr>
              <w:t>现有项目工艺流程简述：</w:t>
            </w:r>
          </w:p>
          <w:p w14:paraId="3C6C733C">
            <w:pPr>
              <w:spacing w:before="225" w:line="3682" w:lineRule="exact"/>
              <w:ind w:firstLine="115"/>
            </w:pPr>
            <w:r>
              <w:rPr>
                <w:position w:val="-73"/>
              </w:rPr>
              <w:drawing>
                <wp:inline distT="0" distB="0" distL="0" distR="0">
                  <wp:extent cx="5393055" cy="233743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03"/>
                          <a:stretch>
                            <a:fillRect/>
                          </a:stretch>
                        </pic:blipFill>
                        <pic:spPr>
                          <a:xfrm>
                            <a:off x="0" y="0"/>
                            <a:ext cx="5393668" cy="2337933"/>
                          </a:xfrm>
                          <a:prstGeom prst="rect">
                            <a:avLst/>
                          </a:prstGeom>
                        </pic:spPr>
                      </pic:pic>
                    </a:graphicData>
                  </a:graphic>
                </wp:inline>
              </w:drawing>
            </w:r>
          </w:p>
          <w:p w14:paraId="722DFE2D">
            <w:pPr>
              <w:pStyle w:val="6"/>
              <w:spacing w:before="289" w:line="228" w:lineRule="auto"/>
              <w:ind w:left="3052"/>
              <w:rPr>
                <w:sz w:val="20"/>
                <w:szCs w:val="20"/>
              </w:rPr>
            </w:pPr>
            <w:r>
              <w:rPr>
                <w:b/>
                <w:bCs/>
                <w:spacing w:val="4"/>
                <w:sz w:val="20"/>
                <w:szCs w:val="20"/>
              </w:rPr>
              <w:t>图</w:t>
            </w:r>
            <w:r>
              <w:rPr>
                <w:spacing w:val="-31"/>
                <w:sz w:val="20"/>
                <w:szCs w:val="20"/>
              </w:rPr>
              <w:t xml:space="preserve"> </w:t>
            </w:r>
            <w:r>
              <w:rPr>
                <w:rFonts w:ascii="Times New Roman" w:hAnsi="Times New Roman" w:eastAsia="Times New Roman" w:cs="Times New Roman"/>
                <w:b/>
                <w:bCs/>
                <w:spacing w:val="4"/>
                <w:sz w:val="20"/>
                <w:szCs w:val="20"/>
              </w:rPr>
              <w:t xml:space="preserve">2-5  </w:t>
            </w:r>
            <w:r>
              <w:rPr>
                <w:b/>
                <w:bCs/>
                <w:spacing w:val="4"/>
                <w:sz w:val="20"/>
                <w:szCs w:val="20"/>
              </w:rPr>
              <w:t>现有项目生产工艺流程</w:t>
            </w:r>
          </w:p>
        </w:tc>
      </w:tr>
    </w:tbl>
    <w:p w14:paraId="7E2DCF39">
      <w:pPr>
        <w:pStyle w:val="2"/>
        <w:spacing w:line="17" w:lineRule="exact"/>
        <w:rPr>
          <w:sz w:val="2"/>
        </w:rPr>
      </w:pPr>
    </w:p>
    <w:p w14:paraId="5F89AB7B">
      <w:pPr>
        <w:spacing w:line="17" w:lineRule="exact"/>
        <w:rPr>
          <w:sz w:val="2"/>
          <w:szCs w:val="2"/>
        </w:rPr>
        <w:sectPr>
          <w:footerReference r:id="rId38" w:type="default"/>
          <w:pgSz w:w="11906" w:h="16839"/>
          <w:pgMar w:top="400" w:right="1295" w:bottom="1274" w:left="1295" w:header="0" w:footer="1037" w:gutter="0"/>
          <w:cols w:space="720" w:num="1"/>
        </w:sectPr>
      </w:pPr>
    </w:p>
    <w:p w14:paraId="7732AAEB">
      <w:pPr>
        <w:spacing w:before="3"/>
      </w:pPr>
    </w:p>
    <w:p w14:paraId="0EEB6B7A">
      <w:pPr>
        <w:spacing w:before="3"/>
      </w:pPr>
    </w:p>
    <w:p w14:paraId="2F996BCB">
      <w:pPr>
        <w:spacing w:before="3"/>
      </w:pPr>
    </w:p>
    <w:tbl>
      <w:tblPr>
        <w:tblStyle w:val="5"/>
        <w:tblW w:w="9289"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68"/>
        <w:gridCol w:w="8821"/>
      </w:tblGrid>
      <w:tr w14:paraId="6DFE6FD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352" w:hRule="atLeast"/>
        </w:trPr>
        <w:tc>
          <w:tcPr>
            <w:tcW w:w="468" w:type="dxa"/>
            <w:tcBorders>
              <w:right w:val="single" w:color="000000" w:sz="2" w:space="0"/>
            </w:tcBorders>
            <w:vAlign w:val="top"/>
          </w:tcPr>
          <w:p w14:paraId="4A4A79C1">
            <w:pPr>
              <w:rPr>
                <w:rFonts w:ascii="Arial"/>
                <w:sz w:val="21"/>
              </w:rPr>
            </w:pPr>
          </w:p>
        </w:tc>
        <w:tc>
          <w:tcPr>
            <w:tcW w:w="8821" w:type="dxa"/>
            <w:tcBorders>
              <w:left w:val="single" w:color="000000" w:sz="2" w:space="0"/>
            </w:tcBorders>
            <w:vAlign w:val="top"/>
          </w:tcPr>
          <w:p w14:paraId="6C42AA32">
            <w:pPr>
              <w:spacing w:before="24" w:line="1730" w:lineRule="exact"/>
              <w:ind w:firstLine="1714"/>
            </w:pPr>
            <w:r>
              <w:rPr>
                <w:position w:val="-34"/>
              </w:rPr>
              <w:drawing>
                <wp:inline distT="0" distB="0" distL="0" distR="0">
                  <wp:extent cx="3412490" cy="109791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4"/>
                          <a:stretch>
                            <a:fillRect/>
                          </a:stretch>
                        </pic:blipFill>
                        <pic:spPr>
                          <a:xfrm>
                            <a:off x="0" y="0"/>
                            <a:ext cx="3412863" cy="1098387"/>
                          </a:xfrm>
                          <a:prstGeom prst="rect">
                            <a:avLst/>
                          </a:prstGeom>
                        </pic:spPr>
                      </pic:pic>
                    </a:graphicData>
                  </a:graphic>
                </wp:inline>
              </w:drawing>
            </w:r>
          </w:p>
          <w:p w14:paraId="0954783B">
            <w:pPr>
              <w:spacing w:line="242" w:lineRule="auto"/>
              <w:rPr>
                <w:rFonts w:ascii="Arial"/>
                <w:sz w:val="21"/>
              </w:rPr>
            </w:pPr>
          </w:p>
          <w:p w14:paraId="7F0B3B67">
            <w:pPr>
              <w:pStyle w:val="6"/>
              <w:spacing w:before="65" w:line="228" w:lineRule="auto"/>
              <w:ind w:left="3263"/>
              <w:rPr>
                <w:sz w:val="20"/>
                <w:szCs w:val="20"/>
              </w:rPr>
            </w:pPr>
            <w:r>
              <w:rPr>
                <w:b/>
                <w:bCs/>
                <w:spacing w:val="4"/>
                <w:sz w:val="20"/>
                <w:szCs w:val="20"/>
              </w:rPr>
              <w:t>图</w:t>
            </w:r>
            <w:r>
              <w:rPr>
                <w:spacing w:val="-39"/>
                <w:sz w:val="20"/>
                <w:szCs w:val="20"/>
              </w:rPr>
              <w:t xml:space="preserve"> </w:t>
            </w:r>
            <w:r>
              <w:rPr>
                <w:rFonts w:ascii="Times New Roman" w:hAnsi="Times New Roman" w:eastAsia="Times New Roman" w:cs="Times New Roman"/>
                <w:b/>
                <w:bCs/>
                <w:spacing w:val="4"/>
                <w:sz w:val="20"/>
                <w:szCs w:val="20"/>
              </w:rPr>
              <w:t xml:space="preserve">2-6  </w:t>
            </w:r>
            <w:r>
              <w:rPr>
                <w:b/>
                <w:bCs/>
                <w:spacing w:val="4"/>
                <w:sz w:val="20"/>
                <w:szCs w:val="20"/>
              </w:rPr>
              <w:t>软水制备工艺流程</w:t>
            </w:r>
          </w:p>
          <w:p w14:paraId="55A6C38A">
            <w:pPr>
              <w:pStyle w:val="6"/>
              <w:spacing w:before="165" w:line="220" w:lineRule="auto"/>
              <w:ind w:left="585"/>
            </w:pPr>
            <w:r>
              <w:rPr>
                <w:b/>
                <w:bCs/>
                <w:spacing w:val="-4"/>
              </w:rPr>
              <w:t>工艺流程图说明：</w:t>
            </w:r>
          </w:p>
          <w:p w14:paraId="70299575">
            <w:pPr>
              <w:pStyle w:val="6"/>
              <w:spacing w:before="146" w:line="359" w:lineRule="exact"/>
              <w:ind w:left="601"/>
            </w:pPr>
            <w:r>
              <w:rPr>
                <w:rFonts w:ascii="Times New Roman" w:hAnsi="Times New Roman" w:eastAsia="Times New Roman" w:cs="Times New Roman"/>
                <w:spacing w:val="-2"/>
                <w:position w:val="2"/>
              </w:rPr>
              <w:t>1</w:t>
            </w:r>
            <w:r>
              <w:rPr>
                <w:rFonts w:ascii="Times New Roman" w:hAnsi="Times New Roman" w:eastAsia="Times New Roman" w:cs="Times New Roman"/>
                <w:spacing w:val="-24"/>
                <w:position w:val="2"/>
              </w:rPr>
              <w:t xml:space="preserve"> </w:t>
            </w:r>
            <w:r>
              <w:rPr>
                <w:spacing w:val="-2"/>
                <w:position w:val="2"/>
              </w:rPr>
              <w:t>、检验：对涤布、化纤布进行质量检验，该过程会产生不合格品及噪声。</w:t>
            </w:r>
          </w:p>
          <w:p w14:paraId="7B508FE2">
            <w:pPr>
              <w:pStyle w:val="6"/>
              <w:spacing w:before="107" w:line="303" w:lineRule="auto"/>
              <w:ind w:left="101" w:right="96" w:firstLine="476"/>
            </w:pPr>
            <w:r>
              <w:rPr>
                <w:rFonts w:ascii="Times New Roman" w:hAnsi="Times New Roman" w:eastAsia="Times New Roman" w:cs="Times New Roman"/>
                <w:spacing w:val="2"/>
              </w:rPr>
              <w:t>2</w:t>
            </w:r>
            <w:r>
              <w:rPr>
                <w:rFonts w:ascii="Times New Roman" w:hAnsi="Times New Roman" w:eastAsia="Times New Roman" w:cs="Times New Roman"/>
                <w:spacing w:val="-32"/>
              </w:rPr>
              <w:t xml:space="preserve"> </w:t>
            </w:r>
            <w:r>
              <w:rPr>
                <w:spacing w:val="2"/>
              </w:rPr>
              <w:t>、裁剪：利用裁刀机对涤布、化纤布进行裁剪处理，切成所</w:t>
            </w:r>
            <w:r>
              <w:rPr>
                <w:spacing w:val="1"/>
              </w:rPr>
              <w:t>需尺寸，该过程</w:t>
            </w:r>
            <w:r>
              <w:rPr>
                <w:spacing w:val="-1"/>
              </w:rPr>
              <w:t>会产生废边角料及噪声。</w:t>
            </w:r>
          </w:p>
          <w:p w14:paraId="2D96031B">
            <w:pPr>
              <w:pStyle w:val="6"/>
              <w:spacing w:before="146" w:line="303" w:lineRule="auto"/>
              <w:ind w:left="101" w:right="96" w:firstLine="481"/>
            </w:pPr>
            <w:r>
              <w:rPr>
                <w:rFonts w:ascii="Times New Roman" w:hAnsi="Times New Roman" w:eastAsia="Times New Roman" w:cs="Times New Roman"/>
                <w:spacing w:val="2"/>
              </w:rPr>
              <w:t>3</w:t>
            </w:r>
            <w:r>
              <w:rPr>
                <w:rFonts w:ascii="Times New Roman" w:hAnsi="Times New Roman" w:eastAsia="Times New Roman" w:cs="Times New Roman"/>
                <w:spacing w:val="-32"/>
              </w:rPr>
              <w:t xml:space="preserve"> </w:t>
            </w:r>
            <w:r>
              <w:rPr>
                <w:spacing w:val="2"/>
              </w:rPr>
              <w:t>、加工车缝：使用缝纫机对裁剪好的布料进行缝</w:t>
            </w:r>
            <w:r>
              <w:rPr>
                <w:spacing w:val="1"/>
              </w:rPr>
              <w:t>纫，初步做成服饰，该过程</w:t>
            </w:r>
            <w:r>
              <w:rPr>
                <w:spacing w:val="-1"/>
              </w:rPr>
              <w:t>会产生废边角料及噪声。</w:t>
            </w:r>
          </w:p>
          <w:p w14:paraId="33E05FB7">
            <w:pPr>
              <w:pStyle w:val="6"/>
              <w:spacing w:before="145" w:line="359" w:lineRule="exact"/>
              <w:ind w:left="577"/>
            </w:pPr>
            <w:r>
              <w:rPr>
                <w:rFonts w:ascii="Times New Roman" w:hAnsi="Times New Roman" w:eastAsia="Times New Roman" w:cs="Times New Roman"/>
                <w:spacing w:val="-1"/>
                <w:position w:val="2"/>
              </w:rPr>
              <w:t>4</w:t>
            </w:r>
            <w:r>
              <w:rPr>
                <w:rFonts w:ascii="Times New Roman" w:hAnsi="Times New Roman" w:eastAsia="Times New Roman" w:cs="Times New Roman"/>
                <w:spacing w:val="-32"/>
                <w:position w:val="2"/>
              </w:rPr>
              <w:t xml:space="preserve"> </w:t>
            </w:r>
            <w:r>
              <w:rPr>
                <w:spacing w:val="-1"/>
                <w:position w:val="2"/>
              </w:rPr>
              <w:t>、剪线头：人工将服饰上多余线头剪掉，该过程会产生废边角料及噪声。</w:t>
            </w:r>
          </w:p>
          <w:p w14:paraId="4C44FA17">
            <w:pPr>
              <w:pStyle w:val="6"/>
              <w:spacing w:before="145" w:line="290" w:lineRule="auto"/>
              <w:ind w:left="101" w:right="96" w:firstLine="483"/>
            </w:pPr>
            <w:r>
              <w:rPr>
                <w:rFonts w:ascii="Times New Roman" w:hAnsi="Times New Roman" w:eastAsia="Times New Roman" w:cs="Times New Roman"/>
                <w:spacing w:val="2"/>
              </w:rPr>
              <w:t>5</w:t>
            </w:r>
            <w:r>
              <w:rPr>
                <w:rFonts w:ascii="Times New Roman" w:hAnsi="Times New Roman" w:eastAsia="Times New Roman" w:cs="Times New Roman"/>
                <w:spacing w:val="-31"/>
              </w:rPr>
              <w:t xml:space="preserve"> </w:t>
            </w:r>
            <w:r>
              <w:rPr>
                <w:spacing w:val="2"/>
              </w:rPr>
              <w:t>、除尘：将男女西裤、休闲裤剪下来的线头</w:t>
            </w:r>
            <w:r>
              <w:rPr>
                <w:spacing w:val="1"/>
              </w:rPr>
              <w:t>吹下来，该过程会产生废边角料</w:t>
            </w:r>
            <w:r>
              <w:rPr>
                <w:spacing w:val="-3"/>
              </w:rPr>
              <w:t>及噪声。</w:t>
            </w:r>
          </w:p>
          <w:p w14:paraId="00531FC4">
            <w:pPr>
              <w:pStyle w:val="6"/>
              <w:spacing w:before="144" w:line="303" w:lineRule="auto"/>
              <w:ind w:left="105" w:right="96" w:firstLine="478"/>
            </w:pPr>
            <w:r>
              <w:rPr>
                <w:rFonts w:ascii="Times New Roman" w:hAnsi="Times New Roman" w:eastAsia="Times New Roman" w:cs="Times New Roman"/>
                <w:spacing w:val="1"/>
              </w:rPr>
              <w:t>6</w:t>
            </w:r>
            <w:r>
              <w:rPr>
                <w:rFonts w:ascii="Times New Roman" w:hAnsi="Times New Roman" w:eastAsia="Times New Roman" w:cs="Times New Roman"/>
                <w:spacing w:val="-31"/>
              </w:rPr>
              <w:t xml:space="preserve"> </w:t>
            </w:r>
            <w:r>
              <w:rPr>
                <w:spacing w:val="1"/>
              </w:rPr>
              <w:t>、烫平：利用</w:t>
            </w:r>
            <w:r>
              <w:rPr>
                <w:spacing w:val="-43"/>
              </w:rPr>
              <w:t xml:space="preserve"> </w:t>
            </w:r>
            <w:r>
              <w:rPr>
                <w:rFonts w:ascii="Times New Roman" w:hAnsi="Times New Roman" w:eastAsia="Times New Roman" w:cs="Times New Roman"/>
                <w:spacing w:val="1"/>
              </w:rPr>
              <w:t xml:space="preserve">8t/h </w:t>
            </w:r>
            <w:r>
              <w:rPr>
                <w:spacing w:val="1"/>
              </w:rPr>
              <w:t>蒸汽锅炉供热产生蒸汽，燃料</w:t>
            </w:r>
            <w:r>
              <w:t>为优质煤，利用锅炉产生的</w:t>
            </w:r>
            <w:r>
              <w:rPr>
                <w:spacing w:val="-1"/>
              </w:rPr>
              <w:t>蒸汽，压平机、熨烫机将男女西裤、休闲裤进行烫平处理。</w:t>
            </w:r>
          </w:p>
          <w:p w14:paraId="0760F052">
            <w:pPr>
              <w:pStyle w:val="6"/>
              <w:spacing w:before="180" w:line="290" w:lineRule="auto"/>
              <w:ind w:left="103" w:right="96" w:firstLine="478"/>
            </w:pPr>
            <w:r>
              <w:rPr>
                <w:rFonts w:ascii="Times New Roman" w:hAnsi="Times New Roman" w:eastAsia="Times New Roman" w:cs="Times New Roman"/>
                <w:spacing w:val="2"/>
              </w:rPr>
              <w:t>7</w:t>
            </w:r>
            <w:r>
              <w:rPr>
                <w:rFonts w:ascii="Times New Roman" w:hAnsi="Times New Roman" w:eastAsia="Times New Roman" w:cs="Times New Roman"/>
                <w:spacing w:val="-31"/>
              </w:rPr>
              <w:t xml:space="preserve"> </w:t>
            </w:r>
            <w:r>
              <w:rPr>
                <w:spacing w:val="2"/>
              </w:rPr>
              <w:t>、装饰、配套：根据服饰要求，将烫平后的男女西</w:t>
            </w:r>
            <w:r>
              <w:rPr>
                <w:spacing w:val="1"/>
              </w:rPr>
              <w:t>裤、休闲裤手工进行装饰</w:t>
            </w:r>
            <w:r>
              <w:rPr>
                <w:spacing w:val="-1"/>
              </w:rPr>
              <w:t>和配套，成为成品，该过程会产生噪声。</w:t>
            </w:r>
          </w:p>
          <w:p w14:paraId="7EB03540">
            <w:pPr>
              <w:pStyle w:val="6"/>
              <w:spacing w:before="145" w:line="303" w:lineRule="auto"/>
              <w:ind w:left="102" w:right="99" w:firstLine="485"/>
            </w:pPr>
            <w:r>
              <w:rPr>
                <w:rFonts w:ascii="Times New Roman" w:hAnsi="Times New Roman" w:eastAsia="Times New Roman" w:cs="Times New Roman"/>
                <w:spacing w:val="1"/>
              </w:rPr>
              <w:t>8</w:t>
            </w:r>
            <w:r>
              <w:rPr>
                <w:rFonts w:ascii="Times New Roman" w:hAnsi="Times New Roman" w:eastAsia="Times New Roman" w:cs="Times New Roman"/>
                <w:spacing w:val="-17"/>
              </w:rPr>
              <w:t xml:space="preserve"> </w:t>
            </w:r>
            <w:r>
              <w:rPr>
                <w:spacing w:val="1"/>
              </w:rPr>
              <w:t>、检验、包装、入库：对成品进行检验，通常是人工物理检验，检验合格后</w:t>
            </w:r>
            <w:r>
              <w:rPr>
                <w:spacing w:val="-1"/>
              </w:rPr>
              <w:t>包装入库，检验过程会产生不合格品及噪声。</w:t>
            </w:r>
          </w:p>
          <w:p w14:paraId="274F0F5A">
            <w:pPr>
              <w:pStyle w:val="6"/>
              <w:spacing w:before="146" w:line="303" w:lineRule="auto"/>
              <w:ind w:left="125" w:right="96" w:firstLine="457"/>
            </w:pPr>
            <w:r>
              <w:rPr>
                <w:rFonts w:ascii="Times New Roman" w:hAnsi="Times New Roman" w:eastAsia="Times New Roman" w:cs="Times New Roman"/>
                <w:spacing w:val="1"/>
              </w:rPr>
              <w:t>9</w:t>
            </w:r>
            <w:r>
              <w:rPr>
                <w:rFonts w:ascii="Times New Roman" w:hAnsi="Times New Roman" w:eastAsia="Times New Roman" w:cs="Times New Roman"/>
                <w:spacing w:val="-32"/>
              </w:rPr>
              <w:t xml:space="preserve"> </w:t>
            </w:r>
            <w:r>
              <w:rPr>
                <w:spacing w:val="1"/>
              </w:rPr>
              <w:t>、供热系统：烫平过程由</w:t>
            </w:r>
            <w:r>
              <w:rPr>
                <w:spacing w:val="-43"/>
              </w:rPr>
              <w:t xml:space="preserve"> </w:t>
            </w:r>
            <w:r>
              <w:rPr>
                <w:rFonts w:ascii="Times New Roman" w:hAnsi="Times New Roman" w:eastAsia="Times New Roman" w:cs="Times New Roman"/>
                <w:spacing w:val="1"/>
              </w:rPr>
              <w:t xml:space="preserve">8t/h </w:t>
            </w:r>
            <w:r>
              <w:rPr>
                <w:spacing w:val="1"/>
              </w:rPr>
              <w:t>蒸汽锅炉供热，燃料</w:t>
            </w:r>
            <w:r>
              <w:t>均使用优质煤，在该过程</w:t>
            </w:r>
            <w:r>
              <w:rPr>
                <w:spacing w:val="-3"/>
              </w:rPr>
              <w:t>中会产生燃烧废气、炉渣及噪声。</w:t>
            </w:r>
          </w:p>
          <w:p w14:paraId="77DB3C60">
            <w:pPr>
              <w:pStyle w:val="6"/>
              <w:spacing w:before="147" w:line="345" w:lineRule="auto"/>
              <w:ind w:left="97" w:right="15" w:firstLine="503"/>
            </w:pPr>
            <w:r>
              <w:rPr>
                <w:rFonts w:ascii="Times New Roman" w:hAnsi="Times New Roman" w:eastAsia="Times New Roman" w:cs="Times New Roman"/>
                <w:spacing w:val="-2"/>
              </w:rPr>
              <w:t>10</w:t>
            </w:r>
            <w:r>
              <w:rPr>
                <w:rFonts w:ascii="Times New Roman" w:hAnsi="Times New Roman" w:eastAsia="Times New Roman" w:cs="Times New Roman"/>
                <w:spacing w:val="-34"/>
              </w:rPr>
              <w:t xml:space="preserve"> </w:t>
            </w:r>
            <w:r>
              <w:rPr>
                <w:spacing w:val="-2"/>
              </w:rPr>
              <w:t>、软水制备系统：经市政给水管网引来的自来水，须</w:t>
            </w:r>
            <w:r>
              <w:rPr>
                <w:spacing w:val="-3"/>
              </w:rPr>
              <w:t>经预先软化处理后才能</w:t>
            </w:r>
            <w:r>
              <w:rPr>
                <w:spacing w:val="-1"/>
              </w:rPr>
              <w:t>进入蒸汽锅炉，否则易引起蒸汽锅炉的腐蚀和结垢。项目采用钠离子交换转化水处</w:t>
            </w:r>
            <w:r>
              <w:rPr>
                <w:spacing w:val="-5"/>
              </w:rPr>
              <w:t>理技术。其原理是在交换器中装入阳离子交换剂，水流过离子交换层后</w:t>
            </w:r>
            <w:r>
              <w:rPr>
                <w:spacing w:val="-6"/>
              </w:rPr>
              <w:t>，水中</w:t>
            </w:r>
            <w:r>
              <w:rPr>
                <w:spacing w:val="-52"/>
              </w:rPr>
              <w:t xml:space="preserve"> </w:t>
            </w:r>
            <w:r>
              <w:rPr>
                <w:rFonts w:ascii="Times New Roman" w:hAnsi="Times New Roman" w:eastAsia="Times New Roman" w:cs="Times New Roman"/>
                <w:spacing w:val="-6"/>
              </w:rPr>
              <w:t>Ca</w:t>
            </w:r>
            <w:r>
              <w:rPr>
                <w:rFonts w:ascii="Times New Roman" w:hAnsi="Times New Roman" w:eastAsia="Times New Roman" w:cs="Times New Roman"/>
                <w:spacing w:val="-6"/>
                <w:position w:val="7"/>
                <w:sz w:val="15"/>
                <w:szCs w:val="15"/>
              </w:rPr>
              <w:t>2+</w:t>
            </w:r>
            <w:r>
              <w:rPr>
                <w:spacing w:val="-6"/>
              </w:rPr>
              <w:t>、</w:t>
            </w:r>
            <w:r>
              <w:t xml:space="preserve"> </w:t>
            </w:r>
            <w:r>
              <w:rPr>
                <w:rFonts w:ascii="Times New Roman" w:hAnsi="Times New Roman" w:eastAsia="Times New Roman" w:cs="Times New Roman"/>
              </w:rPr>
              <w:t>Mg</w:t>
            </w:r>
            <w:r>
              <w:rPr>
                <w:rFonts w:ascii="Times New Roman" w:hAnsi="Times New Roman" w:eastAsia="Times New Roman" w:cs="Times New Roman"/>
                <w:position w:val="7"/>
                <w:sz w:val="15"/>
                <w:szCs w:val="15"/>
              </w:rPr>
              <w:t>2+</w:t>
            </w:r>
            <w:r>
              <w:t>与交换剂中的</w:t>
            </w:r>
            <w:r>
              <w:rPr>
                <w:spacing w:val="-61"/>
              </w:rPr>
              <w:t xml:space="preserve"> </w:t>
            </w:r>
            <w:r>
              <w:rPr>
                <w:rFonts w:ascii="Times New Roman" w:hAnsi="Times New Roman" w:eastAsia="Times New Roman" w:cs="Times New Roman"/>
              </w:rPr>
              <w:t>Na</w:t>
            </w:r>
            <w:r>
              <w:rPr>
                <w:rFonts w:ascii="Times New Roman" w:hAnsi="Times New Roman" w:eastAsia="Times New Roman" w:cs="Times New Roman"/>
                <w:position w:val="7"/>
                <w:sz w:val="15"/>
                <w:szCs w:val="15"/>
              </w:rPr>
              <w:t>+</w:t>
            </w:r>
            <w:r>
              <w:t>置换而成为无</w:t>
            </w:r>
            <w:r>
              <w:rPr>
                <w:spacing w:val="-51"/>
              </w:rPr>
              <w:t xml:space="preserve"> </w:t>
            </w:r>
            <w:r>
              <w:rPr>
                <w:rFonts w:ascii="Times New Roman" w:hAnsi="Times New Roman" w:eastAsia="Times New Roman" w:cs="Times New Roman"/>
              </w:rPr>
              <w:t>Ca</w:t>
            </w:r>
            <w:r>
              <w:rPr>
                <w:rFonts w:ascii="Times New Roman" w:hAnsi="Times New Roman" w:eastAsia="Times New Roman" w:cs="Times New Roman"/>
                <w:position w:val="7"/>
                <w:sz w:val="15"/>
                <w:szCs w:val="15"/>
              </w:rPr>
              <w:t>2+</w:t>
            </w:r>
            <w:r>
              <w:rPr>
                <w:rFonts w:ascii="Times New Roman" w:hAnsi="Times New Roman" w:eastAsia="Times New Roman" w:cs="Times New Roman"/>
                <w:spacing w:val="-13"/>
                <w:position w:val="7"/>
                <w:sz w:val="15"/>
                <w:szCs w:val="15"/>
              </w:rPr>
              <w:t xml:space="preserve"> </w:t>
            </w:r>
            <w:r>
              <w:t>，</w:t>
            </w:r>
            <w:r>
              <w:rPr>
                <w:rFonts w:ascii="Times New Roman" w:hAnsi="Times New Roman" w:eastAsia="Times New Roman" w:cs="Times New Roman"/>
              </w:rPr>
              <w:t>Mg</w:t>
            </w:r>
            <w:r>
              <w:rPr>
                <w:rFonts w:ascii="Times New Roman" w:hAnsi="Times New Roman" w:eastAsia="Times New Roman" w:cs="Times New Roman"/>
                <w:position w:val="7"/>
                <w:sz w:val="15"/>
                <w:szCs w:val="15"/>
              </w:rPr>
              <w:t>2+</w:t>
            </w:r>
            <w:r>
              <w:rPr>
                <w:rFonts w:ascii="Times New Roman" w:hAnsi="Times New Roman" w:eastAsia="Times New Roman" w:cs="Times New Roman"/>
                <w:spacing w:val="-7"/>
                <w:position w:val="7"/>
                <w:sz w:val="15"/>
                <w:szCs w:val="15"/>
              </w:rPr>
              <w:t xml:space="preserve"> </w:t>
            </w:r>
            <w:r>
              <w:t>的软</w:t>
            </w:r>
            <w:r>
              <w:rPr>
                <w:spacing w:val="-1"/>
              </w:rPr>
              <w:t>水。当钠离子交换剂中的</w:t>
            </w:r>
            <w:r>
              <w:rPr>
                <w:spacing w:val="-61"/>
              </w:rPr>
              <w:t xml:space="preserve"> </w:t>
            </w:r>
            <w:r>
              <w:rPr>
                <w:rFonts w:ascii="Times New Roman" w:hAnsi="Times New Roman" w:eastAsia="Times New Roman" w:cs="Times New Roman"/>
                <w:spacing w:val="-1"/>
              </w:rPr>
              <w:t>Na</w:t>
            </w:r>
            <w:r>
              <w:rPr>
                <w:rFonts w:ascii="Times New Roman" w:hAnsi="Times New Roman" w:eastAsia="Times New Roman" w:cs="Times New Roman"/>
                <w:spacing w:val="-1"/>
                <w:position w:val="7"/>
                <w:sz w:val="15"/>
                <w:szCs w:val="15"/>
              </w:rPr>
              <w:t>+</w:t>
            </w:r>
            <w:r>
              <w:rPr>
                <w:spacing w:val="-1"/>
              </w:rPr>
              <w:t>全部被</w:t>
            </w:r>
            <w:r>
              <w:rPr>
                <w:spacing w:val="-52"/>
              </w:rPr>
              <w:t xml:space="preserve"> </w:t>
            </w:r>
            <w:r>
              <w:rPr>
                <w:rFonts w:ascii="Times New Roman" w:hAnsi="Times New Roman" w:eastAsia="Times New Roman" w:cs="Times New Roman"/>
                <w:spacing w:val="-1"/>
              </w:rPr>
              <w:t>Ca</w:t>
            </w:r>
            <w:r>
              <w:rPr>
                <w:rFonts w:ascii="Times New Roman" w:hAnsi="Times New Roman" w:eastAsia="Times New Roman" w:cs="Times New Roman"/>
                <w:spacing w:val="-1"/>
                <w:position w:val="7"/>
                <w:sz w:val="15"/>
                <w:szCs w:val="15"/>
              </w:rPr>
              <w:t>2+</w:t>
            </w:r>
            <w:r>
              <w:rPr>
                <w:spacing w:val="-1"/>
              </w:rPr>
              <w:t>，</w:t>
            </w:r>
            <w:r>
              <w:rPr>
                <w:rFonts w:ascii="Times New Roman" w:hAnsi="Times New Roman" w:eastAsia="Times New Roman" w:cs="Times New Roman"/>
                <w:spacing w:val="-1"/>
              </w:rPr>
              <w:t>Mg</w:t>
            </w:r>
            <w:r>
              <w:rPr>
                <w:rFonts w:ascii="Times New Roman" w:hAnsi="Times New Roman" w:eastAsia="Times New Roman" w:cs="Times New Roman"/>
                <w:spacing w:val="-1"/>
                <w:position w:val="7"/>
                <w:sz w:val="15"/>
                <w:szCs w:val="15"/>
              </w:rPr>
              <w:t>2+</w:t>
            </w:r>
            <w:r>
              <w:rPr>
                <w:spacing w:val="-1"/>
              </w:rPr>
              <w:t>置换后，交换剂就无效，</w:t>
            </w:r>
            <w:r>
              <w:rPr>
                <w:spacing w:val="-2"/>
              </w:rPr>
              <w:t>不再起软化作用，这时就要用食盐水进</w:t>
            </w:r>
            <w:r>
              <w:rPr>
                <w:spacing w:val="-1"/>
              </w:rPr>
              <w:t>行还原。经还原后失效的交换剂，恢复其软化能力，交换剂可以重复应用。蒸汽锅</w:t>
            </w:r>
            <w:r>
              <w:rPr>
                <w:spacing w:val="-5"/>
              </w:rPr>
              <w:t>炉软化制备系统工作过程一般为软化、反洗、还原、正洗，四个过程不断循环</w:t>
            </w:r>
            <w:r>
              <w:rPr>
                <w:spacing w:val="-6"/>
              </w:rPr>
              <w:t>运行。</w:t>
            </w:r>
            <w:r>
              <w:rPr>
                <w:spacing w:val="-1"/>
              </w:rPr>
              <w:t>生产出合格的软水存入炉前软化水箱然后经由水泵供给蒸汽锅炉生产。现有项目设</w:t>
            </w:r>
          </w:p>
        </w:tc>
      </w:tr>
    </w:tbl>
    <w:p w14:paraId="1DE04406">
      <w:pPr>
        <w:pStyle w:val="2"/>
        <w:spacing w:line="17" w:lineRule="exact"/>
        <w:rPr>
          <w:sz w:val="2"/>
        </w:rPr>
      </w:pPr>
    </w:p>
    <w:p w14:paraId="74D2FB7A">
      <w:pPr>
        <w:spacing w:line="17" w:lineRule="exact"/>
        <w:rPr>
          <w:sz w:val="2"/>
          <w:szCs w:val="2"/>
        </w:rPr>
        <w:sectPr>
          <w:footerReference r:id="rId39" w:type="default"/>
          <w:pgSz w:w="11906" w:h="16839"/>
          <w:pgMar w:top="400" w:right="1295" w:bottom="1274" w:left="1295" w:header="0" w:footer="1037" w:gutter="0"/>
          <w:cols w:space="720" w:num="1"/>
        </w:sectPr>
      </w:pPr>
    </w:p>
    <w:p w14:paraId="32457D94">
      <w:pPr>
        <w:spacing w:before="3"/>
      </w:pPr>
    </w:p>
    <w:p w14:paraId="48FE1E62">
      <w:pPr>
        <w:spacing w:before="3"/>
      </w:pPr>
    </w:p>
    <w:p w14:paraId="6DCB4E05">
      <w:pPr>
        <w:spacing w:before="3"/>
      </w:pPr>
    </w:p>
    <w:tbl>
      <w:tblPr>
        <w:tblStyle w:val="5"/>
        <w:tblW w:w="9289"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68"/>
        <w:gridCol w:w="8821"/>
      </w:tblGrid>
      <w:tr w14:paraId="0C82013F">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352" w:hRule="atLeast"/>
        </w:trPr>
        <w:tc>
          <w:tcPr>
            <w:tcW w:w="468" w:type="dxa"/>
            <w:tcBorders>
              <w:right w:val="single" w:color="000000" w:sz="2" w:space="0"/>
            </w:tcBorders>
            <w:vAlign w:val="top"/>
          </w:tcPr>
          <w:p w14:paraId="1EE1C849">
            <w:pPr>
              <w:rPr>
                <w:rFonts w:ascii="Arial"/>
                <w:sz w:val="21"/>
              </w:rPr>
            </w:pPr>
          </w:p>
        </w:tc>
        <w:tc>
          <w:tcPr>
            <w:tcW w:w="8821" w:type="dxa"/>
            <w:tcBorders>
              <w:left w:val="single" w:color="000000" w:sz="2" w:space="0"/>
            </w:tcBorders>
            <w:vAlign w:val="top"/>
          </w:tcPr>
          <w:p w14:paraId="5848A8F2">
            <w:pPr>
              <w:pStyle w:val="6"/>
              <w:spacing w:before="4" w:line="355" w:lineRule="auto"/>
              <w:ind w:left="103" w:right="96" w:hanging="3"/>
            </w:pPr>
            <w:r>
              <w:pict>
                <v:shape id="_x0000_s1028" o:spid="_x0000_s1028" o:spt="202" type="#_x0000_t202" style="position:absolute;left:0pt;margin-left:10.8pt;margin-top:650.85pt;height:14.1pt;width:419pt;mso-position-horizontal-relative:page;mso-position-vertical-relative:page;z-index:251661312;mso-width-relative:page;mso-height-relative:page;" filled="f" stroked="f" coordsize="21600,21600">
                  <v:path/>
                  <v:fill on="f" focussize="0,0"/>
                  <v:stroke on="f"/>
                  <v:imagedata o:title=""/>
                  <o:lock v:ext="edit" aspectratio="f"/>
                  <v:textbox inset="0mm,0mm,0mm,0mm">
                    <w:txbxContent>
                      <w:p w14:paraId="26C5B72F">
                        <w:pPr>
                          <w:tabs>
                            <w:tab w:val="left" w:pos="8357"/>
                          </w:tabs>
                          <w:spacing w:before="19"/>
                          <w:ind w:left="20"/>
                          <w:rPr>
                            <w:rFonts w:ascii="Arial"/>
                            <w:sz w:val="21"/>
                          </w:rPr>
                        </w:pPr>
                        <w:r>
                          <w:rPr>
                            <w:rFonts w:ascii="Arial" w:hAnsi="Arial" w:eastAsia="Arial" w:cs="Arial"/>
                            <w:sz w:val="21"/>
                            <w:szCs w:val="21"/>
                            <w:u w:val="single" w:color="auto"/>
                          </w:rPr>
                          <w:tab/>
                        </w:r>
                      </w:p>
                    </w:txbxContent>
                  </v:textbox>
                </v:shape>
              </w:pict>
            </w:r>
            <w:r>
              <w:rPr>
                <w:spacing w:val="-3"/>
              </w:rPr>
              <w:t>置</w:t>
            </w:r>
            <w:r>
              <w:rPr>
                <w:spacing w:val="-53"/>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28"/>
              </w:rPr>
              <w:t xml:space="preserve"> </w:t>
            </w:r>
            <w:r>
              <w:rPr>
                <w:spacing w:val="-3"/>
              </w:rPr>
              <w:t>台</w:t>
            </w:r>
            <w:r>
              <w:rPr>
                <w:spacing w:val="-56"/>
              </w:rPr>
              <w:t xml:space="preserve"> </w:t>
            </w:r>
            <w:r>
              <w:rPr>
                <w:rFonts w:ascii="Times New Roman" w:hAnsi="Times New Roman" w:eastAsia="Times New Roman" w:cs="Times New Roman"/>
                <w:spacing w:val="-3"/>
              </w:rPr>
              <w:t>4t/h</w:t>
            </w:r>
            <w:r>
              <w:rPr>
                <w:rFonts w:ascii="Times New Roman" w:hAnsi="Times New Roman" w:eastAsia="Times New Roman" w:cs="Times New Roman"/>
                <w:spacing w:val="29"/>
              </w:rPr>
              <w:t xml:space="preserve"> </w:t>
            </w:r>
            <w:r>
              <w:rPr>
                <w:spacing w:val="-3"/>
              </w:rPr>
              <w:t>的软水制备系统，将自来水制成软水，软水制备系统使用的离子交换树</w:t>
            </w:r>
            <w:r>
              <w:rPr>
                <w:spacing w:val="-1"/>
              </w:rPr>
              <w:t>脂会定期更换，更换周期约为</w:t>
            </w:r>
            <w:r>
              <w:rPr>
                <w:spacing w:val="-32"/>
              </w:rPr>
              <w:t xml:space="preserve"> </w:t>
            </w:r>
            <w:r>
              <w:rPr>
                <w:rFonts w:ascii="Times New Roman" w:hAnsi="Times New Roman" w:eastAsia="Times New Roman" w:cs="Times New Roman"/>
                <w:spacing w:val="-1"/>
              </w:rPr>
              <w:t xml:space="preserve">1 </w:t>
            </w:r>
            <w:r>
              <w:rPr>
                <w:spacing w:val="-1"/>
              </w:rPr>
              <w:t>年</w:t>
            </w:r>
            <w:r>
              <w:rPr>
                <w:rFonts w:ascii="Times New Roman" w:hAnsi="Times New Roman" w:eastAsia="Times New Roman" w:cs="Times New Roman"/>
                <w:spacing w:val="-1"/>
              </w:rPr>
              <w:t>/</w:t>
            </w:r>
            <w:r>
              <w:rPr>
                <w:spacing w:val="-1"/>
              </w:rPr>
              <w:t>次，从而产</w:t>
            </w:r>
            <w:r>
              <w:rPr>
                <w:spacing w:val="-2"/>
              </w:rPr>
              <w:t>生废离子交换树脂。</w:t>
            </w:r>
          </w:p>
          <w:p w14:paraId="2906C7B6">
            <w:pPr>
              <w:pStyle w:val="6"/>
              <w:spacing w:before="45" w:line="220" w:lineRule="auto"/>
              <w:ind w:left="584"/>
            </w:pPr>
            <w:r>
              <w:rPr>
                <w:b/>
                <w:bCs/>
                <w:spacing w:val="-3"/>
              </w:rPr>
              <w:t>现有项目产污环节分析：</w:t>
            </w:r>
          </w:p>
          <w:p w14:paraId="3E02EDB2">
            <w:pPr>
              <w:pStyle w:val="6"/>
              <w:spacing w:before="144" w:line="360" w:lineRule="exact"/>
              <w:ind w:left="594"/>
            </w:pPr>
            <w:r>
              <w:rPr>
                <w:spacing w:val="-2"/>
                <w:position w:val="2"/>
              </w:rPr>
              <w:t>（</w:t>
            </w:r>
            <w:r>
              <w:rPr>
                <w:rFonts w:ascii="Times New Roman" w:hAnsi="Times New Roman" w:eastAsia="Times New Roman" w:cs="Times New Roman"/>
                <w:spacing w:val="-2"/>
                <w:position w:val="2"/>
              </w:rPr>
              <w:t>1</w:t>
            </w:r>
            <w:r>
              <w:rPr>
                <w:spacing w:val="-2"/>
                <w:position w:val="2"/>
              </w:rPr>
              <w:t>）废水：生活污水。</w:t>
            </w:r>
          </w:p>
          <w:p w14:paraId="62E0D44C">
            <w:pPr>
              <w:pStyle w:val="6"/>
              <w:spacing w:before="107" w:line="360" w:lineRule="exact"/>
              <w:ind w:left="594"/>
            </w:pPr>
            <w:r>
              <w:rPr>
                <w:spacing w:val="-1"/>
                <w:position w:val="2"/>
              </w:rPr>
              <w:t>（</w:t>
            </w:r>
            <w:r>
              <w:rPr>
                <w:rFonts w:ascii="Times New Roman" w:hAnsi="Times New Roman" w:eastAsia="Times New Roman" w:cs="Times New Roman"/>
                <w:spacing w:val="-1"/>
                <w:position w:val="2"/>
              </w:rPr>
              <w:t>2</w:t>
            </w:r>
            <w:r>
              <w:rPr>
                <w:spacing w:val="-1"/>
                <w:position w:val="2"/>
              </w:rPr>
              <w:t>）废气：主要来自供热系统产生的燃烧废气。</w:t>
            </w:r>
          </w:p>
          <w:p w14:paraId="3110319E">
            <w:pPr>
              <w:pStyle w:val="6"/>
              <w:spacing w:before="106" w:line="360" w:lineRule="exact"/>
              <w:ind w:left="594"/>
            </w:pPr>
            <w:r>
              <w:rPr>
                <w:spacing w:val="-1"/>
                <w:position w:val="2"/>
              </w:rPr>
              <w:t>（</w:t>
            </w:r>
            <w:r>
              <w:rPr>
                <w:rFonts w:ascii="Times New Roman" w:hAnsi="Times New Roman" w:eastAsia="Times New Roman" w:cs="Times New Roman"/>
                <w:spacing w:val="-1"/>
                <w:position w:val="2"/>
              </w:rPr>
              <w:t>3</w:t>
            </w:r>
            <w:r>
              <w:rPr>
                <w:spacing w:val="-1"/>
                <w:position w:val="2"/>
              </w:rPr>
              <w:t>）噪声：主要为生产设备运行时产生的噪声。</w:t>
            </w:r>
          </w:p>
          <w:p w14:paraId="2798B278">
            <w:pPr>
              <w:pStyle w:val="6"/>
              <w:spacing w:before="107" w:line="304" w:lineRule="auto"/>
              <w:ind w:left="103" w:right="96" w:firstLine="490"/>
            </w:pPr>
            <w:r>
              <w:rPr>
                <w:spacing w:val="2"/>
              </w:rPr>
              <w:t>（</w:t>
            </w:r>
            <w:r>
              <w:rPr>
                <w:rFonts w:ascii="Times New Roman" w:hAnsi="Times New Roman" w:eastAsia="Times New Roman" w:cs="Times New Roman"/>
                <w:spacing w:val="2"/>
              </w:rPr>
              <w:t>4</w:t>
            </w:r>
            <w:r>
              <w:rPr>
                <w:spacing w:val="2"/>
              </w:rPr>
              <w:t>）固废：主要为废料（含废边角料、不合格品）、炉渣、生活垃圾、废离</w:t>
            </w:r>
            <w:r>
              <w:rPr>
                <w:spacing w:val="-2"/>
              </w:rPr>
              <w:t>子交换树脂。</w:t>
            </w:r>
          </w:p>
          <w:p w14:paraId="275022A9">
            <w:pPr>
              <w:pStyle w:val="6"/>
              <w:spacing w:before="181" w:line="221" w:lineRule="auto"/>
              <w:ind w:left="577"/>
            </w:pPr>
            <w:r>
              <w:rPr>
                <w:rFonts w:ascii="Times New Roman" w:hAnsi="Times New Roman" w:eastAsia="Times New Roman" w:cs="Times New Roman"/>
                <w:b/>
                <w:bCs/>
                <w:spacing w:val="-4"/>
              </w:rPr>
              <w:t>3</w:t>
            </w:r>
            <w:r>
              <w:rPr>
                <w:rFonts w:ascii="Times New Roman" w:hAnsi="Times New Roman" w:eastAsia="Times New Roman" w:cs="Times New Roman"/>
                <w:b/>
                <w:bCs/>
                <w:spacing w:val="-29"/>
              </w:rPr>
              <w:t xml:space="preserve"> </w:t>
            </w:r>
            <w:r>
              <w:rPr>
                <w:b/>
                <w:bCs/>
                <w:spacing w:val="-4"/>
              </w:rPr>
              <w:t>、现有工程污染物实际排放总量</w:t>
            </w:r>
          </w:p>
          <w:p w14:paraId="408405C1">
            <w:pPr>
              <w:pStyle w:val="6"/>
              <w:spacing w:before="179" w:line="221" w:lineRule="auto"/>
              <w:ind w:left="575"/>
            </w:pPr>
            <w:r>
              <w:rPr>
                <w:rFonts w:ascii="Times New Roman" w:hAnsi="Times New Roman" w:eastAsia="Times New Roman" w:cs="Times New Roman"/>
                <w:b/>
                <w:bCs/>
                <w:spacing w:val="-5"/>
              </w:rPr>
              <w:t>A</w:t>
            </w:r>
            <w:r>
              <w:rPr>
                <w:rFonts w:ascii="Times New Roman" w:hAnsi="Times New Roman" w:eastAsia="Times New Roman" w:cs="Times New Roman"/>
                <w:b/>
                <w:bCs/>
                <w:spacing w:val="-32"/>
              </w:rPr>
              <w:t xml:space="preserve"> </w:t>
            </w:r>
            <w:r>
              <w:rPr>
                <w:b/>
                <w:bCs/>
                <w:spacing w:val="-5"/>
              </w:rPr>
              <w:t>、废气污染源分析</w:t>
            </w:r>
          </w:p>
          <w:p w14:paraId="72BB9457">
            <w:pPr>
              <w:pStyle w:val="6"/>
              <w:spacing w:before="178" w:line="218" w:lineRule="auto"/>
              <w:ind w:left="581"/>
            </w:pPr>
            <w:r>
              <w:rPr>
                <w:b/>
                <w:bCs/>
                <w:spacing w:val="-2"/>
              </w:rPr>
              <w:t>①</w:t>
            </w:r>
            <w:r>
              <w:rPr>
                <w:rFonts w:ascii="Times New Roman" w:hAnsi="Times New Roman" w:eastAsia="Times New Roman" w:cs="Times New Roman"/>
                <w:b/>
                <w:bCs/>
                <w:spacing w:val="-2"/>
              </w:rPr>
              <w:t xml:space="preserve">8t/h </w:t>
            </w:r>
            <w:r>
              <w:rPr>
                <w:b/>
                <w:bCs/>
                <w:spacing w:val="-2"/>
              </w:rPr>
              <w:t>燃煤蒸汽锅炉燃烧废气</w:t>
            </w:r>
          </w:p>
          <w:p w14:paraId="6E535BC4">
            <w:pPr>
              <w:pStyle w:val="6"/>
              <w:spacing w:before="153" w:line="355" w:lineRule="auto"/>
              <w:ind w:left="102" w:right="78" w:firstLine="481"/>
              <w:jc w:val="both"/>
            </w:pPr>
            <w:r>
              <w:rPr>
                <w:spacing w:val="-1"/>
              </w:rPr>
              <w:t>现有项目</w:t>
            </w:r>
            <w:r>
              <w:rPr>
                <w:rFonts w:ascii="Times New Roman" w:hAnsi="Times New Roman" w:eastAsia="Times New Roman" w:cs="Times New Roman"/>
                <w:spacing w:val="-1"/>
              </w:rPr>
              <w:t>8t/h</w:t>
            </w:r>
            <w:r>
              <w:rPr>
                <w:spacing w:val="-1"/>
              </w:rPr>
              <w:t>蒸汽锅炉使用优质煤作为燃料，优质煤年使用量为</w:t>
            </w:r>
            <w:r>
              <w:rPr>
                <w:rFonts w:ascii="Times New Roman" w:hAnsi="Times New Roman" w:eastAsia="Times New Roman" w:cs="Times New Roman"/>
                <w:spacing w:val="-2"/>
              </w:rPr>
              <w:t>900t/a</w:t>
            </w:r>
            <w:r>
              <w:rPr>
                <w:spacing w:val="-2"/>
              </w:rPr>
              <w:t>，在燃烧</w:t>
            </w:r>
            <w:r>
              <w:rPr>
                <w:spacing w:val="-1"/>
              </w:rPr>
              <w:t>过程中会产生少量烟尘、二氧化硫、氮氧化物、汞及其化合物等污染物。根据现有</w:t>
            </w:r>
            <w:r>
              <w:rPr>
                <w:spacing w:val="3"/>
              </w:rPr>
              <w:t>项目验收监测报告</w:t>
            </w:r>
            <w:r>
              <w:rPr>
                <w:spacing w:val="-13"/>
              </w:rPr>
              <w:t>（（</w:t>
            </w:r>
            <w:r>
              <w:rPr>
                <w:spacing w:val="3"/>
              </w:rPr>
              <w:t>海）验监表字（</w:t>
            </w:r>
            <w:r>
              <w:rPr>
                <w:rFonts w:ascii="Times New Roman" w:hAnsi="Times New Roman" w:eastAsia="Times New Roman" w:cs="Times New Roman"/>
                <w:spacing w:val="3"/>
              </w:rPr>
              <w:t>2014</w:t>
            </w:r>
            <w:r>
              <w:rPr>
                <w:spacing w:val="3"/>
              </w:rPr>
              <w:t>）第</w:t>
            </w:r>
            <w:r>
              <w:rPr>
                <w:rFonts w:ascii="Times New Roman" w:hAnsi="Times New Roman" w:eastAsia="Times New Roman" w:cs="Times New Roman"/>
                <w:spacing w:val="3"/>
              </w:rPr>
              <w:t>01</w:t>
            </w:r>
            <w:r>
              <w:rPr>
                <w:spacing w:val="3"/>
              </w:rPr>
              <w:t>号，详见附件</w:t>
            </w:r>
            <w:r>
              <w:rPr>
                <w:rFonts w:ascii="Times New Roman" w:hAnsi="Times New Roman" w:eastAsia="Times New Roman" w:cs="Times New Roman"/>
                <w:spacing w:val="3"/>
              </w:rPr>
              <w:t>7</w:t>
            </w:r>
            <w:r>
              <w:rPr>
                <w:spacing w:val="3"/>
              </w:rPr>
              <w:t>）可知现有项目</w:t>
            </w:r>
            <w:r>
              <w:rPr>
                <w:rFonts w:ascii="Times New Roman" w:hAnsi="Times New Roman" w:eastAsia="Times New Roman" w:cs="Times New Roman"/>
                <w:spacing w:val="1"/>
              </w:rPr>
              <w:t>8t/h</w:t>
            </w:r>
            <w:r>
              <w:rPr>
                <w:spacing w:val="1"/>
              </w:rPr>
              <w:t>燃煤蒸汽锅炉燃烧废气经“水膜除尘、碱液脱硫</w:t>
            </w:r>
            <w:r>
              <w:rPr>
                <w:spacing w:val="-86"/>
              </w:rPr>
              <w:t xml:space="preserve"> </w:t>
            </w:r>
            <w:r>
              <w:rPr>
                <w:spacing w:val="1"/>
              </w:rPr>
              <w:t>”处理后烟尘最大排放浓度为</w:t>
            </w:r>
            <w:r>
              <w:rPr>
                <w:rFonts w:ascii="Times New Roman" w:hAnsi="Times New Roman" w:eastAsia="Times New Roman" w:cs="Times New Roman"/>
              </w:rPr>
              <w:t>36.3mg/m</w:t>
            </w:r>
            <w:r>
              <w:rPr>
                <w:rFonts w:ascii="Times New Roman" w:hAnsi="Times New Roman" w:eastAsia="Times New Roman" w:cs="Times New Roman"/>
                <w:position w:val="7"/>
                <w:sz w:val="15"/>
                <w:szCs w:val="15"/>
              </w:rPr>
              <w:t>3</w:t>
            </w:r>
            <w:r>
              <w:rPr>
                <w:rFonts w:ascii="Times New Roman" w:hAnsi="Times New Roman" w:eastAsia="Times New Roman" w:cs="Times New Roman"/>
                <w:spacing w:val="-10"/>
                <w:position w:val="7"/>
                <w:sz w:val="15"/>
                <w:szCs w:val="15"/>
              </w:rPr>
              <w:t xml:space="preserve"> </w:t>
            </w:r>
            <w:r>
              <w:t>、最大排放速率为</w:t>
            </w:r>
            <w:r>
              <w:rPr>
                <w:rFonts w:ascii="Times New Roman" w:hAnsi="Times New Roman" w:eastAsia="Times New Roman" w:cs="Times New Roman"/>
              </w:rPr>
              <w:t>0.41kg/h</w:t>
            </w:r>
            <w:r>
              <w:rPr>
                <w:rFonts w:ascii="Times New Roman" w:hAnsi="Times New Roman" w:eastAsia="Times New Roman" w:cs="Times New Roman"/>
                <w:spacing w:val="-30"/>
              </w:rPr>
              <w:t xml:space="preserve"> </w:t>
            </w:r>
            <w:r>
              <w:t>，二氧化硫最</w:t>
            </w:r>
            <w:r>
              <w:rPr>
                <w:spacing w:val="-1"/>
              </w:rPr>
              <w:t>大排放浓度为</w:t>
            </w:r>
            <w:r>
              <w:rPr>
                <w:rFonts w:ascii="Times New Roman" w:hAnsi="Times New Roman" w:eastAsia="Times New Roman" w:cs="Times New Roman"/>
                <w:spacing w:val="-1"/>
              </w:rPr>
              <w:t>85mg/m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0"/>
                <w:position w:val="7"/>
                <w:sz w:val="15"/>
                <w:szCs w:val="15"/>
              </w:rPr>
              <w:t xml:space="preserve"> </w:t>
            </w:r>
            <w:r>
              <w:rPr>
                <w:spacing w:val="-1"/>
              </w:rPr>
              <w:t>、最大排</w:t>
            </w:r>
            <w:r>
              <w:rPr>
                <w:spacing w:val="-2"/>
              </w:rPr>
              <w:t>放速率为</w:t>
            </w:r>
            <w:r>
              <w:rPr>
                <w:rFonts w:ascii="Times New Roman" w:hAnsi="Times New Roman" w:eastAsia="Times New Roman" w:cs="Times New Roman"/>
                <w:spacing w:val="-2"/>
              </w:rPr>
              <w:t>0.97kg/h</w:t>
            </w:r>
            <w:r>
              <w:rPr>
                <w:rFonts w:ascii="Times New Roman" w:hAnsi="Times New Roman" w:eastAsia="Times New Roman" w:cs="Times New Roman"/>
                <w:spacing w:val="-32"/>
              </w:rPr>
              <w:t xml:space="preserve"> </w:t>
            </w:r>
            <w:r>
              <w:rPr>
                <w:spacing w:val="-2"/>
              </w:rPr>
              <w:t>，氮氧化物最大排放浓度为</w:t>
            </w:r>
            <w:r>
              <w:rPr>
                <w:rFonts w:ascii="Times New Roman" w:hAnsi="Times New Roman" w:eastAsia="Times New Roman" w:cs="Times New Roman"/>
                <w:spacing w:val="-2"/>
              </w:rPr>
              <w:t>21</w:t>
            </w:r>
            <w:r>
              <w:rPr>
                <w:rFonts w:ascii="Times New Roman" w:hAnsi="Times New Roman" w:eastAsia="Times New Roman" w:cs="Times New Roman"/>
                <w:spacing w:val="-3"/>
              </w:rPr>
              <w:t>8mg/m</w:t>
            </w:r>
            <w:r>
              <w:rPr>
                <w:rFonts w:ascii="Times New Roman" w:hAnsi="Times New Roman" w:eastAsia="Times New Roman" w:cs="Times New Roman"/>
                <w:spacing w:val="-3"/>
                <w:position w:val="7"/>
                <w:sz w:val="15"/>
                <w:szCs w:val="15"/>
              </w:rPr>
              <w:t>3</w:t>
            </w:r>
            <w:r>
              <w:rPr>
                <w:rFonts w:ascii="Times New Roman" w:hAnsi="Times New Roman" w:eastAsia="Times New Roman" w:cs="Times New Roman"/>
                <w:spacing w:val="-10"/>
                <w:position w:val="7"/>
                <w:sz w:val="15"/>
                <w:szCs w:val="15"/>
              </w:rPr>
              <w:t xml:space="preserve"> </w:t>
            </w:r>
            <w:r>
              <w:rPr>
                <w:spacing w:val="-3"/>
              </w:rPr>
              <w:t>、最大排放速率为</w:t>
            </w:r>
            <w:r>
              <w:rPr>
                <w:rFonts w:ascii="Times New Roman" w:hAnsi="Times New Roman" w:eastAsia="Times New Roman" w:cs="Times New Roman"/>
                <w:spacing w:val="-3"/>
              </w:rPr>
              <w:t>2.48kg/h</w:t>
            </w:r>
            <w:r>
              <w:rPr>
                <w:spacing w:val="-3"/>
              </w:rPr>
              <w:t>，</w:t>
            </w:r>
            <w:r>
              <w:rPr>
                <w:spacing w:val="-1"/>
              </w:rPr>
              <w:t>具体排放情况如下表：</w:t>
            </w:r>
          </w:p>
          <w:p w14:paraId="4447838A">
            <w:pPr>
              <w:pStyle w:val="6"/>
              <w:spacing w:before="65" w:line="228" w:lineRule="auto"/>
              <w:ind w:left="2063"/>
              <w:rPr>
                <w:sz w:val="20"/>
                <w:szCs w:val="20"/>
              </w:rPr>
            </w:pPr>
            <w:r>
              <w:rPr>
                <w:b/>
                <w:bCs/>
                <w:spacing w:val="8"/>
                <w:sz w:val="20"/>
                <w:szCs w:val="20"/>
              </w:rPr>
              <w:t>表</w:t>
            </w:r>
            <w:r>
              <w:rPr>
                <w:spacing w:val="-33"/>
                <w:sz w:val="20"/>
                <w:szCs w:val="20"/>
              </w:rPr>
              <w:t xml:space="preserve"> </w:t>
            </w:r>
            <w:r>
              <w:rPr>
                <w:rFonts w:ascii="Times New Roman" w:hAnsi="Times New Roman" w:eastAsia="Times New Roman" w:cs="Times New Roman"/>
                <w:b/>
                <w:bCs/>
                <w:spacing w:val="8"/>
                <w:sz w:val="20"/>
                <w:szCs w:val="20"/>
              </w:rPr>
              <w:t xml:space="preserve">2-9  </w:t>
            </w:r>
            <w:r>
              <w:rPr>
                <w:b/>
                <w:bCs/>
                <w:spacing w:val="8"/>
                <w:sz w:val="20"/>
                <w:szCs w:val="20"/>
              </w:rPr>
              <w:t>现有项目</w:t>
            </w:r>
            <w:r>
              <w:rPr>
                <w:rFonts w:ascii="Times New Roman" w:hAnsi="Times New Roman" w:eastAsia="Times New Roman" w:cs="Times New Roman"/>
                <w:b/>
                <w:bCs/>
                <w:spacing w:val="8"/>
                <w:sz w:val="20"/>
                <w:szCs w:val="20"/>
              </w:rPr>
              <w:t xml:space="preserve">8t/h </w:t>
            </w:r>
            <w:r>
              <w:rPr>
                <w:b/>
                <w:bCs/>
                <w:spacing w:val="8"/>
                <w:sz w:val="20"/>
                <w:szCs w:val="20"/>
              </w:rPr>
              <w:t>燃煤蒸汽锅炉燃烧废气排放情况表</w:t>
            </w:r>
          </w:p>
          <w:p w14:paraId="284A468E">
            <w:pPr>
              <w:spacing w:line="131" w:lineRule="exact"/>
            </w:pPr>
          </w:p>
          <w:tbl>
            <w:tblPr>
              <w:tblStyle w:val="5"/>
              <w:tblW w:w="8339" w:type="dxa"/>
              <w:tblInd w:w="2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4"/>
              <w:gridCol w:w="1906"/>
              <w:gridCol w:w="1546"/>
              <w:gridCol w:w="1679"/>
              <w:gridCol w:w="1974"/>
            </w:tblGrid>
            <w:tr w14:paraId="09782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4" w:hRule="atLeast"/>
              </w:trPr>
              <w:tc>
                <w:tcPr>
                  <w:tcW w:w="1234" w:type="dxa"/>
                  <w:tcBorders>
                    <w:top w:val="single" w:color="000000" w:sz="10" w:space="0"/>
                    <w:left w:val="nil"/>
                    <w:right w:val="single" w:color="000000" w:sz="6" w:space="0"/>
                  </w:tcBorders>
                  <w:vAlign w:val="top"/>
                </w:tcPr>
                <w:p w14:paraId="7E5015B5">
                  <w:pPr>
                    <w:pStyle w:val="6"/>
                    <w:spacing w:before="171" w:line="230" w:lineRule="auto"/>
                    <w:ind w:left="308"/>
                    <w:rPr>
                      <w:sz w:val="20"/>
                      <w:szCs w:val="20"/>
                    </w:rPr>
                  </w:pPr>
                  <w:r>
                    <w:rPr>
                      <w:b/>
                      <w:bCs/>
                      <w:spacing w:val="5"/>
                      <w:sz w:val="20"/>
                      <w:szCs w:val="20"/>
                    </w:rPr>
                    <w:t>排放口</w:t>
                  </w:r>
                </w:p>
              </w:tc>
              <w:tc>
                <w:tcPr>
                  <w:tcW w:w="1906" w:type="dxa"/>
                  <w:tcBorders>
                    <w:top w:val="single" w:color="000000" w:sz="10" w:space="0"/>
                    <w:left w:val="single" w:color="000000" w:sz="6" w:space="0"/>
                    <w:right w:val="single" w:color="000000" w:sz="6" w:space="0"/>
                  </w:tcBorders>
                  <w:vAlign w:val="top"/>
                </w:tcPr>
                <w:p w14:paraId="436C77A4">
                  <w:pPr>
                    <w:pStyle w:val="6"/>
                    <w:spacing w:before="171" w:line="229" w:lineRule="auto"/>
                    <w:ind w:left="638"/>
                    <w:rPr>
                      <w:sz w:val="20"/>
                      <w:szCs w:val="20"/>
                    </w:rPr>
                  </w:pPr>
                  <w:r>
                    <w:rPr>
                      <w:b/>
                      <w:bCs/>
                      <w:spacing w:val="5"/>
                      <w:sz w:val="20"/>
                      <w:szCs w:val="20"/>
                    </w:rPr>
                    <w:t>污染物</w:t>
                  </w:r>
                </w:p>
              </w:tc>
              <w:tc>
                <w:tcPr>
                  <w:tcW w:w="1546" w:type="dxa"/>
                  <w:tcBorders>
                    <w:top w:val="single" w:color="000000" w:sz="10" w:space="0"/>
                    <w:left w:val="single" w:color="000000" w:sz="6" w:space="0"/>
                    <w:right w:val="single" w:color="000000" w:sz="6" w:space="0"/>
                  </w:tcBorders>
                  <w:vAlign w:val="top"/>
                </w:tcPr>
                <w:p w14:paraId="4BA02F67">
                  <w:pPr>
                    <w:pStyle w:val="6"/>
                    <w:spacing w:before="171" w:line="230" w:lineRule="auto"/>
                    <w:ind w:left="129"/>
                    <w:rPr>
                      <w:sz w:val="20"/>
                      <w:szCs w:val="20"/>
                    </w:rPr>
                  </w:pPr>
                  <w:r>
                    <w:rPr>
                      <w:b/>
                      <w:bCs/>
                      <w:spacing w:val="4"/>
                      <w:sz w:val="20"/>
                      <w:szCs w:val="20"/>
                    </w:rPr>
                    <w:t>排放量（</w:t>
                  </w:r>
                  <w:r>
                    <w:rPr>
                      <w:rFonts w:ascii="Times New Roman" w:hAnsi="Times New Roman" w:eastAsia="Times New Roman" w:cs="Times New Roman"/>
                      <w:b/>
                      <w:bCs/>
                      <w:spacing w:val="4"/>
                      <w:sz w:val="20"/>
                      <w:szCs w:val="20"/>
                    </w:rPr>
                    <w:t>t/a</w:t>
                  </w:r>
                  <w:r>
                    <w:rPr>
                      <w:b/>
                      <w:bCs/>
                      <w:spacing w:val="4"/>
                      <w:sz w:val="20"/>
                      <w:szCs w:val="20"/>
                    </w:rPr>
                    <w:t>）</w:t>
                  </w:r>
                </w:p>
              </w:tc>
              <w:tc>
                <w:tcPr>
                  <w:tcW w:w="1679" w:type="dxa"/>
                  <w:tcBorders>
                    <w:top w:val="single" w:color="000000" w:sz="10" w:space="0"/>
                    <w:left w:val="single" w:color="000000" w:sz="6" w:space="0"/>
                    <w:right w:val="single" w:color="000000" w:sz="6" w:space="0"/>
                  </w:tcBorders>
                  <w:vAlign w:val="top"/>
                </w:tcPr>
                <w:p w14:paraId="0F1C38B5">
                  <w:pPr>
                    <w:pStyle w:val="6"/>
                    <w:spacing w:before="37" w:line="230" w:lineRule="auto"/>
                    <w:ind w:left="628"/>
                    <w:rPr>
                      <w:sz w:val="20"/>
                      <w:szCs w:val="20"/>
                    </w:rPr>
                  </w:pPr>
                  <w:r>
                    <w:rPr>
                      <w:b/>
                      <w:bCs/>
                      <w:spacing w:val="3"/>
                      <w:sz w:val="20"/>
                      <w:szCs w:val="20"/>
                    </w:rPr>
                    <w:t>排放</w:t>
                  </w:r>
                </w:p>
                <w:p w14:paraId="0CACF8D6">
                  <w:pPr>
                    <w:pStyle w:val="6"/>
                    <w:spacing w:before="22" w:line="217" w:lineRule="auto"/>
                    <w:ind w:left="219"/>
                    <w:rPr>
                      <w:sz w:val="20"/>
                      <w:szCs w:val="20"/>
                    </w:rPr>
                  </w:pPr>
                  <w:r>
                    <w:rPr>
                      <w:b/>
                      <w:bCs/>
                      <w:spacing w:val="5"/>
                      <w:sz w:val="20"/>
                      <w:szCs w:val="20"/>
                    </w:rPr>
                    <w:t>速率（</w:t>
                  </w:r>
                  <w:r>
                    <w:rPr>
                      <w:rFonts w:ascii="Times New Roman" w:hAnsi="Times New Roman" w:eastAsia="Times New Roman" w:cs="Times New Roman"/>
                      <w:b/>
                      <w:bCs/>
                      <w:sz w:val="20"/>
                      <w:szCs w:val="20"/>
                    </w:rPr>
                    <w:t>kg</w:t>
                  </w:r>
                  <w:r>
                    <w:rPr>
                      <w:rFonts w:ascii="Times New Roman" w:hAnsi="Times New Roman" w:eastAsia="Times New Roman" w:cs="Times New Roman"/>
                      <w:b/>
                      <w:bCs/>
                      <w:spacing w:val="5"/>
                      <w:sz w:val="20"/>
                      <w:szCs w:val="20"/>
                    </w:rPr>
                    <w:t>/h</w:t>
                  </w:r>
                  <w:r>
                    <w:rPr>
                      <w:b/>
                      <w:bCs/>
                      <w:spacing w:val="5"/>
                      <w:sz w:val="20"/>
                      <w:szCs w:val="20"/>
                    </w:rPr>
                    <w:t>）</w:t>
                  </w:r>
                </w:p>
              </w:tc>
              <w:tc>
                <w:tcPr>
                  <w:tcW w:w="1974" w:type="dxa"/>
                  <w:tcBorders>
                    <w:top w:val="single" w:color="000000" w:sz="10" w:space="0"/>
                    <w:left w:val="single" w:color="000000" w:sz="6" w:space="0"/>
                    <w:right w:val="nil"/>
                  </w:tcBorders>
                  <w:vAlign w:val="top"/>
                </w:tcPr>
                <w:p w14:paraId="3DBE926B">
                  <w:pPr>
                    <w:pStyle w:val="6"/>
                    <w:spacing w:before="171" w:line="221" w:lineRule="auto"/>
                    <w:ind w:left="108"/>
                    <w:rPr>
                      <w:sz w:val="20"/>
                      <w:szCs w:val="20"/>
                    </w:rPr>
                  </w:pPr>
                  <w:r>
                    <w:rPr>
                      <w:b/>
                      <w:bCs/>
                      <w:spacing w:val="2"/>
                      <w:sz w:val="20"/>
                      <w:szCs w:val="20"/>
                    </w:rPr>
                    <w:t>排放浓度（</w:t>
                  </w:r>
                  <w:r>
                    <w:rPr>
                      <w:spacing w:val="-58"/>
                      <w:sz w:val="20"/>
                      <w:szCs w:val="20"/>
                    </w:rPr>
                    <w:t xml:space="preserve"> </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2"/>
                      <w:sz w:val="20"/>
                      <w:szCs w:val="20"/>
                    </w:rPr>
                    <w:t>/m</w:t>
                  </w:r>
                  <w:r>
                    <w:rPr>
                      <w:rFonts w:ascii="Times New Roman" w:hAnsi="Times New Roman" w:eastAsia="Times New Roman" w:cs="Times New Roman"/>
                      <w:b/>
                      <w:bCs/>
                      <w:spacing w:val="2"/>
                      <w:position w:val="6"/>
                      <w:sz w:val="13"/>
                      <w:szCs w:val="13"/>
                    </w:rPr>
                    <w:t>3</w:t>
                  </w:r>
                  <w:r>
                    <w:rPr>
                      <w:b/>
                      <w:bCs/>
                      <w:spacing w:val="2"/>
                      <w:sz w:val="20"/>
                      <w:szCs w:val="20"/>
                    </w:rPr>
                    <w:t>）</w:t>
                  </w:r>
                </w:p>
              </w:tc>
            </w:tr>
            <w:tr w14:paraId="5E129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234" w:type="dxa"/>
                  <w:vMerge w:val="restart"/>
                  <w:tcBorders>
                    <w:left w:val="nil"/>
                    <w:bottom w:val="nil"/>
                  </w:tcBorders>
                  <w:vAlign w:val="top"/>
                </w:tcPr>
                <w:p w14:paraId="740E9FC8">
                  <w:pPr>
                    <w:spacing w:line="302" w:lineRule="auto"/>
                    <w:rPr>
                      <w:rFonts w:ascii="Arial"/>
                      <w:sz w:val="21"/>
                    </w:rPr>
                  </w:pPr>
                </w:p>
                <w:p w14:paraId="66A7E29C">
                  <w:pPr>
                    <w:spacing w:line="303" w:lineRule="auto"/>
                    <w:rPr>
                      <w:rFonts w:ascii="Arial"/>
                      <w:sz w:val="21"/>
                    </w:rPr>
                  </w:pPr>
                </w:p>
                <w:p w14:paraId="16380513">
                  <w:pPr>
                    <w:spacing w:before="57" w:line="274" w:lineRule="exact"/>
                    <w:ind w:left="51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w:t>
                  </w:r>
                </w:p>
              </w:tc>
              <w:tc>
                <w:tcPr>
                  <w:tcW w:w="1906" w:type="dxa"/>
                  <w:vAlign w:val="top"/>
                </w:tcPr>
                <w:p w14:paraId="2F9A7F80">
                  <w:pPr>
                    <w:pStyle w:val="6"/>
                    <w:spacing w:before="63" w:line="230" w:lineRule="auto"/>
                    <w:ind w:left="750"/>
                    <w:rPr>
                      <w:sz w:val="20"/>
                      <w:szCs w:val="20"/>
                    </w:rPr>
                  </w:pPr>
                  <w:r>
                    <w:rPr>
                      <w:spacing w:val="4"/>
                      <w:sz w:val="20"/>
                      <w:szCs w:val="20"/>
                    </w:rPr>
                    <w:t>烟尘</w:t>
                  </w:r>
                </w:p>
              </w:tc>
              <w:tc>
                <w:tcPr>
                  <w:tcW w:w="1546" w:type="dxa"/>
                  <w:vAlign w:val="top"/>
                </w:tcPr>
                <w:p w14:paraId="3BA40C11">
                  <w:pPr>
                    <w:spacing w:before="35" w:line="274" w:lineRule="exact"/>
                    <w:ind w:left="54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0.738</w:t>
                  </w:r>
                </w:p>
              </w:tc>
              <w:tc>
                <w:tcPr>
                  <w:tcW w:w="1679" w:type="dxa"/>
                  <w:vAlign w:val="top"/>
                </w:tcPr>
                <w:p w14:paraId="4AF1C080">
                  <w:pPr>
                    <w:spacing w:before="35" w:line="274" w:lineRule="exact"/>
                    <w:ind w:left="659"/>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0.41</w:t>
                  </w:r>
                </w:p>
              </w:tc>
              <w:tc>
                <w:tcPr>
                  <w:tcW w:w="1974" w:type="dxa"/>
                  <w:tcBorders>
                    <w:right w:val="nil"/>
                  </w:tcBorders>
                  <w:vAlign w:val="top"/>
                </w:tcPr>
                <w:p w14:paraId="66C14834">
                  <w:pPr>
                    <w:spacing w:before="35" w:line="274" w:lineRule="exact"/>
                    <w:ind w:left="810"/>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36.3</w:t>
                  </w:r>
                </w:p>
              </w:tc>
            </w:tr>
            <w:tr w14:paraId="04CB4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234" w:type="dxa"/>
                  <w:vMerge w:val="continue"/>
                  <w:tcBorders>
                    <w:top w:val="nil"/>
                    <w:left w:val="nil"/>
                    <w:bottom w:val="nil"/>
                  </w:tcBorders>
                  <w:vAlign w:val="top"/>
                </w:tcPr>
                <w:p w14:paraId="7888F5DB">
                  <w:pPr>
                    <w:rPr>
                      <w:rFonts w:ascii="Arial"/>
                      <w:sz w:val="21"/>
                    </w:rPr>
                  </w:pPr>
                </w:p>
              </w:tc>
              <w:tc>
                <w:tcPr>
                  <w:tcW w:w="1906" w:type="dxa"/>
                  <w:vAlign w:val="top"/>
                </w:tcPr>
                <w:p w14:paraId="6DAE8167">
                  <w:pPr>
                    <w:pStyle w:val="6"/>
                    <w:spacing w:before="64" w:line="228" w:lineRule="auto"/>
                    <w:ind w:left="541"/>
                    <w:rPr>
                      <w:sz w:val="20"/>
                      <w:szCs w:val="20"/>
                    </w:rPr>
                  </w:pPr>
                  <w:r>
                    <w:rPr>
                      <w:spacing w:val="6"/>
                      <w:sz w:val="20"/>
                      <w:szCs w:val="20"/>
                    </w:rPr>
                    <w:t>二氧化硫</w:t>
                  </w:r>
                </w:p>
              </w:tc>
              <w:tc>
                <w:tcPr>
                  <w:tcW w:w="1546" w:type="dxa"/>
                  <w:vAlign w:val="top"/>
                </w:tcPr>
                <w:p w14:paraId="633F7046">
                  <w:pPr>
                    <w:spacing w:before="34" w:line="274" w:lineRule="exact"/>
                    <w:ind w:left="558"/>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1.746</w:t>
                  </w:r>
                </w:p>
              </w:tc>
              <w:tc>
                <w:tcPr>
                  <w:tcW w:w="1679" w:type="dxa"/>
                  <w:vAlign w:val="top"/>
                </w:tcPr>
                <w:p w14:paraId="206721CF">
                  <w:pPr>
                    <w:spacing w:before="34" w:line="274" w:lineRule="exact"/>
                    <w:ind w:left="659"/>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0.97</w:t>
                  </w:r>
                </w:p>
              </w:tc>
              <w:tc>
                <w:tcPr>
                  <w:tcW w:w="1974" w:type="dxa"/>
                  <w:tcBorders>
                    <w:right w:val="nil"/>
                  </w:tcBorders>
                  <w:vAlign w:val="top"/>
                </w:tcPr>
                <w:p w14:paraId="674A474E">
                  <w:pPr>
                    <w:spacing w:before="34" w:line="274" w:lineRule="exact"/>
                    <w:ind w:left="89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85</w:t>
                  </w:r>
                </w:p>
              </w:tc>
            </w:tr>
            <w:tr w14:paraId="738B4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234" w:type="dxa"/>
                  <w:vMerge w:val="continue"/>
                  <w:tcBorders>
                    <w:top w:val="nil"/>
                    <w:left w:val="nil"/>
                    <w:bottom w:val="nil"/>
                  </w:tcBorders>
                  <w:vAlign w:val="top"/>
                </w:tcPr>
                <w:p w14:paraId="5E58119F">
                  <w:pPr>
                    <w:rPr>
                      <w:rFonts w:ascii="Arial"/>
                      <w:sz w:val="21"/>
                    </w:rPr>
                  </w:pPr>
                </w:p>
              </w:tc>
              <w:tc>
                <w:tcPr>
                  <w:tcW w:w="1906" w:type="dxa"/>
                  <w:vAlign w:val="top"/>
                </w:tcPr>
                <w:p w14:paraId="12413BCA">
                  <w:pPr>
                    <w:pStyle w:val="6"/>
                    <w:spacing w:before="66" w:line="228" w:lineRule="auto"/>
                    <w:ind w:left="536"/>
                    <w:rPr>
                      <w:sz w:val="20"/>
                      <w:szCs w:val="20"/>
                    </w:rPr>
                  </w:pPr>
                  <w:r>
                    <w:rPr>
                      <w:spacing w:val="7"/>
                      <w:sz w:val="20"/>
                      <w:szCs w:val="20"/>
                    </w:rPr>
                    <w:t>氮氧化物</w:t>
                  </w:r>
                </w:p>
              </w:tc>
              <w:tc>
                <w:tcPr>
                  <w:tcW w:w="1546" w:type="dxa"/>
                  <w:vAlign w:val="top"/>
                </w:tcPr>
                <w:p w14:paraId="757AED8F">
                  <w:pPr>
                    <w:spacing w:before="35" w:line="274" w:lineRule="exact"/>
                    <w:ind w:left="537"/>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4.464</w:t>
                  </w:r>
                </w:p>
              </w:tc>
              <w:tc>
                <w:tcPr>
                  <w:tcW w:w="1679" w:type="dxa"/>
                  <w:vAlign w:val="top"/>
                </w:tcPr>
                <w:p w14:paraId="49D4D523">
                  <w:pPr>
                    <w:spacing w:before="35" w:line="274" w:lineRule="exact"/>
                    <w:ind w:left="65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2.48</w:t>
                  </w:r>
                </w:p>
              </w:tc>
              <w:tc>
                <w:tcPr>
                  <w:tcW w:w="1974" w:type="dxa"/>
                  <w:tcBorders>
                    <w:right w:val="nil"/>
                  </w:tcBorders>
                  <w:vAlign w:val="top"/>
                </w:tcPr>
                <w:p w14:paraId="188DC282">
                  <w:pPr>
                    <w:spacing w:before="35" w:line="274" w:lineRule="exact"/>
                    <w:ind w:left="82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218</w:t>
                  </w:r>
                </w:p>
              </w:tc>
            </w:tr>
            <w:tr w14:paraId="05428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234" w:type="dxa"/>
                  <w:vMerge w:val="continue"/>
                  <w:tcBorders>
                    <w:top w:val="nil"/>
                    <w:left w:val="nil"/>
                    <w:bottom w:val="nil"/>
                  </w:tcBorders>
                  <w:vAlign w:val="top"/>
                </w:tcPr>
                <w:p w14:paraId="1950C7FA">
                  <w:pPr>
                    <w:rPr>
                      <w:rFonts w:ascii="Arial"/>
                      <w:sz w:val="21"/>
                    </w:rPr>
                  </w:pPr>
                </w:p>
              </w:tc>
              <w:tc>
                <w:tcPr>
                  <w:tcW w:w="1906" w:type="dxa"/>
                  <w:vAlign w:val="top"/>
                </w:tcPr>
                <w:p w14:paraId="68FD4DA9">
                  <w:pPr>
                    <w:pStyle w:val="6"/>
                    <w:spacing w:before="34" w:line="214" w:lineRule="auto"/>
                    <w:ind w:left="330"/>
                    <w:rPr>
                      <w:sz w:val="20"/>
                      <w:szCs w:val="20"/>
                    </w:rPr>
                  </w:pPr>
                  <w:r>
                    <w:rPr>
                      <w:spacing w:val="8"/>
                      <w:sz w:val="20"/>
                      <w:szCs w:val="20"/>
                    </w:rPr>
                    <w:t>汞及其化合物</w:t>
                  </w:r>
                </w:p>
              </w:tc>
              <w:tc>
                <w:tcPr>
                  <w:tcW w:w="5199" w:type="dxa"/>
                  <w:gridSpan w:val="3"/>
                  <w:tcBorders>
                    <w:right w:val="nil"/>
                  </w:tcBorders>
                  <w:vAlign w:val="top"/>
                </w:tcPr>
                <w:p w14:paraId="65442183">
                  <w:pPr>
                    <w:pStyle w:val="6"/>
                    <w:spacing w:before="34" w:line="214" w:lineRule="auto"/>
                    <w:ind w:left="2396"/>
                    <w:rPr>
                      <w:sz w:val="20"/>
                      <w:szCs w:val="20"/>
                    </w:rPr>
                  </w:pPr>
                  <w:r>
                    <w:rPr>
                      <w:spacing w:val="4"/>
                      <w:sz w:val="20"/>
                      <w:szCs w:val="20"/>
                    </w:rPr>
                    <w:t>少量</w:t>
                  </w:r>
                </w:p>
              </w:tc>
            </w:tr>
            <w:tr w14:paraId="28363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234" w:type="dxa"/>
                  <w:vMerge w:val="continue"/>
                  <w:tcBorders>
                    <w:top w:val="nil"/>
                    <w:left w:val="nil"/>
                  </w:tcBorders>
                  <w:vAlign w:val="top"/>
                </w:tcPr>
                <w:p w14:paraId="3A7A9699">
                  <w:pPr>
                    <w:rPr>
                      <w:rFonts w:ascii="Arial"/>
                      <w:sz w:val="21"/>
                    </w:rPr>
                  </w:pPr>
                </w:p>
              </w:tc>
              <w:tc>
                <w:tcPr>
                  <w:tcW w:w="1906" w:type="dxa"/>
                  <w:vAlign w:val="top"/>
                </w:tcPr>
                <w:p w14:paraId="0EA59238">
                  <w:pPr>
                    <w:pStyle w:val="6"/>
                    <w:spacing w:before="35" w:line="218" w:lineRule="auto"/>
                    <w:ind w:left="539"/>
                    <w:rPr>
                      <w:sz w:val="20"/>
                      <w:szCs w:val="20"/>
                    </w:rPr>
                  </w:pPr>
                  <w:r>
                    <w:rPr>
                      <w:spacing w:val="7"/>
                      <w:sz w:val="20"/>
                      <w:szCs w:val="20"/>
                    </w:rPr>
                    <w:t>烟气黑度</w:t>
                  </w:r>
                </w:p>
              </w:tc>
              <w:tc>
                <w:tcPr>
                  <w:tcW w:w="5199" w:type="dxa"/>
                  <w:gridSpan w:val="3"/>
                  <w:tcBorders>
                    <w:right w:val="nil"/>
                  </w:tcBorders>
                  <w:vAlign w:val="top"/>
                </w:tcPr>
                <w:p w14:paraId="252DE0D3">
                  <w:pPr>
                    <w:spacing w:before="5" w:line="267" w:lineRule="exact"/>
                    <w:ind w:left="2489"/>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r>
          </w:tbl>
          <w:p w14:paraId="7D9FC3A6">
            <w:pPr>
              <w:pStyle w:val="6"/>
              <w:spacing w:line="273" w:lineRule="exact"/>
              <w:ind w:left="348"/>
              <w:rPr>
                <w:sz w:val="20"/>
                <w:szCs w:val="20"/>
              </w:rPr>
            </w:pPr>
            <w:r>
              <w:rPr>
                <w:spacing w:val="4"/>
                <w:position w:val="1"/>
                <w:sz w:val="20"/>
                <w:szCs w:val="20"/>
              </w:rPr>
              <w:t>注：</w:t>
            </w:r>
            <w:r>
              <w:rPr>
                <w:rFonts w:ascii="Times New Roman" w:hAnsi="Times New Roman" w:eastAsia="Times New Roman" w:cs="Times New Roman"/>
                <w:spacing w:val="4"/>
                <w:position w:val="1"/>
                <w:sz w:val="20"/>
                <w:szCs w:val="20"/>
              </w:rPr>
              <w:t>1</w:t>
            </w:r>
            <w:r>
              <w:rPr>
                <w:rFonts w:ascii="Times New Roman" w:hAnsi="Times New Roman" w:eastAsia="Times New Roman" w:cs="Times New Roman"/>
                <w:spacing w:val="-24"/>
                <w:position w:val="1"/>
                <w:sz w:val="20"/>
                <w:szCs w:val="20"/>
              </w:rPr>
              <w:t xml:space="preserve"> </w:t>
            </w:r>
            <w:r>
              <w:rPr>
                <w:spacing w:val="4"/>
                <w:position w:val="1"/>
                <w:sz w:val="20"/>
                <w:szCs w:val="20"/>
              </w:rPr>
              <w:t>、现有项目年工作</w:t>
            </w:r>
            <w:r>
              <w:rPr>
                <w:spacing w:val="-23"/>
                <w:position w:val="1"/>
                <w:sz w:val="20"/>
                <w:szCs w:val="20"/>
              </w:rPr>
              <w:t xml:space="preserve"> </w:t>
            </w:r>
            <w:r>
              <w:rPr>
                <w:rFonts w:ascii="Times New Roman" w:hAnsi="Times New Roman" w:eastAsia="Times New Roman" w:cs="Times New Roman"/>
                <w:spacing w:val="4"/>
                <w:position w:val="1"/>
                <w:sz w:val="20"/>
                <w:szCs w:val="20"/>
              </w:rPr>
              <w:t>1800h</w:t>
            </w:r>
            <w:r>
              <w:rPr>
                <w:spacing w:val="4"/>
                <w:position w:val="1"/>
                <w:sz w:val="20"/>
                <w:szCs w:val="20"/>
              </w:rPr>
              <w:t>；</w:t>
            </w:r>
          </w:p>
          <w:p w14:paraId="2F2BA6A6">
            <w:pPr>
              <w:pStyle w:val="6"/>
              <w:spacing w:line="272" w:lineRule="exact"/>
              <w:ind w:left="344"/>
              <w:rPr>
                <w:sz w:val="20"/>
                <w:szCs w:val="20"/>
              </w:rPr>
            </w:pPr>
            <w:r>
              <w:rPr>
                <w:rFonts w:ascii="Times New Roman" w:hAnsi="Times New Roman" w:eastAsia="Times New Roman" w:cs="Times New Roman"/>
                <w:spacing w:val="5"/>
                <w:position w:val="1"/>
                <w:sz w:val="20"/>
                <w:szCs w:val="20"/>
              </w:rPr>
              <w:t>2</w:t>
            </w:r>
            <w:r>
              <w:rPr>
                <w:rFonts w:ascii="Times New Roman" w:hAnsi="Times New Roman" w:eastAsia="Times New Roman" w:cs="Times New Roman"/>
                <w:spacing w:val="-19"/>
                <w:position w:val="1"/>
                <w:sz w:val="20"/>
                <w:szCs w:val="20"/>
              </w:rPr>
              <w:t xml:space="preserve"> </w:t>
            </w:r>
            <w:r>
              <w:rPr>
                <w:spacing w:val="5"/>
                <w:position w:val="1"/>
                <w:sz w:val="20"/>
                <w:szCs w:val="20"/>
              </w:rPr>
              <w:t>、</w:t>
            </w:r>
            <w:r>
              <w:rPr>
                <w:rFonts w:ascii="Times New Roman" w:hAnsi="Times New Roman" w:eastAsia="Times New Roman" w:cs="Times New Roman"/>
                <w:spacing w:val="5"/>
                <w:position w:val="1"/>
                <w:sz w:val="20"/>
                <w:szCs w:val="20"/>
              </w:rPr>
              <w:t>#2</w:t>
            </w:r>
            <w:r>
              <w:rPr>
                <w:spacing w:val="5"/>
                <w:position w:val="1"/>
                <w:sz w:val="20"/>
                <w:szCs w:val="20"/>
              </w:rPr>
              <w:t>“水膜除尘、碱液脱硫</w:t>
            </w:r>
            <w:r>
              <w:rPr>
                <w:spacing w:val="-70"/>
                <w:position w:val="1"/>
                <w:sz w:val="20"/>
                <w:szCs w:val="20"/>
              </w:rPr>
              <w:t xml:space="preserve"> </w:t>
            </w:r>
            <w:r>
              <w:rPr>
                <w:spacing w:val="5"/>
                <w:position w:val="1"/>
                <w:sz w:val="20"/>
                <w:szCs w:val="20"/>
              </w:rPr>
              <w:t>”设计风量为</w:t>
            </w:r>
            <w:r>
              <w:rPr>
                <w:spacing w:val="-39"/>
                <w:position w:val="1"/>
                <w:sz w:val="20"/>
                <w:szCs w:val="20"/>
              </w:rPr>
              <w:t xml:space="preserve"> </w:t>
            </w:r>
            <w:r>
              <w:rPr>
                <w:rFonts w:ascii="Times New Roman" w:hAnsi="Times New Roman" w:eastAsia="Times New Roman" w:cs="Times New Roman"/>
                <w:spacing w:val="5"/>
                <w:position w:val="1"/>
                <w:sz w:val="20"/>
                <w:szCs w:val="20"/>
              </w:rPr>
              <w:t>32000m</w:t>
            </w:r>
            <w:r>
              <w:rPr>
                <w:rFonts w:ascii="Times New Roman" w:hAnsi="Times New Roman" w:eastAsia="Times New Roman" w:cs="Times New Roman"/>
                <w:spacing w:val="5"/>
                <w:position w:val="7"/>
                <w:sz w:val="13"/>
                <w:szCs w:val="13"/>
              </w:rPr>
              <w:t>3</w:t>
            </w:r>
            <w:r>
              <w:rPr>
                <w:rFonts w:ascii="Times New Roman" w:hAnsi="Times New Roman" w:eastAsia="Times New Roman" w:cs="Times New Roman"/>
                <w:spacing w:val="5"/>
                <w:position w:val="1"/>
                <w:sz w:val="20"/>
                <w:szCs w:val="20"/>
              </w:rPr>
              <w:t>/h</w:t>
            </w:r>
            <w:r>
              <w:rPr>
                <w:spacing w:val="5"/>
                <w:position w:val="1"/>
                <w:sz w:val="20"/>
                <w:szCs w:val="20"/>
              </w:rPr>
              <w:t>；</w:t>
            </w:r>
          </w:p>
          <w:p w14:paraId="0082D538">
            <w:pPr>
              <w:pStyle w:val="6"/>
              <w:spacing w:before="1" w:line="251" w:lineRule="auto"/>
              <w:ind w:left="351" w:right="287" w:hanging="2"/>
              <w:rPr>
                <w:sz w:val="20"/>
                <w:szCs w:val="20"/>
              </w:rPr>
            </w:pPr>
            <w:r>
              <w:rPr>
                <w:rFonts w:ascii="Times New Roman" w:hAnsi="Times New Roman" w:eastAsia="Times New Roman" w:cs="Times New Roman"/>
                <w:spacing w:val="6"/>
                <w:sz w:val="20"/>
                <w:szCs w:val="20"/>
              </w:rPr>
              <w:t>3</w:t>
            </w:r>
            <w:r>
              <w:rPr>
                <w:spacing w:val="6"/>
                <w:sz w:val="20"/>
                <w:szCs w:val="20"/>
              </w:rPr>
              <w:t>、现有项目</w:t>
            </w:r>
            <w:r>
              <w:rPr>
                <w:spacing w:val="-32"/>
                <w:sz w:val="20"/>
                <w:szCs w:val="20"/>
              </w:rPr>
              <w:t xml:space="preserve"> </w:t>
            </w:r>
            <w:r>
              <w:rPr>
                <w:rFonts w:ascii="Times New Roman" w:hAnsi="Times New Roman" w:eastAsia="Times New Roman" w:cs="Times New Roman"/>
                <w:spacing w:val="6"/>
                <w:sz w:val="20"/>
                <w:szCs w:val="20"/>
              </w:rPr>
              <w:t xml:space="preserve">8t/h </w:t>
            </w:r>
            <w:r>
              <w:rPr>
                <w:spacing w:val="6"/>
                <w:sz w:val="20"/>
                <w:szCs w:val="20"/>
              </w:rPr>
              <w:t>燃煤锅炉燃烧废气均通过密闭</w:t>
            </w:r>
            <w:r>
              <w:rPr>
                <w:spacing w:val="5"/>
                <w:sz w:val="20"/>
                <w:szCs w:val="20"/>
              </w:rPr>
              <w:t>管道收集，无组织逸散量极少，忽略不计，</w:t>
            </w:r>
            <w:r>
              <w:rPr>
                <w:spacing w:val="4"/>
                <w:sz w:val="20"/>
                <w:szCs w:val="20"/>
              </w:rPr>
              <w:t>故收集效率按</w:t>
            </w:r>
            <w:r>
              <w:rPr>
                <w:spacing w:val="-16"/>
                <w:sz w:val="20"/>
                <w:szCs w:val="20"/>
              </w:rPr>
              <w:t xml:space="preserve"> </w:t>
            </w:r>
            <w:r>
              <w:rPr>
                <w:rFonts w:ascii="Times New Roman" w:hAnsi="Times New Roman" w:eastAsia="Times New Roman" w:cs="Times New Roman"/>
                <w:spacing w:val="4"/>
                <w:sz w:val="20"/>
                <w:szCs w:val="20"/>
              </w:rPr>
              <w:t>100%</w:t>
            </w:r>
            <w:r>
              <w:rPr>
                <w:spacing w:val="4"/>
                <w:sz w:val="20"/>
                <w:szCs w:val="20"/>
              </w:rPr>
              <w:t>算；</w:t>
            </w:r>
          </w:p>
          <w:p w14:paraId="5BE0B5E7">
            <w:pPr>
              <w:pStyle w:val="6"/>
              <w:spacing w:before="2" w:line="250" w:lineRule="auto"/>
              <w:ind w:left="350" w:right="343" w:hanging="7"/>
              <w:rPr>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21"/>
                <w:sz w:val="20"/>
                <w:szCs w:val="20"/>
              </w:rPr>
              <w:t xml:space="preserve"> </w:t>
            </w:r>
            <w:r>
              <w:rPr>
                <w:spacing w:val="6"/>
                <w:sz w:val="20"/>
                <w:szCs w:val="20"/>
              </w:rPr>
              <w:t>、燃烧废气排放执行广东省《锅炉大气污染物排放标准》</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6"/>
                <w:sz w:val="20"/>
                <w:szCs w:val="20"/>
              </w:rPr>
              <w:t>44/765-2010)B</w:t>
            </w:r>
            <w:r>
              <w:rPr>
                <w:rFonts w:ascii="Times New Roman" w:hAnsi="Times New Roman" w:eastAsia="Times New Roman" w:cs="Times New Roman"/>
                <w:spacing w:val="29"/>
                <w:sz w:val="20"/>
                <w:szCs w:val="20"/>
              </w:rPr>
              <w:t xml:space="preserve"> </w:t>
            </w:r>
            <w:r>
              <w:rPr>
                <w:spacing w:val="6"/>
                <w:sz w:val="20"/>
                <w:szCs w:val="20"/>
              </w:rPr>
              <w:t>区域标准</w:t>
            </w:r>
            <w:r>
              <w:rPr>
                <w:rFonts w:ascii="Times New Roman" w:hAnsi="Times New Roman" w:eastAsia="Times New Roman" w:cs="Times New Roman"/>
                <w:spacing w:val="6"/>
                <w:sz w:val="20"/>
                <w:szCs w:val="20"/>
              </w:rPr>
              <w:t>(</w:t>
            </w:r>
            <w:r>
              <w:rPr>
                <w:spacing w:val="6"/>
                <w:sz w:val="20"/>
                <w:szCs w:val="20"/>
              </w:rPr>
              <w:t>新建、扩建、改建</w:t>
            </w:r>
            <w:r>
              <w:rPr>
                <w:rFonts w:ascii="Times New Roman" w:hAnsi="Times New Roman" w:eastAsia="Times New Roman" w:cs="Times New Roman"/>
                <w:spacing w:val="6"/>
                <w:sz w:val="20"/>
                <w:szCs w:val="20"/>
              </w:rPr>
              <w:t>)</w:t>
            </w:r>
            <w:r>
              <w:rPr>
                <w:spacing w:val="6"/>
                <w:sz w:val="20"/>
                <w:szCs w:val="20"/>
              </w:rPr>
              <w:t>；</w:t>
            </w:r>
          </w:p>
          <w:p w14:paraId="50455573">
            <w:pPr>
              <w:pStyle w:val="6"/>
              <w:spacing w:before="2" w:line="254" w:lineRule="auto"/>
              <w:ind w:left="348" w:right="343" w:firstLine="1"/>
              <w:rPr>
                <w:sz w:val="20"/>
                <w:szCs w:val="20"/>
              </w:rPr>
            </w:pPr>
            <w:r>
              <w:rPr>
                <w:rFonts w:ascii="Times New Roman" w:hAnsi="Times New Roman" w:eastAsia="Times New Roman" w:cs="Times New Roman"/>
                <w:spacing w:val="6"/>
                <w:sz w:val="20"/>
                <w:szCs w:val="20"/>
              </w:rPr>
              <w:t>5</w:t>
            </w:r>
            <w:r>
              <w:rPr>
                <w:rFonts w:ascii="Times New Roman" w:hAnsi="Times New Roman" w:eastAsia="Times New Roman" w:cs="Times New Roman"/>
                <w:spacing w:val="-19"/>
                <w:sz w:val="20"/>
                <w:szCs w:val="20"/>
              </w:rPr>
              <w:t xml:space="preserve"> </w:t>
            </w:r>
            <w:r>
              <w:rPr>
                <w:spacing w:val="6"/>
                <w:sz w:val="20"/>
                <w:szCs w:val="20"/>
              </w:rPr>
              <w:t>、以上数据中的排放浓度、排放速率均为参考（海）验监表字（</w:t>
            </w:r>
            <w:r>
              <w:rPr>
                <w:rFonts w:ascii="Times New Roman" w:hAnsi="Times New Roman" w:eastAsia="Times New Roman" w:cs="Times New Roman"/>
                <w:spacing w:val="6"/>
                <w:sz w:val="20"/>
                <w:szCs w:val="20"/>
              </w:rPr>
              <w:t>2014</w:t>
            </w:r>
            <w:r>
              <w:rPr>
                <w:spacing w:val="6"/>
                <w:sz w:val="20"/>
                <w:szCs w:val="20"/>
              </w:rPr>
              <w:t>）第</w:t>
            </w:r>
            <w:r>
              <w:rPr>
                <w:spacing w:val="-40"/>
                <w:sz w:val="20"/>
                <w:szCs w:val="20"/>
              </w:rPr>
              <w:t xml:space="preserve"> </w:t>
            </w:r>
            <w:r>
              <w:rPr>
                <w:rFonts w:ascii="Times New Roman" w:hAnsi="Times New Roman" w:eastAsia="Times New Roman" w:cs="Times New Roman"/>
                <w:spacing w:val="6"/>
                <w:sz w:val="20"/>
                <w:szCs w:val="20"/>
              </w:rPr>
              <w:t>01</w:t>
            </w:r>
            <w:r>
              <w:rPr>
                <w:rFonts w:ascii="Times New Roman" w:hAnsi="Times New Roman" w:eastAsia="Times New Roman" w:cs="Times New Roman"/>
                <w:spacing w:val="17"/>
                <w:w w:val="101"/>
                <w:sz w:val="20"/>
                <w:szCs w:val="20"/>
              </w:rPr>
              <w:t xml:space="preserve"> </w:t>
            </w:r>
            <w:r>
              <w:rPr>
                <w:spacing w:val="6"/>
                <w:sz w:val="20"/>
                <w:szCs w:val="20"/>
              </w:rPr>
              <w:t>号中的最大</w:t>
            </w:r>
            <w:r>
              <w:rPr>
                <w:spacing w:val="9"/>
                <w:sz w:val="20"/>
                <w:szCs w:val="20"/>
              </w:rPr>
              <w:t>排放浓度、最大排放速率，排放量是根据最大排放速率核算得来。</w:t>
            </w:r>
          </w:p>
          <w:p w14:paraId="15F35B75">
            <w:pPr>
              <w:pStyle w:val="6"/>
              <w:spacing w:before="179" w:line="218" w:lineRule="auto"/>
              <w:ind w:left="561"/>
            </w:pPr>
            <w:r>
              <w:rPr>
                <w:b/>
                <w:bCs/>
                <w:spacing w:val="-10"/>
              </w:rPr>
              <w:t>②食堂废气</w:t>
            </w:r>
          </w:p>
          <w:p w14:paraId="0A3D2676">
            <w:pPr>
              <w:pStyle w:val="6"/>
              <w:spacing w:before="147" w:line="360" w:lineRule="exact"/>
              <w:ind w:left="531"/>
            </w:pPr>
            <w:r>
              <w:rPr>
                <w:position w:val="2"/>
              </w:rPr>
              <w:t>现有项目设有职工食堂，使用液化石油气作为燃料，现有项目有</w:t>
            </w:r>
            <w:r>
              <w:rPr>
                <w:spacing w:val="-44"/>
                <w:position w:val="2"/>
              </w:rPr>
              <w:t xml:space="preserve"> </w:t>
            </w:r>
            <w:r>
              <w:rPr>
                <w:rFonts w:ascii="Times New Roman" w:hAnsi="Times New Roman" w:eastAsia="Times New Roman" w:cs="Times New Roman"/>
                <w:position w:val="2"/>
              </w:rPr>
              <w:t xml:space="preserve">500 </w:t>
            </w:r>
            <w:r>
              <w:rPr>
                <w:position w:val="2"/>
              </w:rPr>
              <w:t>名员工在</w:t>
            </w:r>
          </w:p>
        </w:tc>
      </w:tr>
    </w:tbl>
    <w:p w14:paraId="06B4FB4D">
      <w:pPr>
        <w:pStyle w:val="2"/>
        <w:spacing w:line="17" w:lineRule="exact"/>
        <w:rPr>
          <w:sz w:val="2"/>
        </w:rPr>
      </w:pPr>
    </w:p>
    <w:p w14:paraId="0801E7C7">
      <w:pPr>
        <w:spacing w:line="17" w:lineRule="exact"/>
        <w:rPr>
          <w:sz w:val="2"/>
          <w:szCs w:val="2"/>
        </w:rPr>
        <w:sectPr>
          <w:footerReference r:id="rId40" w:type="default"/>
          <w:pgSz w:w="11906" w:h="16839"/>
          <w:pgMar w:top="400" w:right="1295" w:bottom="1274" w:left="1295" w:header="0" w:footer="1037" w:gutter="0"/>
          <w:cols w:space="720" w:num="1"/>
        </w:sectPr>
      </w:pPr>
    </w:p>
    <w:p w14:paraId="101BD87C">
      <w:pPr>
        <w:spacing w:before="3"/>
      </w:pPr>
    </w:p>
    <w:p w14:paraId="79BD4585">
      <w:pPr>
        <w:spacing w:before="3"/>
      </w:pPr>
    </w:p>
    <w:p w14:paraId="37B3A071">
      <w:pPr>
        <w:spacing w:before="3"/>
      </w:pPr>
    </w:p>
    <w:tbl>
      <w:tblPr>
        <w:tblStyle w:val="5"/>
        <w:tblW w:w="9289"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68"/>
        <w:gridCol w:w="8821"/>
      </w:tblGrid>
      <w:tr w14:paraId="77C9517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352" w:hRule="atLeast"/>
        </w:trPr>
        <w:tc>
          <w:tcPr>
            <w:tcW w:w="468" w:type="dxa"/>
            <w:tcBorders>
              <w:right w:val="single" w:color="000000" w:sz="2" w:space="0"/>
            </w:tcBorders>
            <w:vAlign w:val="top"/>
          </w:tcPr>
          <w:p w14:paraId="6B6C0838">
            <w:pPr>
              <w:rPr>
                <w:rFonts w:ascii="Arial"/>
                <w:sz w:val="21"/>
              </w:rPr>
            </w:pPr>
          </w:p>
        </w:tc>
        <w:tc>
          <w:tcPr>
            <w:tcW w:w="8821" w:type="dxa"/>
            <w:tcBorders>
              <w:left w:val="single" w:color="000000" w:sz="2" w:space="0"/>
            </w:tcBorders>
            <w:vAlign w:val="top"/>
          </w:tcPr>
          <w:p w14:paraId="3847684E">
            <w:pPr>
              <w:pStyle w:val="6"/>
              <w:spacing w:before="1" w:line="358" w:lineRule="auto"/>
              <w:ind w:left="102" w:right="33" w:firstLine="2"/>
              <w:jc w:val="both"/>
            </w:pPr>
            <w:r>
              <w:pict>
                <v:shape id="_x0000_s1029" o:spid="_x0000_s1029" o:spt="202" type="#_x0000_t202" style="position:absolute;left:0pt;margin-left:3.95pt;margin-top:459.5pt;height:14.1pt;width:432.6pt;mso-position-horizontal-relative:page;mso-position-vertical-relative:page;z-index:251662336;mso-width-relative:page;mso-height-relative:page;" filled="f" stroked="f" coordsize="21600,21600">
                  <v:path/>
                  <v:fill on="f" focussize="0,0"/>
                  <v:stroke on="f"/>
                  <v:imagedata o:title=""/>
                  <o:lock v:ext="edit" aspectratio="f"/>
                  <v:textbox inset="0mm,0mm,0mm,0mm">
                    <w:txbxContent>
                      <w:p w14:paraId="187B14FC">
                        <w:pPr>
                          <w:tabs>
                            <w:tab w:val="left" w:pos="8630"/>
                          </w:tabs>
                          <w:spacing w:before="19"/>
                          <w:ind w:left="20"/>
                          <w:rPr>
                            <w:rFonts w:ascii="Arial"/>
                            <w:sz w:val="21"/>
                          </w:rPr>
                        </w:pPr>
                        <w:r>
                          <w:rPr>
                            <w:rFonts w:ascii="Arial" w:hAnsi="Arial" w:eastAsia="Arial" w:cs="Arial"/>
                            <w:sz w:val="21"/>
                            <w:szCs w:val="21"/>
                            <w:u w:val="single" w:color="auto"/>
                          </w:rPr>
                          <w:tab/>
                        </w:r>
                      </w:p>
                    </w:txbxContent>
                  </v:textbox>
                </v:shape>
              </w:pict>
            </w:r>
            <w:r>
              <w:rPr>
                <w:spacing w:val="-5"/>
              </w:rPr>
              <w:t>厂内就餐，设基准灶头数</w:t>
            </w:r>
            <w:r>
              <w:rPr>
                <w:spacing w:val="-52"/>
              </w:rPr>
              <w:t xml:space="preserve"> </w:t>
            </w:r>
            <w:r>
              <w:rPr>
                <w:rFonts w:ascii="Times New Roman" w:hAnsi="Times New Roman" w:eastAsia="Times New Roman" w:cs="Times New Roman"/>
                <w:spacing w:val="-5"/>
              </w:rPr>
              <w:t xml:space="preserve">2 </w:t>
            </w:r>
            <w:r>
              <w:rPr>
                <w:spacing w:val="-5"/>
              </w:rPr>
              <w:t>个，单个灶头的基准排风量为</w:t>
            </w:r>
            <w:r>
              <w:rPr>
                <w:rFonts w:ascii="Times New Roman" w:hAnsi="Times New Roman" w:eastAsia="Times New Roman" w:cs="Times New Roman"/>
                <w:spacing w:val="-5"/>
              </w:rPr>
              <w:t>2000m</w:t>
            </w:r>
            <w:r>
              <w:rPr>
                <w:rFonts w:ascii="Times New Roman" w:hAnsi="Times New Roman" w:eastAsia="Times New Roman" w:cs="Times New Roman"/>
                <w:spacing w:val="-5"/>
                <w:position w:val="7"/>
                <w:sz w:val="15"/>
                <w:szCs w:val="15"/>
              </w:rPr>
              <w:t>3</w:t>
            </w:r>
            <w:r>
              <w:rPr>
                <w:rFonts w:ascii="Times New Roman" w:hAnsi="Times New Roman" w:eastAsia="Times New Roman" w:cs="Times New Roman"/>
                <w:spacing w:val="-5"/>
              </w:rPr>
              <w:t>/h</w:t>
            </w:r>
            <w:r>
              <w:rPr>
                <w:spacing w:val="-5"/>
              </w:rPr>
              <w:t>，每天开</w:t>
            </w:r>
            <w:r>
              <w:rPr>
                <w:spacing w:val="-57"/>
              </w:rPr>
              <w:t xml:space="preserve"> </w:t>
            </w:r>
            <w:r>
              <w:rPr>
                <w:rFonts w:ascii="Times New Roman" w:hAnsi="Times New Roman" w:eastAsia="Times New Roman" w:cs="Times New Roman"/>
                <w:spacing w:val="-5"/>
              </w:rPr>
              <w:t>4</w:t>
            </w:r>
            <w:r>
              <w:rPr>
                <w:rFonts w:ascii="Times New Roman" w:hAnsi="Times New Roman" w:eastAsia="Times New Roman" w:cs="Times New Roman"/>
                <w:spacing w:val="16"/>
                <w:w w:val="101"/>
              </w:rPr>
              <w:t xml:space="preserve"> </w:t>
            </w:r>
            <w:r>
              <w:rPr>
                <w:spacing w:val="-5"/>
              </w:rPr>
              <w:t>小时，</w:t>
            </w:r>
            <w:r>
              <w:t>则每天总排风量为</w:t>
            </w:r>
            <w:r>
              <w:rPr>
                <w:spacing w:val="-32"/>
              </w:rPr>
              <w:t xml:space="preserve"> </w:t>
            </w:r>
            <w:r>
              <w:rPr>
                <w:rFonts w:ascii="Times New Roman" w:hAnsi="Times New Roman" w:eastAsia="Times New Roman" w:cs="Times New Roman"/>
              </w:rPr>
              <w:t>16000m</w:t>
            </w:r>
            <w:r>
              <w:rPr>
                <w:rFonts w:ascii="Times New Roman" w:hAnsi="Times New Roman" w:eastAsia="Times New Roman" w:cs="Times New Roman"/>
                <w:position w:val="7"/>
                <w:sz w:val="15"/>
                <w:szCs w:val="15"/>
              </w:rPr>
              <w:t>3</w:t>
            </w:r>
            <w:r>
              <w:rPr>
                <w:rFonts w:ascii="Times New Roman" w:hAnsi="Times New Roman" w:eastAsia="Times New Roman" w:cs="Times New Roman"/>
              </w:rPr>
              <w:t>/d</w:t>
            </w:r>
            <w:r>
              <w:t>，年总排风量为</w:t>
            </w:r>
            <w:r>
              <w:rPr>
                <w:rFonts w:ascii="Times New Roman" w:hAnsi="Times New Roman" w:eastAsia="Times New Roman" w:cs="Times New Roman"/>
              </w:rPr>
              <w:t>4.8×1</w:t>
            </w:r>
            <w:r>
              <w:rPr>
                <w:rFonts w:ascii="Times New Roman" w:hAnsi="Times New Roman" w:eastAsia="Times New Roman" w:cs="Times New Roman"/>
                <w:spacing w:val="-1"/>
              </w:rPr>
              <w:t>0</w:t>
            </w:r>
            <w:r>
              <w:rPr>
                <w:rFonts w:ascii="Times New Roman" w:hAnsi="Times New Roman" w:eastAsia="Times New Roman" w:cs="Times New Roman"/>
                <w:spacing w:val="-1"/>
                <w:position w:val="7"/>
                <w:sz w:val="15"/>
                <w:szCs w:val="15"/>
              </w:rPr>
              <w:t>6</w:t>
            </w:r>
            <w:r>
              <w:rPr>
                <w:rFonts w:ascii="Times New Roman" w:hAnsi="Times New Roman" w:eastAsia="Times New Roman" w:cs="Times New Roman"/>
                <w:spacing w:val="23"/>
                <w:w w:val="101"/>
                <w:position w:val="7"/>
                <w:sz w:val="15"/>
                <w:szCs w:val="15"/>
              </w:rPr>
              <w:t xml:space="preserve"> </w:t>
            </w:r>
            <w:r>
              <w:rPr>
                <w:rFonts w:ascii="Times New Roman" w:hAnsi="Times New Roman" w:eastAsia="Times New Roman" w:cs="Times New Roman"/>
                <w:spacing w:val="-1"/>
              </w:rPr>
              <w:t>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
              </w:rPr>
              <w:t>/a</w:t>
            </w:r>
            <w:r>
              <w:rPr>
                <w:spacing w:val="-1"/>
              </w:rPr>
              <w:t>。食物在烹饪过程中会产生油烟污染，油烟组分比较复杂，动植物油在高温下蒸发出大量油雾和裂解出大量</w:t>
            </w:r>
            <w:r>
              <w:rPr>
                <w:spacing w:val="3"/>
              </w:rPr>
              <w:t>的挥发性物质。根据现有项目验收监测报告</w:t>
            </w:r>
            <w:r>
              <w:rPr>
                <w:spacing w:val="-14"/>
              </w:rPr>
              <w:t>（（</w:t>
            </w:r>
            <w:r>
              <w:rPr>
                <w:spacing w:val="3"/>
              </w:rPr>
              <w:t>海）验监表字（</w:t>
            </w:r>
            <w:r>
              <w:rPr>
                <w:rFonts w:ascii="Times New Roman" w:hAnsi="Times New Roman" w:eastAsia="Times New Roman" w:cs="Times New Roman"/>
                <w:spacing w:val="3"/>
              </w:rPr>
              <w:t>2014</w:t>
            </w:r>
            <w:r>
              <w:rPr>
                <w:spacing w:val="3"/>
              </w:rPr>
              <w:t>）第</w:t>
            </w:r>
            <w:r>
              <w:rPr>
                <w:spacing w:val="-49"/>
              </w:rPr>
              <w:t xml:space="preserve"> </w:t>
            </w:r>
            <w:r>
              <w:rPr>
                <w:rFonts w:ascii="Times New Roman" w:hAnsi="Times New Roman" w:eastAsia="Times New Roman" w:cs="Times New Roman"/>
                <w:spacing w:val="3"/>
              </w:rPr>
              <w:t>01</w:t>
            </w:r>
            <w:r>
              <w:rPr>
                <w:rFonts w:ascii="Times New Roman" w:hAnsi="Times New Roman" w:eastAsia="Times New Roman" w:cs="Times New Roman"/>
                <w:spacing w:val="20"/>
                <w:w w:val="101"/>
              </w:rPr>
              <w:t xml:space="preserve"> </w:t>
            </w:r>
            <w:r>
              <w:rPr>
                <w:spacing w:val="3"/>
              </w:rPr>
              <w:t>号，</w:t>
            </w:r>
            <w:r>
              <w:rPr>
                <w:spacing w:val="1"/>
              </w:rPr>
              <w:t>详见附件</w:t>
            </w:r>
            <w:r>
              <w:rPr>
                <w:spacing w:val="-46"/>
              </w:rPr>
              <w:t xml:space="preserve"> </w:t>
            </w:r>
            <w:r>
              <w:rPr>
                <w:rFonts w:ascii="Times New Roman" w:hAnsi="Times New Roman" w:eastAsia="Times New Roman" w:cs="Times New Roman"/>
                <w:spacing w:val="1"/>
              </w:rPr>
              <w:t>7</w:t>
            </w:r>
            <w:r>
              <w:rPr>
                <w:spacing w:val="1"/>
              </w:rPr>
              <w:t>）可知现有项目单次油烟基准浓度最大值为</w:t>
            </w:r>
            <w:r>
              <w:rPr>
                <w:spacing w:val="-27"/>
              </w:rPr>
              <w:t xml:space="preserve"> </w:t>
            </w:r>
            <w:r>
              <w:rPr>
                <w:rFonts w:ascii="Times New Roman" w:hAnsi="Times New Roman" w:eastAsia="Times New Roman" w:cs="Times New Roman"/>
                <w:spacing w:val="1"/>
              </w:rPr>
              <w:t>1.33</w:t>
            </w:r>
            <w:r>
              <w:rPr>
                <w:rFonts w:ascii="Times New Roman" w:hAnsi="Times New Roman" w:eastAsia="Times New Roman" w:cs="Times New Roman"/>
              </w:rPr>
              <w:t>mg</w:t>
            </w:r>
            <w:r>
              <w:rPr>
                <w:rFonts w:ascii="Times New Roman" w:hAnsi="Times New Roman" w:eastAsia="Times New Roman" w:cs="Times New Roman"/>
                <w:spacing w:val="1"/>
              </w:rPr>
              <w:t>/m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8"/>
                <w:position w:val="7"/>
                <w:sz w:val="15"/>
                <w:szCs w:val="15"/>
              </w:rPr>
              <w:t xml:space="preserve"> </w:t>
            </w:r>
            <w:r>
              <w:t>，可推算出烟油</w:t>
            </w:r>
            <w:r>
              <w:rPr>
                <w:spacing w:val="-1"/>
              </w:rPr>
              <w:t>排放量为</w:t>
            </w:r>
            <w:r>
              <w:rPr>
                <w:spacing w:val="-49"/>
              </w:rPr>
              <w:t xml:space="preserve"> </w:t>
            </w:r>
            <w:r>
              <w:rPr>
                <w:rFonts w:ascii="Times New Roman" w:hAnsi="Times New Roman" w:eastAsia="Times New Roman" w:cs="Times New Roman"/>
                <w:spacing w:val="-1"/>
              </w:rPr>
              <w:t>0.0064t/a</w:t>
            </w:r>
            <w:r>
              <w:rPr>
                <w:rFonts w:ascii="Times New Roman" w:hAnsi="Times New Roman" w:eastAsia="Times New Roman" w:cs="Times New Roman"/>
                <w:spacing w:val="-34"/>
              </w:rPr>
              <w:t xml:space="preserve"> </w:t>
            </w:r>
            <w:r>
              <w:rPr>
                <w:spacing w:val="-1"/>
              </w:rPr>
              <w:t>、排放速率为</w:t>
            </w:r>
            <w:r>
              <w:rPr>
                <w:spacing w:val="-49"/>
              </w:rPr>
              <w:t xml:space="preserve"> </w:t>
            </w:r>
            <w:r>
              <w:rPr>
                <w:rFonts w:ascii="Times New Roman" w:hAnsi="Times New Roman" w:eastAsia="Times New Roman" w:cs="Times New Roman"/>
                <w:spacing w:val="-1"/>
              </w:rPr>
              <w:t>0.0053kg/h</w:t>
            </w:r>
            <w:r>
              <w:rPr>
                <w:rFonts w:ascii="Times New Roman" w:hAnsi="Times New Roman" w:eastAsia="Times New Roman" w:cs="Times New Roman"/>
                <w:spacing w:val="-31"/>
              </w:rPr>
              <w:t xml:space="preserve"> </w:t>
            </w:r>
            <w:r>
              <w:rPr>
                <w:spacing w:val="-1"/>
              </w:rPr>
              <w:t>，可达到《</w:t>
            </w:r>
            <w:r>
              <w:rPr>
                <w:spacing w:val="-2"/>
              </w:rPr>
              <w:t>饮食业油烟排放标准》（试</w:t>
            </w:r>
            <w:r>
              <w:t>行</w:t>
            </w:r>
            <w:r>
              <w:rPr>
                <w:spacing w:val="-18"/>
              </w:rPr>
              <w:t>）（</w:t>
            </w:r>
            <w:r>
              <w:rPr>
                <w:rFonts w:ascii="Times New Roman" w:hAnsi="Times New Roman" w:eastAsia="Times New Roman" w:cs="Times New Roman"/>
              </w:rPr>
              <w:t>GB18483-2001</w:t>
            </w:r>
            <w:r>
              <w:t>）中规定的小型规模标准（油烟浓度</w:t>
            </w:r>
            <w:r>
              <w:rPr>
                <w:rFonts w:ascii="Times New Roman" w:hAnsi="Times New Roman" w:eastAsia="Times New Roman" w:cs="Times New Roman"/>
              </w:rPr>
              <w:t>≤2</w:t>
            </w:r>
            <w:r>
              <w:rPr>
                <w:rFonts w:ascii="Times New Roman" w:hAnsi="Times New Roman" w:eastAsia="Times New Roman" w:cs="Times New Roman"/>
                <w:spacing w:val="-1"/>
              </w:rPr>
              <w:t>.0mg/m</w:t>
            </w:r>
            <w:r>
              <w:rPr>
                <w:rFonts w:ascii="Times New Roman" w:hAnsi="Times New Roman" w:eastAsia="Times New Roman" w:cs="Times New Roman"/>
                <w:spacing w:val="-1"/>
                <w:position w:val="7"/>
                <w:sz w:val="15"/>
                <w:szCs w:val="15"/>
              </w:rPr>
              <w:t xml:space="preserve">3 </w:t>
            </w:r>
            <w:r>
              <w:rPr>
                <w:spacing w:val="-1"/>
              </w:rPr>
              <w:t>）。</w:t>
            </w:r>
          </w:p>
          <w:p w14:paraId="4670A7FC">
            <w:pPr>
              <w:pStyle w:val="6"/>
              <w:spacing w:before="49" w:line="220" w:lineRule="auto"/>
              <w:ind w:left="580"/>
            </w:pPr>
            <w:r>
              <w:rPr>
                <w:rFonts w:ascii="Times New Roman" w:hAnsi="Times New Roman" w:eastAsia="Times New Roman" w:cs="Times New Roman"/>
                <w:b/>
                <w:bCs/>
                <w:spacing w:val="-5"/>
              </w:rPr>
              <w:t>B</w:t>
            </w:r>
            <w:r>
              <w:rPr>
                <w:rFonts w:ascii="Times New Roman" w:hAnsi="Times New Roman" w:eastAsia="Times New Roman" w:cs="Times New Roman"/>
                <w:b/>
                <w:bCs/>
                <w:spacing w:val="-33"/>
              </w:rPr>
              <w:t xml:space="preserve"> </w:t>
            </w:r>
            <w:r>
              <w:rPr>
                <w:b/>
                <w:bCs/>
                <w:spacing w:val="-5"/>
              </w:rPr>
              <w:t>、废水污染源分析</w:t>
            </w:r>
          </w:p>
          <w:p w14:paraId="517217BC">
            <w:pPr>
              <w:pStyle w:val="6"/>
              <w:spacing w:before="181" w:line="220" w:lineRule="auto"/>
              <w:ind w:left="594"/>
            </w:pPr>
            <w:r>
              <w:rPr>
                <w:b/>
                <w:bCs/>
                <w:spacing w:val="-5"/>
              </w:rPr>
              <w:t>（</w:t>
            </w:r>
            <w:r>
              <w:rPr>
                <w:rFonts w:ascii="Times New Roman" w:hAnsi="Times New Roman" w:eastAsia="Times New Roman" w:cs="Times New Roman"/>
                <w:b/>
                <w:bCs/>
                <w:spacing w:val="-5"/>
              </w:rPr>
              <w:t>1</w:t>
            </w:r>
            <w:r>
              <w:rPr>
                <w:b/>
                <w:bCs/>
                <w:spacing w:val="-5"/>
              </w:rPr>
              <w:t>）员工生活污水</w:t>
            </w:r>
          </w:p>
          <w:p w14:paraId="06A965A0">
            <w:pPr>
              <w:pStyle w:val="6"/>
              <w:spacing w:before="140" w:line="355" w:lineRule="auto"/>
              <w:ind w:left="98" w:firstLine="484"/>
              <w:jc w:val="both"/>
            </w:pPr>
            <w:r>
              <w:rPr>
                <w:spacing w:val="3"/>
              </w:rPr>
              <w:t>根据企业提供的</w:t>
            </w:r>
            <w:r>
              <w:rPr>
                <w:spacing w:val="-42"/>
              </w:rPr>
              <w:t xml:space="preserve"> </w:t>
            </w:r>
            <w:r>
              <w:rPr>
                <w:rFonts w:ascii="Times New Roman" w:hAnsi="Times New Roman" w:eastAsia="Times New Roman" w:cs="Times New Roman"/>
                <w:spacing w:val="3"/>
              </w:rPr>
              <w:t>2021</w:t>
            </w:r>
            <w:r>
              <w:rPr>
                <w:rFonts w:ascii="Times New Roman" w:hAnsi="Times New Roman" w:eastAsia="Times New Roman" w:cs="Times New Roman"/>
                <w:spacing w:val="22"/>
              </w:rPr>
              <w:t xml:space="preserve"> </w:t>
            </w:r>
            <w:r>
              <w:rPr>
                <w:spacing w:val="3"/>
              </w:rPr>
              <w:t>年</w:t>
            </w:r>
            <w:r>
              <w:rPr>
                <w:spacing w:val="-22"/>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7"/>
              </w:rPr>
              <w:t xml:space="preserve"> </w:t>
            </w:r>
            <w:r>
              <w:rPr>
                <w:spacing w:val="3"/>
              </w:rPr>
              <w:t>月</w:t>
            </w:r>
            <w:r>
              <w:rPr>
                <w:rFonts w:ascii="Times New Roman" w:hAnsi="Times New Roman" w:eastAsia="Times New Roman" w:cs="Times New Roman"/>
                <w:spacing w:val="3"/>
              </w:rPr>
              <w:t>-2021</w:t>
            </w:r>
            <w:r>
              <w:rPr>
                <w:rFonts w:ascii="Times New Roman" w:hAnsi="Times New Roman" w:eastAsia="Times New Roman" w:cs="Times New Roman"/>
                <w:spacing w:val="22"/>
              </w:rPr>
              <w:t xml:space="preserve"> </w:t>
            </w:r>
            <w:r>
              <w:rPr>
                <w:spacing w:val="3"/>
              </w:rPr>
              <w:t>年</w:t>
            </w:r>
            <w:r>
              <w:rPr>
                <w:spacing w:val="-20"/>
              </w:rPr>
              <w:t xml:space="preserve"> </w:t>
            </w:r>
            <w:r>
              <w:rPr>
                <w:rFonts w:ascii="Times New Roman" w:hAnsi="Times New Roman" w:eastAsia="Times New Roman" w:cs="Times New Roman"/>
                <w:spacing w:val="3"/>
              </w:rPr>
              <w:t>12</w:t>
            </w:r>
            <w:r>
              <w:rPr>
                <w:rFonts w:ascii="Times New Roman" w:hAnsi="Times New Roman" w:eastAsia="Times New Roman" w:cs="Times New Roman"/>
                <w:spacing w:val="25"/>
              </w:rPr>
              <w:t xml:space="preserve"> </w:t>
            </w:r>
            <w:r>
              <w:rPr>
                <w:spacing w:val="3"/>
              </w:rPr>
              <w:t>月水费单可知，现有项目用水量为</w:t>
            </w:r>
            <w:r>
              <w:rPr>
                <w:rFonts w:ascii="Times New Roman" w:hAnsi="Times New Roman" w:eastAsia="Times New Roman" w:cs="Times New Roman"/>
                <w:spacing w:val="-3"/>
              </w:rPr>
              <w:t>21731t/a</w:t>
            </w:r>
            <w:r>
              <w:rPr>
                <w:spacing w:val="-3"/>
              </w:rPr>
              <w:t>，根据下文分析可知现有项目软水制备系统用水量为</w:t>
            </w:r>
            <w:r>
              <w:rPr>
                <w:spacing w:val="-15"/>
              </w:rPr>
              <w:t xml:space="preserve"> </w:t>
            </w:r>
            <w:r>
              <w:rPr>
                <w:rFonts w:ascii="Times New Roman" w:hAnsi="Times New Roman" w:eastAsia="Times New Roman" w:cs="Times New Roman"/>
                <w:spacing w:val="-3"/>
              </w:rPr>
              <w:t>14400t/a</w:t>
            </w:r>
            <w:r>
              <w:rPr>
                <w:spacing w:val="-3"/>
              </w:rPr>
              <w:t>，</w:t>
            </w:r>
            <w:r>
              <w:rPr>
                <w:rFonts w:ascii="Times New Roman" w:hAnsi="Times New Roman" w:eastAsia="Times New Roman" w:cs="Times New Roman"/>
                <w:spacing w:val="-3"/>
              </w:rPr>
              <w:t>#2</w:t>
            </w:r>
            <w:r>
              <w:rPr>
                <w:spacing w:val="-3"/>
              </w:rPr>
              <w:t>“水膜除</w:t>
            </w:r>
            <w:r>
              <w:rPr>
                <w:spacing w:val="-1"/>
              </w:rPr>
              <w:t>尘、碱液脱硫</w:t>
            </w:r>
            <w:r>
              <w:rPr>
                <w:spacing w:val="-79"/>
              </w:rPr>
              <w:t xml:space="preserve"> </w:t>
            </w:r>
            <w:r>
              <w:rPr>
                <w:spacing w:val="-1"/>
              </w:rPr>
              <w:t>”用水量为</w:t>
            </w:r>
            <w:r>
              <w:rPr>
                <w:spacing w:val="-45"/>
              </w:rPr>
              <w:t xml:space="preserve"> </w:t>
            </w:r>
            <w:r>
              <w:rPr>
                <w:rFonts w:ascii="Times New Roman" w:hAnsi="Times New Roman" w:eastAsia="Times New Roman" w:cs="Times New Roman"/>
                <w:spacing w:val="-1"/>
              </w:rPr>
              <w:t>600t/a</w:t>
            </w:r>
            <w:r>
              <w:rPr>
                <w:rFonts w:ascii="Times New Roman" w:hAnsi="Times New Roman" w:eastAsia="Times New Roman" w:cs="Times New Roman"/>
                <w:spacing w:val="-32"/>
              </w:rPr>
              <w:t xml:space="preserve"> </w:t>
            </w:r>
            <w:r>
              <w:rPr>
                <w:spacing w:val="-1"/>
              </w:rPr>
              <w:t>，故员工生活用水量为</w:t>
            </w:r>
            <w:r>
              <w:rPr>
                <w:spacing w:val="-47"/>
              </w:rPr>
              <w:t xml:space="preserve"> </w:t>
            </w:r>
            <w:r>
              <w:rPr>
                <w:rFonts w:ascii="Times New Roman" w:hAnsi="Times New Roman" w:eastAsia="Times New Roman" w:cs="Times New Roman"/>
                <w:spacing w:val="-1"/>
              </w:rPr>
              <w:t>6731ta</w:t>
            </w:r>
            <w:r>
              <w:rPr>
                <w:rFonts w:ascii="Times New Roman" w:hAnsi="Times New Roman" w:eastAsia="Times New Roman" w:cs="Times New Roman"/>
                <w:spacing w:val="-30"/>
              </w:rPr>
              <w:t xml:space="preserve"> </w:t>
            </w:r>
            <w:r>
              <w:rPr>
                <w:spacing w:val="-1"/>
              </w:rPr>
              <w:t>，产污系数按</w:t>
            </w:r>
            <w:r>
              <w:rPr>
                <w:spacing w:val="-49"/>
              </w:rPr>
              <w:t xml:space="preserve"> </w:t>
            </w:r>
            <w:r>
              <w:rPr>
                <w:rFonts w:ascii="Times New Roman" w:hAnsi="Times New Roman" w:eastAsia="Times New Roman" w:cs="Times New Roman"/>
                <w:spacing w:val="-1"/>
              </w:rPr>
              <w:t xml:space="preserve">0.9 </w:t>
            </w:r>
            <w:r>
              <w:rPr>
                <w:spacing w:val="-1"/>
              </w:rPr>
              <w:t>计</w:t>
            </w:r>
            <w:r>
              <w:rPr>
                <w:spacing w:val="-5"/>
              </w:rPr>
              <w:t>算，则现有项目员工生活污水产排量为</w:t>
            </w:r>
            <w:r>
              <w:rPr>
                <w:spacing w:val="-50"/>
              </w:rPr>
              <w:t xml:space="preserve"> </w:t>
            </w:r>
            <w:r>
              <w:rPr>
                <w:rFonts w:ascii="Times New Roman" w:hAnsi="Times New Roman" w:eastAsia="Times New Roman" w:cs="Times New Roman"/>
                <w:spacing w:val="-5"/>
              </w:rPr>
              <w:t>6057.9t/a</w:t>
            </w:r>
            <w:r>
              <w:rPr>
                <w:spacing w:val="-5"/>
              </w:rPr>
              <w:t>，根据现有项目验收监测报告</w:t>
            </w:r>
            <w:r>
              <w:rPr>
                <w:spacing w:val="-52"/>
                <w:w w:val="76"/>
              </w:rPr>
              <w:t>（（</w:t>
            </w:r>
            <w:r>
              <w:rPr>
                <w:spacing w:val="-5"/>
              </w:rPr>
              <w:t>海）</w:t>
            </w:r>
            <w:r>
              <w:rPr>
                <w:spacing w:val="-2"/>
              </w:rPr>
              <w:t>验监表字（</w:t>
            </w:r>
            <w:r>
              <w:rPr>
                <w:rFonts w:ascii="Times New Roman" w:hAnsi="Times New Roman" w:eastAsia="Times New Roman" w:cs="Times New Roman"/>
                <w:spacing w:val="-2"/>
              </w:rPr>
              <w:t>2014</w:t>
            </w:r>
            <w:r>
              <w:rPr>
                <w:spacing w:val="-2"/>
              </w:rPr>
              <w:t>）第</w:t>
            </w:r>
            <w:r>
              <w:rPr>
                <w:spacing w:val="-52"/>
              </w:rPr>
              <w:t xml:space="preserve"> </w:t>
            </w:r>
            <w:r>
              <w:rPr>
                <w:rFonts w:ascii="Times New Roman" w:hAnsi="Times New Roman" w:eastAsia="Times New Roman" w:cs="Times New Roman"/>
                <w:spacing w:val="-2"/>
              </w:rPr>
              <w:t>01</w:t>
            </w:r>
            <w:r>
              <w:rPr>
                <w:rFonts w:ascii="Times New Roman" w:hAnsi="Times New Roman" w:eastAsia="Times New Roman" w:cs="Times New Roman"/>
                <w:spacing w:val="15"/>
                <w:w w:val="101"/>
              </w:rPr>
              <w:t xml:space="preserve"> </w:t>
            </w:r>
            <w:r>
              <w:rPr>
                <w:spacing w:val="-2"/>
              </w:rPr>
              <w:t>号，详见附件</w:t>
            </w:r>
            <w:r>
              <w:rPr>
                <w:rFonts w:ascii="Times New Roman" w:hAnsi="Times New Roman" w:eastAsia="Times New Roman" w:cs="Times New Roman"/>
                <w:spacing w:val="-2"/>
              </w:rPr>
              <w:t>7</w:t>
            </w:r>
            <w:r>
              <w:rPr>
                <w:spacing w:val="-2"/>
              </w:rPr>
              <w:t>）可知现有项目</w:t>
            </w:r>
            <w:r>
              <w:rPr>
                <w:spacing w:val="-3"/>
              </w:rPr>
              <w:t>生活污水经预处理后</w:t>
            </w:r>
            <w:r>
              <w:rPr>
                <w:spacing w:val="-52"/>
              </w:rPr>
              <w:t xml:space="preserve"> </w:t>
            </w:r>
            <w:r>
              <w:rPr>
                <w:rFonts w:ascii="Times New Roman" w:hAnsi="Times New Roman" w:eastAsia="Times New Roman" w:cs="Times New Roman"/>
                <w:spacing w:val="-3"/>
              </w:rPr>
              <w:t>CODcr</w:t>
            </w:r>
            <w:r>
              <w:rPr>
                <w:spacing w:val="-5"/>
              </w:rPr>
              <w:t>最大排放浓度为</w:t>
            </w:r>
            <w:r>
              <w:rPr>
                <w:spacing w:val="-32"/>
              </w:rPr>
              <w:t xml:space="preserve"> </w:t>
            </w:r>
            <w:r>
              <w:rPr>
                <w:rFonts w:ascii="Times New Roman" w:hAnsi="Times New Roman" w:eastAsia="Times New Roman" w:cs="Times New Roman"/>
                <w:spacing w:val="-5"/>
              </w:rPr>
              <w:t>145mg/L</w:t>
            </w:r>
            <w:r>
              <w:rPr>
                <w:spacing w:val="-5"/>
              </w:rPr>
              <w:t>，悬浮物最大排放浓度为</w:t>
            </w:r>
            <w:r>
              <w:rPr>
                <w:spacing w:val="-32"/>
              </w:rPr>
              <w:t xml:space="preserve"> </w:t>
            </w:r>
            <w:r>
              <w:rPr>
                <w:rFonts w:ascii="Times New Roman" w:hAnsi="Times New Roman" w:eastAsia="Times New Roman" w:cs="Times New Roman"/>
                <w:spacing w:val="-5"/>
              </w:rPr>
              <w:t>148mg/L</w:t>
            </w:r>
            <w:r>
              <w:rPr>
                <w:spacing w:val="-5"/>
              </w:rPr>
              <w:t>，具</w:t>
            </w:r>
            <w:r>
              <w:rPr>
                <w:spacing w:val="-6"/>
              </w:rPr>
              <w:t>体排放情况如下表：</w:t>
            </w:r>
          </w:p>
          <w:p w14:paraId="771DA49C">
            <w:pPr>
              <w:pStyle w:val="6"/>
              <w:spacing w:before="67" w:line="228" w:lineRule="auto"/>
              <w:ind w:left="2978"/>
              <w:rPr>
                <w:sz w:val="20"/>
                <w:szCs w:val="20"/>
              </w:rPr>
            </w:pPr>
            <w:r>
              <w:rPr>
                <w:b/>
                <w:bCs/>
                <w:spacing w:val="6"/>
                <w:sz w:val="20"/>
                <w:szCs w:val="20"/>
              </w:rPr>
              <w:t>表</w:t>
            </w:r>
            <w:r>
              <w:rPr>
                <w:spacing w:val="-36"/>
                <w:sz w:val="20"/>
                <w:szCs w:val="20"/>
              </w:rPr>
              <w:t xml:space="preserve"> </w:t>
            </w:r>
            <w:r>
              <w:rPr>
                <w:rFonts w:ascii="Times New Roman" w:hAnsi="Times New Roman" w:eastAsia="Times New Roman" w:cs="Times New Roman"/>
                <w:b/>
                <w:bCs/>
                <w:spacing w:val="6"/>
                <w:sz w:val="20"/>
                <w:szCs w:val="20"/>
              </w:rPr>
              <w:t xml:space="preserve">2-10  </w:t>
            </w:r>
            <w:r>
              <w:rPr>
                <w:b/>
                <w:bCs/>
                <w:spacing w:val="6"/>
                <w:sz w:val="20"/>
                <w:szCs w:val="20"/>
              </w:rPr>
              <w:t>现有项目生活污水排放情况</w:t>
            </w:r>
          </w:p>
          <w:p w14:paraId="075EA052">
            <w:pPr>
              <w:spacing w:line="131" w:lineRule="exact"/>
            </w:pPr>
          </w:p>
          <w:tbl>
            <w:tblPr>
              <w:tblStyle w:val="5"/>
              <w:tblW w:w="8611" w:type="dxa"/>
              <w:tblInd w:w="9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0"/>
              <w:gridCol w:w="2594"/>
              <w:gridCol w:w="1206"/>
              <w:gridCol w:w="1118"/>
              <w:gridCol w:w="1143"/>
              <w:gridCol w:w="1250"/>
            </w:tblGrid>
            <w:tr w14:paraId="4EFD7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00" w:type="dxa"/>
                  <w:tcBorders>
                    <w:top w:val="single" w:color="000000" w:sz="10" w:space="0"/>
                    <w:left w:val="nil"/>
                  </w:tcBorders>
                  <w:vAlign w:val="top"/>
                </w:tcPr>
                <w:p w14:paraId="3A538122">
                  <w:pPr>
                    <w:pStyle w:val="6"/>
                    <w:spacing w:before="35" w:line="214" w:lineRule="auto"/>
                    <w:ind w:left="341"/>
                    <w:rPr>
                      <w:sz w:val="20"/>
                      <w:szCs w:val="20"/>
                    </w:rPr>
                  </w:pPr>
                  <w:r>
                    <w:rPr>
                      <w:b/>
                      <w:bCs/>
                      <w:spacing w:val="5"/>
                      <w:sz w:val="20"/>
                      <w:szCs w:val="20"/>
                    </w:rPr>
                    <w:t>废水量</w:t>
                  </w:r>
                </w:p>
              </w:tc>
              <w:tc>
                <w:tcPr>
                  <w:tcW w:w="2594" w:type="dxa"/>
                  <w:tcBorders>
                    <w:top w:val="single" w:color="000000" w:sz="10" w:space="0"/>
                  </w:tcBorders>
                  <w:vAlign w:val="top"/>
                </w:tcPr>
                <w:p w14:paraId="40F2C589">
                  <w:pPr>
                    <w:pStyle w:val="6"/>
                    <w:spacing w:before="35" w:line="214" w:lineRule="auto"/>
                    <w:ind w:left="1094"/>
                    <w:rPr>
                      <w:sz w:val="20"/>
                      <w:szCs w:val="20"/>
                    </w:rPr>
                  </w:pPr>
                  <w:r>
                    <w:rPr>
                      <w:b/>
                      <w:bCs/>
                      <w:spacing w:val="2"/>
                      <w:sz w:val="20"/>
                      <w:szCs w:val="20"/>
                    </w:rPr>
                    <w:t>指标</w:t>
                  </w:r>
                </w:p>
              </w:tc>
              <w:tc>
                <w:tcPr>
                  <w:tcW w:w="1206" w:type="dxa"/>
                  <w:tcBorders>
                    <w:top w:val="single" w:color="000000" w:sz="10" w:space="0"/>
                  </w:tcBorders>
                  <w:vAlign w:val="top"/>
                </w:tcPr>
                <w:p w14:paraId="1F7AB306">
                  <w:pPr>
                    <w:spacing w:before="74" w:line="194" w:lineRule="auto"/>
                    <w:ind w:left="463"/>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pH</w:t>
                  </w:r>
                </w:p>
              </w:tc>
              <w:tc>
                <w:tcPr>
                  <w:tcW w:w="1118" w:type="dxa"/>
                  <w:tcBorders>
                    <w:top w:val="single" w:color="000000" w:sz="10" w:space="0"/>
                  </w:tcBorders>
                  <w:vAlign w:val="top"/>
                </w:tcPr>
                <w:p w14:paraId="7AAB4B25">
                  <w:pPr>
                    <w:spacing w:before="71" w:line="202" w:lineRule="auto"/>
                    <w:ind w:left="251"/>
                    <w:rPr>
                      <w:rFonts w:ascii="Times New Roman" w:hAnsi="Times New Roman" w:eastAsia="Times New Roman" w:cs="Times New Roman"/>
                      <w:sz w:val="13"/>
                      <w:szCs w:val="13"/>
                    </w:rPr>
                  </w:pPr>
                  <w:r>
                    <w:rPr>
                      <w:rFonts w:ascii="Times New Roman" w:hAnsi="Times New Roman" w:eastAsia="Times New Roman" w:cs="Times New Roman"/>
                      <w:b/>
                      <w:bCs/>
                      <w:spacing w:val="4"/>
                      <w:sz w:val="20"/>
                      <w:szCs w:val="20"/>
                    </w:rPr>
                    <w:t>COD</w:t>
                  </w:r>
                  <w:r>
                    <w:rPr>
                      <w:rFonts w:ascii="Times New Roman" w:hAnsi="Times New Roman" w:eastAsia="Times New Roman" w:cs="Times New Roman"/>
                      <w:b/>
                      <w:bCs/>
                      <w:spacing w:val="4"/>
                      <w:position w:val="-1"/>
                      <w:sz w:val="13"/>
                      <w:szCs w:val="13"/>
                    </w:rPr>
                    <w:t>Cr</w:t>
                  </w:r>
                </w:p>
              </w:tc>
              <w:tc>
                <w:tcPr>
                  <w:tcW w:w="1143" w:type="dxa"/>
                  <w:tcBorders>
                    <w:top w:val="single" w:color="000000" w:sz="10" w:space="0"/>
                  </w:tcBorders>
                  <w:vAlign w:val="top"/>
                </w:tcPr>
                <w:p w14:paraId="0B2E9DE5">
                  <w:pPr>
                    <w:pStyle w:val="6"/>
                    <w:spacing w:before="35" w:line="214" w:lineRule="auto"/>
                    <w:ind w:left="263"/>
                    <w:rPr>
                      <w:sz w:val="20"/>
                      <w:szCs w:val="20"/>
                    </w:rPr>
                  </w:pPr>
                  <w:r>
                    <w:rPr>
                      <w:b/>
                      <w:bCs/>
                      <w:spacing w:val="4"/>
                      <w:sz w:val="20"/>
                      <w:szCs w:val="20"/>
                    </w:rPr>
                    <w:t>悬浮物</w:t>
                  </w:r>
                </w:p>
              </w:tc>
              <w:tc>
                <w:tcPr>
                  <w:tcW w:w="1250" w:type="dxa"/>
                  <w:tcBorders>
                    <w:top w:val="single" w:color="000000" w:sz="10" w:space="0"/>
                    <w:right w:val="nil"/>
                  </w:tcBorders>
                  <w:vAlign w:val="top"/>
                </w:tcPr>
                <w:p w14:paraId="2576AB4B">
                  <w:pPr>
                    <w:pStyle w:val="6"/>
                    <w:spacing w:before="35" w:line="214" w:lineRule="auto"/>
                    <w:ind w:left="423"/>
                    <w:rPr>
                      <w:sz w:val="20"/>
                      <w:szCs w:val="20"/>
                    </w:rPr>
                  </w:pPr>
                  <w:r>
                    <w:rPr>
                      <w:b/>
                      <w:bCs/>
                      <w:spacing w:val="2"/>
                      <w:sz w:val="20"/>
                      <w:szCs w:val="20"/>
                    </w:rPr>
                    <w:t>色度</w:t>
                  </w:r>
                </w:p>
              </w:tc>
            </w:tr>
            <w:tr w14:paraId="49927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1300" w:type="dxa"/>
                  <w:vMerge w:val="restart"/>
                  <w:tcBorders>
                    <w:left w:val="nil"/>
                    <w:bottom w:val="nil"/>
                  </w:tcBorders>
                  <w:vAlign w:val="top"/>
                </w:tcPr>
                <w:p w14:paraId="101465E0">
                  <w:pPr>
                    <w:pStyle w:val="6"/>
                    <w:spacing w:before="46" w:line="241" w:lineRule="auto"/>
                    <w:ind w:left="263" w:right="228" w:hanging="23"/>
                    <w:rPr>
                      <w:rFonts w:ascii="Times New Roman" w:hAnsi="Times New Roman" w:eastAsia="Times New Roman" w:cs="Times New Roman"/>
                      <w:sz w:val="20"/>
                      <w:szCs w:val="20"/>
                    </w:rPr>
                  </w:pPr>
                  <w:r>
                    <w:rPr>
                      <w:spacing w:val="6"/>
                      <w:sz w:val="20"/>
                      <w:szCs w:val="20"/>
                    </w:rPr>
                    <w:t>生活污水</w:t>
                  </w:r>
                  <w:r>
                    <w:rPr>
                      <w:rFonts w:ascii="Times New Roman" w:hAnsi="Times New Roman" w:eastAsia="Times New Roman" w:cs="Times New Roman"/>
                      <w:spacing w:val="3"/>
                      <w:sz w:val="20"/>
                      <w:szCs w:val="20"/>
                    </w:rPr>
                    <w:t>6057.9t/a</w:t>
                  </w:r>
                </w:p>
              </w:tc>
              <w:tc>
                <w:tcPr>
                  <w:tcW w:w="2594" w:type="dxa"/>
                  <w:vAlign w:val="top"/>
                </w:tcPr>
                <w:p w14:paraId="19C195D8">
                  <w:pPr>
                    <w:pStyle w:val="6"/>
                    <w:spacing w:before="29" w:line="213" w:lineRule="auto"/>
                    <w:ind w:left="882"/>
                    <w:rPr>
                      <w:sz w:val="20"/>
                      <w:szCs w:val="20"/>
                    </w:rPr>
                  </w:pPr>
                  <w:r>
                    <w:rPr>
                      <w:spacing w:val="7"/>
                      <w:sz w:val="20"/>
                      <w:szCs w:val="20"/>
                    </w:rPr>
                    <w:t>排放浓度</w:t>
                  </w:r>
                </w:p>
              </w:tc>
              <w:tc>
                <w:tcPr>
                  <w:tcW w:w="1206" w:type="dxa"/>
                  <w:vAlign w:val="top"/>
                </w:tcPr>
                <w:p w14:paraId="77A7A3D1">
                  <w:pPr>
                    <w:spacing w:line="260" w:lineRule="exact"/>
                    <w:ind w:left="207"/>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6.83-6.86</w:t>
                  </w:r>
                </w:p>
              </w:tc>
              <w:tc>
                <w:tcPr>
                  <w:tcW w:w="1118" w:type="dxa"/>
                  <w:vAlign w:val="top"/>
                </w:tcPr>
                <w:p w14:paraId="22C391CA">
                  <w:pPr>
                    <w:spacing w:line="260" w:lineRule="exact"/>
                    <w:ind w:left="42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145</w:t>
                  </w:r>
                </w:p>
              </w:tc>
              <w:tc>
                <w:tcPr>
                  <w:tcW w:w="1143" w:type="dxa"/>
                  <w:vAlign w:val="top"/>
                </w:tcPr>
                <w:p w14:paraId="574460E4">
                  <w:pPr>
                    <w:spacing w:line="260" w:lineRule="exact"/>
                    <w:ind w:left="435"/>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148</w:t>
                  </w:r>
                </w:p>
              </w:tc>
              <w:tc>
                <w:tcPr>
                  <w:tcW w:w="1250" w:type="dxa"/>
                  <w:tcBorders>
                    <w:right w:val="nil"/>
                  </w:tcBorders>
                  <w:vAlign w:val="top"/>
                </w:tcPr>
                <w:p w14:paraId="1D7C329E">
                  <w:pPr>
                    <w:spacing w:line="260" w:lineRule="exact"/>
                    <w:ind w:left="52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40</w:t>
                  </w:r>
                </w:p>
              </w:tc>
            </w:tr>
            <w:tr w14:paraId="0D328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1300" w:type="dxa"/>
                  <w:vMerge w:val="continue"/>
                  <w:tcBorders>
                    <w:top w:val="nil"/>
                    <w:left w:val="nil"/>
                  </w:tcBorders>
                  <w:vAlign w:val="top"/>
                </w:tcPr>
                <w:p w14:paraId="7938FB20">
                  <w:pPr>
                    <w:rPr>
                      <w:rFonts w:ascii="Arial"/>
                      <w:sz w:val="21"/>
                    </w:rPr>
                  </w:pPr>
                </w:p>
              </w:tc>
              <w:tc>
                <w:tcPr>
                  <w:tcW w:w="2594" w:type="dxa"/>
                  <w:vAlign w:val="top"/>
                </w:tcPr>
                <w:p w14:paraId="5C32BDF8">
                  <w:pPr>
                    <w:pStyle w:val="6"/>
                    <w:spacing w:before="33" w:line="213" w:lineRule="auto"/>
                    <w:ind w:left="988"/>
                    <w:rPr>
                      <w:sz w:val="20"/>
                      <w:szCs w:val="20"/>
                    </w:rPr>
                  </w:pPr>
                  <w:r>
                    <w:rPr>
                      <w:spacing w:val="6"/>
                      <w:sz w:val="20"/>
                      <w:szCs w:val="20"/>
                    </w:rPr>
                    <w:t>排放量</w:t>
                  </w:r>
                </w:p>
              </w:tc>
              <w:tc>
                <w:tcPr>
                  <w:tcW w:w="1206" w:type="dxa"/>
                  <w:vAlign w:val="top"/>
                </w:tcPr>
                <w:p w14:paraId="51494339">
                  <w:pPr>
                    <w:spacing w:before="2" w:line="262" w:lineRule="exact"/>
                    <w:ind w:left="57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118" w:type="dxa"/>
                  <w:vAlign w:val="top"/>
                </w:tcPr>
                <w:p w14:paraId="4080D5FC">
                  <w:pPr>
                    <w:spacing w:before="2" w:line="262" w:lineRule="exact"/>
                    <w:ind w:left="274"/>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0.8784</w:t>
                  </w:r>
                </w:p>
              </w:tc>
              <w:tc>
                <w:tcPr>
                  <w:tcW w:w="1143" w:type="dxa"/>
                  <w:vAlign w:val="top"/>
                </w:tcPr>
                <w:p w14:paraId="3FF2555C">
                  <w:pPr>
                    <w:spacing w:before="2" w:line="262" w:lineRule="exact"/>
                    <w:ind w:left="289"/>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0.8966</w:t>
                  </w:r>
                </w:p>
              </w:tc>
              <w:tc>
                <w:tcPr>
                  <w:tcW w:w="1250" w:type="dxa"/>
                  <w:tcBorders>
                    <w:right w:val="nil"/>
                  </w:tcBorders>
                  <w:vAlign w:val="top"/>
                </w:tcPr>
                <w:p w14:paraId="70D98F5A">
                  <w:pPr>
                    <w:spacing w:before="2" w:line="262" w:lineRule="exact"/>
                    <w:ind w:left="59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bl>
          <w:p w14:paraId="016DA693">
            <w:pPr>
              <w:pStyle w:val="6"/>
              <w:spacing w:before="1" w:line="272" w:lineRule="exact"/>
              <w:ind w:left="211"/>
              <w:rPr>
                <w:sz w:val="20"/>
                <w:szCs w:val="20"/>
              </w:rPr>
            </w:pPr>
            <w:r>
              <w:rPr>
                <w:spacing w:val="8"/>
                <w:position w:val="2"/>
                <w:sz w:val="20"/>
                <w:szCs w:val="20"/>
              </w:rPr>
              <w:t>注：</w:t>
            </w:r>
            <w:r>
              <w:rPr>
                <w:rFonts w:ascii="Times New Roman" w:hAnsi="Times New Roman" w:eastAsia="Times New Roman" w:cs="Times New Roman"/>
                <w:spacing w:val="8"/>
                <w:position w:val="2"/>
                <w:sz w:val="20"/>
                <w:szCs w:val="20"/>
              </w:rPr>
              <w:t>1</w:t>
            </w:r>
            <w:r>
              <w:rPr>
                <w:rFonts w:ascii="Times New Roman" w:hAnsi="Times New Roman" w:eastAsia="Times New Roman" w:cs="Times New Roman"/>
                <w:spacing w:val="-23"/>
                <w:position w:val="2"/>
                <w:sz w:val="20"/>
                <w:szCs w:val="20"/>
              </w:rPr>
              <w:t xml:space="preserve"> </w:t>
            </w:r>
            <w:r>
              <w:rPr>
                <w:spacing w:val="8"/>
                <w:position w:val="2"/>
                <w:sz w:val="20"/>
                <w:szCs w:val="20"/>
              </w:rPr>
              <w:t>、</w:t>
            </w:r>
            <w:r>
              <w:rPr>
                <w:rFonts w:ascii="Times New Roman" w:hAnsi="Times New Roman" w:eastAsia="Times New Roman" w:cs="Times New Roman"/>
                <w:position w:val="2"/>
                <w:sz w:val="20"/>
                <w:szCs w:val="20"/>
              </w:rPr>
              <w:t>CODcr</w:t>
            </w:r>
            <w:r>
              <w:rPr>
                <w:rFonts w:ascii="Times New Roman" w:hAnsi="Times New Roman" w:eastAsia="Times New Roman" w:cs="Times New Roman"/>
                <w:spacing w:val="-26"/>
                <w:position w:val="2"/>
                <w:sz w:val="20"/>
                <w:szCs w:val="20"/>
              </w:rPr>
              <w:t xml:space="preserve"> </w:t>
            </w:r>
            <w:r>
              <w:rPr>
                <w:spacing w:val="8"/>
                <w:position w:val="2"/>
                <w:sz w:val="20"/>
                <w:szCs w:val="20"/>
              </w:rPr>
              <w:t>、悬浮物排放浓度单位为</w:t>
            </w:r>
            <w:r>
              <w:rPr>
                <w:spacing w:val="-46"/>
                <w:position w:val="2"/>
                <w:sz w:val="20"/>
                <w:szCs w:val="20"/>
              </w:rPr>
              <w:t xml:space="preserve"> </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8"/>
                <w:position w:val="2"/>
                <w:sz w:val="20"/>
                <w:szCs w:val="20"/>
              </w:rPr>
              <w:t>/L</w:t>
            </w:r>
            <w:r>
              <w:rPr>
                <w:rFonts w:ascii="Times New Roman" w:hAnsi="Times New Roman" w:eastAsia="Times New Roman" w:cs="Times New Roman"/>
                <w:spacing w:val="-28"/>
                <w:position w:val="2"/>
                <w:sz w:val="20"/>
                <w:szCs w:val="20"/>
              </w:rPr>
              <w:t xml:space="preserve"> </w:t>
            </w:r>
            <w:r>
              <w:rPr>
                <w:spacing w:val="8"/>
                <w:position w:val="2"/>
                <w:sz w:val="20"/>
                <w:szCs w:val="20"/>
              </w:rPr>
              <w:t>，</w:t>
            </w:r>
            <w:r>
              <w:rPr>
                <w:rFonts w:ascii="Times New Roman" w:hAnsi="Times New Roman" w:eastAsia="Times New Roman" w:cs="Times New Roman"/>
                <w:position w:val="2"/>
                <w:sz w:val="20"/>
                <w:szCs w:val="20"/>
              </w:rPr>
              <w:t>pH</w:t>
            </w:r>
            <w:r>
              <w:rPr>
                <w:rFonts w:ascii="Times New Roman" w:hAnsi="Times New Roman" w:eastAsia="Times New Roman" w:cs="Times New Roman"/>
                <w:spacing w:val="8"/>
                <w:position w:val="2"/>
                <w:sz w:val="20"/>
                <w:szCs w:val="20"/>
              </w:rPr>
              <w:t xml:space="preserve"> </w:t>
            </w:r>
            <w:r>
              <w:rPr>
                <w:spacing w:val="8"/>
                <w:position w:val="2"/>
                <w:sz w:val="20"/>
                <w:szCs w:val="20"/>
              </w:rPr>
              <w:t>值为无量纲、色度单位为倍外；</w:t>
            </w:r>
          </w:p>
          <w:p w14:paraId="3F55342B">
            <w:pPr>
              <w:pStyle w:val="6"/>
              <w:spacing w:line="273" w:lineRule="exact"/>
              <w:ind w:left="208"/>
              <w:rPr>
                <w:sz w:val="20"/>
                <w:szCs w:val="20"/>
              </w:rPr>
            </w:pPr>
            <w:r>
              <w:rPr>
                <w:rFonts w:ascii="Times New Roman" w:hAnsi="Times New Roman" w:eastAsia="Times New Roman" w:cs="Times New Roman"/>
                <w:spacing w:val="4"/>
                <w:position w:val="1"/>
                <w:sz w:val="20"/>
                <w:szCs w:val="20"/>
              </w:rPr>
              <w:t>2</w:t>
            </w:r>
            <w:r>
              <w:rPr>
                <w:rFonts w:ascii="Times New Roman" w:hAnsi="Times New Roman" w:eastAsia="Times New Roman" w:cs="Times New Roman"/>
                <w:spacing w:val="-24"/>
                <w:position w:val="1"/>
                <w:sz w:val="20"/>
                <w:szCs w:val="20"/>
              </w:rPr>
              <w:t xml:space="preserve"> </w:t>
            </w:r>
            <w:r>
              <w:rPr>
                <w:spacing w:val="4"/>
                <w:position w:val="1"/>
                <w:sz w:val="20"/>
                <w:szCs w:val="20"/>
              </w:rPr>
              <w:t>、排放量单位为</w:t>
            </w:r>
            <w:r>
              <w:rPr>
                <w:spacing w:val="-45"/>
                <w:position w:val="1"/>
                <w:sz w:val="20"/>
                <w:szCs w:val="20"/>
              </w:rPr>
              <w:t xml:space="preserve"> </w:t>
            </w:r>
            <w:r>
              <w:rPr>
                <w:rFonts w:ascii="Times New Roman" w:hAnsi="Times New Roman" w:eastAsia="Times New Roman" w:cs="Times New Roman"/>
                <w:spacing w:val="4"/>
                <w:position w:val="1"/>
                <w:sz w:val="20"/>
                <w:szCs w:val="20"/>
              </w:rPr>
              <w:t>t/a</w:t>
            </w:r>
            <w:r>
              <w:rPr>
                <w:spacing w:val="4"/>
                <w:position w:val="1"/>
                <w:sz w:val="20"/>
                <w:szCs w:val="20"/>
              </w:rPr>
              <w:t>；</w:t>
            </w:r>
          </w:p>
          <w:p w14:paraId="413770AD">
            <w:pPr>
              <w:pStyle w:val="6"/>
              <w:spacing w:before="1" w:line="253" w:lineRule="auto"/>
              <w:ind w:left="214" w:right="209" w:hanging="2"/>
              <w:rPr>
                <w:sz w:val="20"/>
                <w:szCs w:val="20"/>
              </w:rPr>
            </w:pPr>
            <w:r>
              <w:rPr>
                <w:rFonts w:ascii="Times New Roman" w:hAnsi="Times New Roman" w:eastAsia="Times New Roman" w:cs="Times New Roman"/>
                <w:spacing w:val="7"/>
                <w:sz w:val="20"/>
                <w:szCs w:val="20"/>
              </w:rPr>
              <w:t>3</w:t>
            </w:r>
            <w:r>
              <w:rPr>
                <w:rFonts w:ascii="Times New Roman" w:hAnsi="Times New Roman" w:eastAsia="Times New Roman" w:cs="Times New Roman"/>
                <w:spacing w:val="-26"/>
                <w:sz w:val="20"/>
                <w:szCs w:val="20"/>
              </w:rPr>
              <w:t xml:space="preserve"> </w:t>
            </w:r>
            <w:r>
              <w:rPr>
                <w:spacing w:val="7"/>
                <w:sz w:val="20"/>
                <w:szCs w:val="20"/>
              </w:rPr>
              <w:t>、以上数据中的</w:t>
            </w:r>
            <w:r>
              <w:rPr>
                <w:spacing w:val="-40"/>
                <w:sz w:val="20"/>
                <w:szCs w:val="20"/>
              </w:rPr>
              <w:t xml:space="preserve"> </w:t>
            </w:r>
            <w:r>
              <w:rPr>
                <w:rFonts w:ascii="Times New Roman" w:hAnsi="Times New Roman" w:eastAsia="Times New Roman" w:cs="Times New Roman"/>
                <w:sz w:val="20"/>
                <w:szCs w:val="20"/>
              </w:rPr>
              <w:t>CODcr</w:t>
            </w:r>
            <w:r>
              <w:rPr>
                <w:rFonts w:ascii="Times New Roman" w:hAnsi="Times New Roman" w:eastAsia="Times New Roman" w:cs="Times New Roman"/>
                <w:spacing w:val="-26"/>
                <w:sz w:val="20"/>
                <w:szCs w:val="20"/>
              </w:rPr>
              <w:t xml:space="preserve"> </w:t>
            </w:r>
            <w:r>
              <w:rPr>
                <w:spacing w:val="7"/>
                <w:sz w:val="20"/>
                <w:szCs w:val="20"/>
              </w:rPr>
              <w:t>、悬浮物排放浓度均为参考（海）验监表字（</w:t>
            </w:r>
            <w:r>
              <w:rPr>
                <w:rFonts w:ascii="Times New Roman" w:hAnsi="Times New Roman" w:eastAsia="Times New Roman" w:cs="Times New Roman"/>
                <w:spacing w:val="7"/>
                <w:sz w:val="20"/>
                <w:szCs w:val="20"/>
              </w:rPr>
              <w:t>2014</w:t>
            </w:r>
            <w:r>
              <w:rPr>
                <w:spacing w:val="7"/>
                <w:sz w:val="20"/>
                <w:szCs w:val="20"/>
              </w:rPr>
              <w:t>）第</w:t>
            </w:r>
            <w:r>
              <w:rPr>
                <w:spacing w:val="-38"/>
                <w:sz w:val="20"/>
                <w:szCs w:val="20"/>
              </w:rPr>
              <w:t xml:space="preserve"> </w:t>
            </w:r>
            <w:r>
              <w:rPr>
                <w:rFonts w:ascii="Times New Roman" w:hAnsi="Times New Roman" w:eastAsia="Times New Roman" w:cs="Times New Roman"/>
                <w:spacing w:val="7"/>
                <w:sz w:val="20"/>
                <w:szCs w:val="20"/>
              </w:rPr>
              <w:t xml:space="preserve">01 </w:t>
            </w:r>
            <w:r>
              <w:rPr>
                <w:spacing w:val="7"/>
                <w:sz w:val="20"/>
                <w:szCs w:val="20"/>
              </w:rPr>
              <w:t>号中</w:t>
            </w:r>
            <w:r>
              <w:rPr>
                <w:spacing w:val="6"/>
                <w:sz w:val="20"/>
                <w:szCs w:val="20"/>
              </w:rPr>
              <w:t>的最</w:t>
            </w:r>
            <w:r>
              <w:rPr>
                <w:spacing w:val="9"/>
                <w:sz w:val="20"/>
                <w:szCs w:val="20"/>
              </w:rPr>
              <w:t>大排放浓度，排放量是根据最大排放浓度核算得</w:t>
            </w:r>
            <w:r>
              <w:rPr>
                <w:spacing w:val="8"/>
                <w:sz w:val="20"/>
                <w:szCs w:val="20"/>
              </w:rPr>
              <w:t>来。</w:t>
            </w:r>
          </w:p>
          <w:p w14:paraId="6ADC070A">
            <w:pPr>
              <w:pStyle w:val="6"/>
              <w:spacing w:before="179" w:line="220" w:lineRule="auto"/>
              <w:ind w:left="594"/>
            </w:pPr>
            <w:r>
              <w:rPr>
                <w:b/>
                <w:bCs/>
                <w:spacing w:val="-4"/>
              </w:rPr>
              <w:t>（</w:t>
            </w:r>
            <w:r>
              <w:rPr>
                <w:rFonts w:ascii="Times New Roman" w:hAnsi="Times New Roman" w:eastAsia="Times New Roman" w:cs="Times New Roman"/>
                <w:b/>
                <w:bCs/>
                <w:spacing w:val="-4"/>
              </w:rPr>
              <w:t>2</w:t>
            </w:r>
            <w:r>
              <w:rPr>
                <w:b/>
                <w:bCs/>
                <w:spacing w:val="-4"/>
              </w:rPr>
              <w:t>）烫平工艺蒸发水</w:t>
            </w:r>
          </w:p>
          <w:p w14:paraId="694AC867">
            <w:pPr>
              <w:pStyle w:val="6"/>
              <w:spacing w:before="143" w:line="351" w:lineRule="auto"/>
              <w:ind w:left="102" w:right="96" w:firstLine="481"/>
              <w:jc w:val="both"/>
            </w:pPr>
            <w:r>
              <w:rPr>
                <w:spacing w:val="-1"/>
              </w:rPr>
              <w:t>现有项目设置了一台</w:t>
            </w:r>
            <w:r>
              <w:rPr>
                <w:spacing w:val="-42"/>
              </w:rPr>
              <w:t xml:space="preserve"> </w:t>
            </w:r>
            <w:r>
              <w:rPr>
                <w:rFonts w:ascii="Times New Roman" w:hAnsi="Times New Roman" w:eastAsia="Times New Roman" w:cs="Times New Roman"/>
                <w:spacing w:val="-1"/>
              </w:rPr>
              <w:t xml:space="preserve">8t/h </w:t>
            </w:r>
            <w:r>
              <w:rPr>
                <w:spacing w:val="-1"/>
              </w:rPr>
              <w:t>蒸汽锅炉，蒸发量为</w:t>
            </w:r>
            <w:r>
              <w:rPr>
                <w:spacing w:val="-45"/>
              </w:rPr>
              <w:t xml:space="preserve"> </w:t>
            </w:r>
            <w:r>
              <w:rPr>
                <w:rFonts w:ascii="Times New Roman" w:hAnsi="Times New Roman" w:eastAsia="Times New Roman" w:cs="Times New Roman"/>
                <w:spacing w:val="-1"/>
              </w:rPr>
              <w:t>8t/h</w:t>
            </w:r>
            <w:r>
              <w:rPr>
                <w:spacing w:val="-1"/>
              </w:rPr>
              <w:t>，利用优质煤作为燃料，为</w:t>
            </w:r>
            <w:r>
              <w:rPr>
                <w:spacing w:val="7"/>
              </w:rPr>
              <w:t>烫平工艺提供蒸汽。现有项目蒸汽锅炉工作时长约为</w:t>
            </w:r>
            <w:r>
              <w:rPr>
                <w:spacing w:val="-20"/>
              </w:rPr>
              <w:t xml:space="preserve"> </w:t>
            </w:r>
            <w:r>
              <w:rPr>
                <w:rFonts w:ascii="Times New Roman" w:hAnsi="Times New Roman" w:eastAsia="Times New Roman" w:cs="Times New Roman"/>
                <w:spacing w:val="7"/>
              </w:rPr>
              <w:t>1800h/</w:t>
            </w:r>
            <w:r>
              <w:rPr>
                <w:rFonts w:ascii="Times New Roman" w:hAnsi="Times New Roman" w:eastAsia="Times New Roman" w:cs="Times New Roman"/>
                <w:spacing w:val="6"/>
              </w:rPr>
              <w:t>a</w:t>
            </w:r>
            <w:r>
              <w:rPr>
                <w:rFonts w:ascii="Times New Roman" w:hAnsi="Times New Roman" w:eastAsia="Times New Roman" w:cs="Times New Roman"/>
                <w:spacing w:val="-25"/>
              </w:rPr>
              <w:t xml:space="preserve"> </w:t>
            </w:r>
            <w:r>
              <w:rPr>
                <w:spacing w:val="6"/>
              </w:rPr>
              <w:t>，则补充耗损量为</w:t>
            </w:r>
            <w:r>
              <w:rPr>
                <w:rFonts w:ascii="Times New Roman" w:hAnsi="Times New Roman" w:eastAsia="Times New Roman" w:cs="Times New Roman"/>
                <w:spacing w:val="1"/>
              </w:rPr>
              <w:t>14400t/a</w:t>
            </w:r>
            <w:r>
              <w:rPr>
                <w:rFonts w:ascii="Times New Roman" w:hAnsi="Times New Roman" w:eastAsia="Times New Roman" w:cs="Times New Roman"/>
                <w:spacing w:val="-17"/>
              </w:rPr>
              <w:t xml:space="preserve"> </w:t>
            </w:r>
            <w:r>
              <w:rPr>
                <w:spacing w:val="1"/>
              </w:rPr>
              <w:t>，该部分水以蒸汽的形式输送至压平机、熨烫机，用于烫平工艺熨烫压平</w:t>
            </w:r>
            <w:r>
              <w:rPr>
                <w:spacing w:val="-2"/>
              </w:rPr>
              <w:t>衣物，无废水产生。</w:t>
            </w:r>
          </w:p>
          <w:p w14:paraId="70078ED2">
            <w:pPr>
              <w:pStyle w:val="6"/>
              <w:spacing w:before="81" w:line="220" w:lineRule="auto"/>
              <w:ind w:left="594"/>
            </w:pPr>
            <w:r>
              <w:rPr>
                <w:b/>
                <w:bCs/>
                <w:spacing w:val="-5"/>
              </w:rPr>
              <w:t>（</w:t>
            </w:r>
            <w:r>
              <w:rPr>
                <w:rFonts w:ascii="Times New Roman" w:hAnsi="Times New Roman" w:eastAsia="Times New Roman" w:cs="Times New Roman"/>
                <w:b/>
                <w:bCs/>
                <w:spacing w:val="-5"/>
              </w:rPr>
              <w:t>3</w:t>
            </w:r>
            <w:r>
              <w:rPr>
                <w:b/>
                <w:bCs/>
                <w:spacing w:val="-5"/>
              </w:rPr>
              <w:t>）</w:t>
            </w:r>
            <w:r>
              <w:rPr>
                <w:rFonts w:ascii="Times New Roman" w:hAnsi="Times New Roman" w:eastAsia="Times New Roman" w:cs="Times New Roman"/>
                <w:b/>
                <w:bCs/>
                <w:spacing w:val="-5"/>
              </w:rPr>
              <w:t>#2</w:t>
            </w:r>
            <w:r>
              <w:rPr>
                <w:b/>
                <w:bCs/>
                <w:spacing w:val="-5"/>
              </w:rPr>
              <w:t>“水膜除尘、碱液脱硫</w:t>
            </w:r>
            <w:r>
              <w:rPr>
                <w:spacing w:val="-71"/>
              </w:rPr>
              <w:t xml:space="preserve"> </w:t>
            </w:r>
            <w:r>
              <w:rPr>
                <w:b/>
                <w:bCs/>
                <w:spacing w:val="-5"/>
              </w:rPr>
              <w:t>”运行废水</w:t>
            </w:r>
          </w:p>
          <w:p w14:paraId="606352DE">
            <w:pPr>
              <w:pStyle w:val="6"/>
              <w:spacing w:before="145" w:line="357" w:lineRule="auto"/>
              <w:ind w:left="100" w:right="96" w:firstLine="481"/>
              <w:jc w:val="both"/>
            </w:pPr>
            <w:r>
              <w:rPr>
                <w:spacing w:val="-2"/>
              </w:rPr>
              <w:t>根据原环评报告分析可知，现有项目</w:t>
            </w:r>
            <w:r>
              <w:rPr>
                <w:spacing w:val="-32"/>
              </w:rPr>
              <w:t xml:space="preserve"> </w:t>
            </w:r>
            <w:r>
              <w:rPr>
                <w:rFonts w:ascii="Times New Roman" w:hAnsi="Times New Roman" w:eastAsia="Times New Roman" w:cs="Times New Roman"/>
                <w:spacing w:val="-2"/>
              </w:rPr>
              <w:t xml:space="preserve">8t/h </w:t>
            </w:r>
            <w:r>
              <w:rPr>
                <w:spacing w:val="-2"/>
              </w:rPr>
              <w:t>燃煤蒸汽锅炉燃烧废气采用</w:t>
            </w:r>
            <w:r>
              <w:rPr>
                <w:rFonts w:ascii="Times New Roman" w:hAnsi="Times New Roman" w:eastAsia="Times New Roman" w:cs="Times New Roman"/>
                <w:spacing w:val="-2"/>
              </w:rPr>
              <w:t>#2</w:t>
            </w:r>
            <w:r>
              <w:rPr>
                <w:spacing w:val="-2"/>
              </w:rPr>
              <w:t>“水膜除尘、碱液脱硫</w:t>
            </w:r>
            <w:r>
              <w:rPr>
                <w:spacing w:val="-79"/>
              </w:rPr>
              <w:t xml:space="preserve"> </w:t>
            </w:r>
            <w:r>
              <w:rPr>
                <w:spacing w:val="-2"/>
              </w:rPr>
              <w:t>”进行除尘脱硫处理。根据原环评报告分析可知，</w:t>
            </w:r>
            <w:r>
              <w:rPr>
                <w:rFonts w:ascii="Times New Roman" w:hAnsi="Times New Roman" w:eastAsia="Times New Roman" w:cs="Times New Roman"/>
                <w:spacing w:val="-2"/>
              </w:rPr>
              <w:t>#2</w:t>
            </w:r>
            <w:r>
              <w:rPr>
                <w:spacing w:val="-2"/>
              </w:rPr>
              <w:t>“水膜除尘、</w:t>
            </w:r>
            <w:r>
              <w:t>碱液脱硫</w:t>
            </w:r>
            <w:r>
              <w:rPr>
                <w:spacing w:val="-89"/>
              </w:rPr>
              <w:t xml:space="preserve"> </w:t>
            </w:r>
            <w:r>
              <w:t>”运行废水循环使用，不外排，蒸发耗损用水量为</w:t>
            </w:r>
            <w:r>
              <w:rPr>
                <w:rFonts w:ascii="Times New Roman" w:hAnsi="Times New Roman" w:eastAsia="Times New Roman" w:cs="Times New Roman"/>
              </w:rPr>
              <w:t>2m</w:t>
            </w:r>
            <w:r>
              <w:rPr>
                <w:rFonts w:ascii="Times New Roman" w:hAnsi="Times New Roman" w:eastAsia="Times New Roman" w:cs="Times New Roman"/>
                <w:position w:val="7"/>
                <w:sz w:val="15"/>
                <w:szCs w:val="15"/>
              </w:rPr>
              <w:t>3</w:t>
            </w:r>
            <w:r>
              <w:rPr>
                <w:rFonts w:ascii="Times New Roman" w:hAnsi="Times New Roman" w:eastAsia="Times New Roman" w:cs="Times New Roman"/>
              </w:rPr>
              <w:t>/d</w:t>
            </w:r>
            <w:r>
              <w:rPr>
                <w:rFonts w:ascii="Times New Roman" w:hAnsi="Times New Roman" w:eastAsia="Times New Roman" w:cs="Times New Roman"/>
                <w:spacing w:val="-34"/>
              </w:rPr>
              <w:t xml:space="preserve"> </w:t>
            </w:r>
            <w:r>
              <w:t>，</w:t>
            </w:r>
            <w:r>
              <w:rPr>
                <w:rFonts w:ascii="Times New Roman" w:hAnsi="Times New Roman" w:eastAsia="Times New Roman" w:cs="Times New Roman"/>
              </w:rPr>
              <w:t>600m</w:t>
            </w:r>
            <w:r>
              <w:rPr>
                <w:rFonts w:ascii="Times New Roman" w:hAnsi="Times New Roman" w:eastAsia="Times New Roman" w:cs="Times New Roman"/>
                <w:position w:val="7"/>
                <w:sz w:val="15"/>
                <w:szCs w:val="15"/>
              </w:rPr>
              <w:t>3</w:t>
            </w:r>
            <w:r>
              <w:rPr>
                <w:rFonts w:ascii="Times New Roman" w:hAnsi="Times New Roman" w:eastAsia="Times New Roman" w:cs="Times New Roman"/>
              </w:rPr>
              <w:t>/a</w:t>
            </w:r>
            <w:r>
              <w:t>。</w:t>
            </w:r>
          </w:p>
          <w:p w14:paraId="60380629">
            <w:pPr>
              <w:pStyle w:val="6"/>
              <w:spacing w:before="44" w:line="221" w:lineRule="auto"/>
              <w:ind w:left="583"/>
            </w:pPr>
            <w:r>
              <w:rPr>
                <w:rFonts w:ascii="Times New Roman" w:hAnsi="Times New Roman" w:eastAsia="Times New Roman" w:cs="Times New Roman"/>
                <w:b/>
                <w:bCs/>
                <w:spacing w:val="-6"/>
              </w:rPr>
              <w:t>C</w:t>
            </w:r>
            <w:r>
              <w:rPr>
                <w:rFonts w:ascii="Times New Roman" w:hAnsi="Times New Roman" w:eastAsia="Times New Roman" w:cs="Times New Roman"/>
                <w:b/>
                <w:bCs/>
                <w:spacing w:val="-31"/>
              </w:rPr>
              <w:t xml:space="preserve"> </w:t>
            </w:r>
            <w:r>
              <w:rPr>
                <w:b/>
                <w:bCs/>
                <w:spacing w:val="-6"/>
              </w:rPr>
              <w:t>、噪声污染源分析</w:t>
            </w:r>
          </w:p>
        </w:tc>
      </w:tr>
    </w:tbl>
    <w:p w14:paraId="462F8A8B">
      <w:pPr>
        <w:pStyle w:val="2"/>
        <w:spacing w:line="17" w:lineRule="exact"/>
        <w:rPr>
          <w:sz w:val="2"/>
        </w:rPr>
      </w:pPr>
    </w:p>
    <w:p w14:paraId="7C94E8FF">
      <w:pPr>
        <w:spacing w:line="17" w:lineRule="exact"/>
        <w:rPr>
          <w:sz w:val="2"/>
          <w:szCs w:val="2"/>
        </w:rPr>
        <w:sectPr>
          <w:footerReference r:id="rId41" w:type="default"/>
          <w:pgSz w:w="11906" w:h="16839"/>
          <w:pgMar w:top="400" w:right="1295" w:bottom="1274" w:left="1295" w:header="0" w:footer="1037" w:gutter="0"/>
          <w:cols w:space="720" w:num="1"/>
        </w:sectPr>
      </w:pPr>
    </w:p>
    <w:p w14:paraId="5E3AFB8F">
      <w:pPr>
        <w:spacing w:before="3"/>
      </w:pPr>
    </w:p>
    <w:p w14:paraId="7AB6E1D3">
      <w:pPr>
        <w:spacing w:before="3"/>
      </w:pPr>
    </w:p>
    <w:p w14:paraId="0F59CCCE">
      <w:pPr>
        <w:spacing w:before="3"/>
      </w:pPr>
    </w:p>
    <w:tbl>
      <w:tblPr>
        <w:tblStyle w:val="5"/>
        <w:tblW w:w="9289"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68"/>
        <w:gridCol w:w="8821"/>
      </w:tblGrid>
      <w:tr w14:paraId="080600F4">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352" w:hRule="atLeast"/>
        </w:trPr>
        <w:tc>
          <w:tcPr>
            <w:tcW w:w="468" w:type="dxa"/>
            <w:tcBorders>
              <w:right w:val="single" w:color="000000" w:sz="2" w:space="0"/>
            </w:tcBorders>
            <w:vAlign w:val="top"/>
          </w:tcPr>
          <w:p w14:paraId="2AAF644B">
            <w:pPr>
              <w:rPr>
                <w:rFonts w:ascii="Arial"/>
                <w:sz w:val="21"/>
              </w:rPr>
            </w:pPr>
          </w:p>
        </w:tc>
        <w:tc>
          <w:tcPr>
            <w:tcW w:w="8821" w:type="dxa"/>
            <w:tcBorders>
              <w:left w:val="single" w:color="000000" w:sz="2" w:space="0"/>
            </w:tcBorders>
            <w:vAlign w:val="top"/>
          </w:tcPr>
          <w:p w14:paraId="75583E11">
            <w:pPr>
              <w:pStyle w:val="6"/>
              <w:spacing w:before="38" w:line="346" w:lineRule="auto"/>
              <w:ind w:left="104" w:right="96" w:firstLine="480"/>
            </w:pPr>
            <w:r>
              <w:rPr>
                <w:spacing w:val="-1"/>
              </w:rPr>
              <w:t>现有项目噪声污染主要来自生产过程中设备运行产生的噪声。作业时环</w:t>
            </w:r>
            <w:r>
              <w:rPr>
                <w:spacing w:val="-2"/>
              </w:rPr>
              <w:t>境噪声可控制在</w:t>
            </w:r>
            <w:r>
              <w:rPr>
                <w:spacing w:val="-51"/>
              </w:rPr>
              <w:t xml:space="preserve"> </w:t>
            </w:r>
            <w:r>
              <w:rPr>
                <w:rFonts w:ascii="Times New Roman" w:hAnsi="Times New Roman" w:eastAsia="Times New Roman" w:cs="Times New Roman"/>
                <w:spacing w:val="-2"/>
              </w:rPr>
              <w:t>70-95dB</w:t>
            </w:r>
            <w:r>
              <w:rPr>
                <w:spacing w:val="-2"/>
              </w:rPr>
              <w:t>（</w:t>
            </w:r>
            <w:r>
              <w:rPr>
                <w:rFonts w:ascii="Times New Roman" w:hAnsi="Times New Roman" w:eastAsia="Times New Roman" w:cs="Times New Roman"/>
                <w:spacing w:val="-2"/>
              </w:rPr>
              <w:t>A</w:t>
            </w:r>
            <w:r>
              <w:rPr>
                <w:spacing w:val="12"/>
              </w:rPr>
              <w:t>），</w:t>
            </w:r>
            <w:r>
              <w:rPr>
                <w:spacing w:val="-2"/>
              </w:rPr>
              <w:t>对厂界噪声影响较少。</w:t>
            </w:r>
          </w:p>
          <w:p w14:paraId="6AB0C067">
            <w:pPr>
              <w:pStyle w:val="6"/>
              <w:spacing w:line="352" w:lineRule="auto"/>
              <w:ind w:left="104" w:right="33" w:firstLine="478"/>
            </w:pPr>
            <w:r>
              <w:rPr>
                <w:spacing w:val="1"/>
              </w:rPr>
              <w:t>根据现有项目验收监测报告</w:t>
            </w:r>
            <w:r>
              <w:rPr>
                <w:spacing w:val="-8"/>
              </w:rPr>
              <w:t>（（</w:t>
            </w:r>
            <w:r>
              <w:rPr>
                <w:spacing w:val="1"/>
              </w:rPr>
              <w:t>海）验监表字（</w:t>
            </w:r>
            <w:r>
              <w:rPr>
                <w:rFonts w:ascii="Times New Roman" w:hAnsi="Times New Roman" w:eastAsia="Times New Roman" w:cs="Times New Roman"/>
                <w:spacing w:val="1"/>
              </w:rPr>
              <w:t>2014</w:t>
            </w:r>
            <w:r>
              <w:rPr>
                <w:spacing w:val="1"/>
              </w:rPr>
              <w:t>）第</w:t>
            </w:r>
            <w:r>
              <w:rPr>
                <w:spacing w:val="-52"/>
              </w:rPr>
              <w:t xml:space="preserve"> </w:t>
            </w:r>
            <w:r>
              <w:rPr>
                <w:rFonts w:ascii="Times New Roman" w:hAnsi="Times New Roman" w:eastAsia="Times New Roman" w:cs="Times New Roman"/>
                <w:spacing w:val="1"/>
              </w:rPr>
              <w:t xml:space="preserve">01 </w:t>
            </w:r>
            <w:r>
              <w:rPr>
                <w:spacing w:val="1"/>
              </w:rPr>
              <w:t>号，详见附件</w:t>
            </w:r>
            <w:r>
              <w:rPr>
                <w:rFonts w:ascii="Times New Roman" w:hAnsi="Times New Roman" w:eastAsia="Times New Roman" w:cs="Times New Roman"/>
                <w:spacing w:val="1"/>
              </w:rPr>
              <w:t>7</w:t>
            </w:r>
            <w:r>
              <w:rPr>
                <w:spacing w:val="1"/>
              </w:rPr>
              <w:t>）</w:t>
            </w:r>
            <w:r>
              <w:rPr>
                <w:spacing w:val="-1"/>
              </w:rPr>
              <w:t>可知现有项目噪声情况如下表：</w:t>
            </w:r>
          </w:p>
          <w:p w14:paraId="31587C27">
            <w:pPr>
              <w:pStyle w:val="6"/>
              <w:spacing w:before="48" w:line="229" w:lineRule="auto"/>
              <w:ind w:left="3194"/>
              <w:rPr>
                <w:sz w:val="20"/>
                <w:szCs w:val="20"/>
              </w:rPr>
            </w:pPr>
            <w:r>
              <w:rPr>
                <w:b/>
                <w:bCs/>
                <w:spacing w:val="5"/>
                <w:sz w:val="20"/>
                <w:szCs w:val="20"/>
              </w:rPr>
              <w:t>表</w:t>
            </w:r>
            <w:r>
              <w:rPr>
                <w:spacing w:val="-35"/>
                <w:sz w:val="20"/>
                <w:szCs w:val="20"/>
              </w:rPr>
              <w:t xml:space="preserve"> </w:t>
            </w:r>
            <w:r>
              <w:rPr>
                <w:rFonts w:ascii="Times New Roman" w:hAnsi="Times New Roman" w:eastAsia="Times New Roman" w:cs="Times New Roman"/>
                <w:b/>
                <w:bCs/>
                <w:spacing w:val="5"/>
                <w:sz w:val="20"/>
                <w:szCs w:val="20"/>
              </w:rPr>
              <w:t xml:space="preserve">2-11  </w:t>
            </w:r>
            <w:r>
              <w:rPr>
                <w:b/>
                <w:bCs/>
                <w:spacing w:val="5"/>
                <w:sz w:val="20"/>
                <w:szCs w:val="20"/>
              </w:rPr>
              <w:t>现有项目噪声监测结果</w:t>
            </w:r>
          </w:p>
          <w:p w14:paraId="2839584C">
            <w:pPr>
              <w:spacing w:line="130" w:lineRule="exact"/>
            </w:pPr>
          </w:p>
          <w:tbl>
            <w:tblPr>
              <w:tblStyle w:val="5"/>
              <w:tblW w:w="8612" w:type="dxa"/>
              <w:tblInd w:w="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1869"/>
              <w:gridCol w:w="2542"/>
              <w:gridCol w:w="3498"/>
            </w:tblGrid>
            <w:tr w14:paraId="20D6F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703" w:type="dxa"/>
                  <w:vMerge w:val="restart"/>
                  <w:tcBorders>
                    <w:top w:val="single" w:color="000000" w:sz="10" w:space="0"/>
                    <w:left w:val="nil"/>
                    <w:bottom w:val="nil"/>
                  </w:tcBorders>
                  <w:vAlign w:val="top"/>
                </w:tcPr>
                <w:p w14:paraId="78904FF3">
                  <w:pPr>
                    <w:spacing w:line="451" w:lineRule="auto"/>
                    <w:rPr>
                      <w:rFonts w:ascii="Arial"/>
                      <w:sz w:val="21"/>
                    </w:rPr>
                  </w:pPr>
                </w:p>
                <w:p w14:paraId="496DF8C8">
                  <w:pPr>
                    <w:pStyle w:val="6"/>
                    <w:spacing w:before="65" w:line="229" w:lineRule="auto"/>
                    <w:ind w:left="147"/>
                    <w:rPr>
                      <w:sz w:val="20"/>
                      <w:szCs w:val="20"/>
                    </w:rPr>
                  </w:pPr>
                  <w:r>
                    <w:rPr>
                      <w:b/>
                      <w:bCs/>
                      <w:spacing w:val="4"/>
                      <w:sz w:val="20"/>
                      <w:szCs w:val="20"/>
                    </w:rPr>
                    <w:t>序号</w:t>
                  </w:r>
                </w:p>
              </w:tc>
              <w:tc>
                <w:tcPr>
                  <w:tcW w:w="1869" w:type="dxa"/>
                  <w:vMerge w:val="restart"/>
                  <w:tcBorders>
                    <w:top w:val="single" w:color="000000" w:sz="10" w:space="0"/>
                    <w:bottom w:val="nil"/>
                  </w:tcBorders>
                  <w:vAlign w:val="top"/>
                </w:tcPr>
                <w:p w14:paraId="1591926E">
                  <w:pPr>
                    <w:spacing w:line="451" w:lineRule="auto"/>
                    <w:rPr>
                      <w:rFonts w:ascii="Arial"/>
                      <w:sz w:val="21"/>
                    </w:rPr>
                  </w:pPr>
                </w:p>
                <w:p w14:paraId="62E555C9">
                  <w:pPr>
                    <w:pStyle w:val="6"/>
                    <w:spacing w:before="65" w:line="229" w:lineRule="auto"/>
                    <w:ind w:left="519"/>
                    <w:rPr>
                      <w:sz w:val="20"/>
                      <w:szCs w:val="20"/>
                    </w:rPr>
                  </w:pPr>
                  <w:r>
                    <w:rPr>
                      <w:b/>
                      <w:bCs/>
                      <w:spacing w:val="6"/>
                      <w:sz w:val="20"/>
                      <w:szCs w:val="20"/>
                    </w:rPr>
                    <w:t>监测位置</w:t>
                  </w:r>
                </w:p>
              </w:tc>
              <w:tc>
                <w:tcPr>
                  <w:tcW w:w="2542" w:type="dxa"/>
                  <w:tcBorders>
                    <w:top w:val="single" w:color="000000" w:sz="10" w:space="0"/>
                  </w:tcBorders>
                  <w:vAlign w:val="top"/>
                </w:tcPr>
                <w:p w14:paraId="0F9C0E05">
                  <w:pPr>
                    <w:spacing w:line="261" w:lineRule="auto"/>
                    <w:rPr>
                      <w:rFonts w:ascii="Arial"/>
                      <w:sz w:val="21"/>
                    </w:rPr>
                  </w:pPr>
                </w:p>
                <w:p w14:paraId="1DAB244C">
                  <w:pPr>
                    <w:pStyle w:val="6"/>
                    <w:spacing w:before="65" w:line="220" w:lineRule="auto"/>
                    <w:ind w:left="327"/>
                    <w:rPr>
                      <w:rFonts w:ascii="Times New Roman" w:hAnsi="Times New Roman" w:eastAsia="Times New Roman" w:cs="Times New Roman"/>
                      <w:sz w:val="20"/>
                      <w:szCs w:val="20"/>
                    </w:rPr>
                  </w:pPr>
                  <w:r>
                    <w:rPr>
                      <w:b/>
                      <w:bCs/>
                      <w:spacing w:val="8"/>
                      <w:sz w:val="20"/>
                      <w:szCs w:val="20"/>
                    </w:rPr>
                    <w:t>测量结果</w:t>
                  </w:r>
                  <w:r>
                    <w:rPr>
                      <w:spacing w:val="8"/>
                      <w:sz w:val="20"/>
                      <w:szCs w:val="20"/>
                    </w:rPr>
                    <w:t xml:space="preserve"> </w:t>
                  </w:r>
                  <w:r>
                    <w:rPr>
                      <w:rFonts w:ascii="Times New Roman" w:hAnsi="Times New Roman" w:eastAsia="Times New Roman" w:cs="Times New Roman"/>
                      <w:b/>
                      <w:bCs/>
                      <w:sz w:val="20"/>
                      <w:szCs w:val="20"/>
                    </w:rPr>
                    <w:t>Leq</w:t>
                  </w:r>
                  <w:r>
                    <w:rPr>
                      <w:rFonts w:ascii="Times New Roman" w:hAnsi="Times New Roman" w:eastAsia="Times New Roman" w:cs="Times New Roman"/>
                      <w:b/>
                      <w:bCs/>
                      <w:spacing w:val="8"/>
                      <w:sz w:val="20"/>
                      <w:szCs w:val="20"/>
                    </w:rPr>
                    <w:t xml:space="preserve"> </w:t>
                  </w:r>
                  <w:r>
                    <w:rPr>
                      <w:rFonts w:ascii="Times New Roman" w:hAnsi="Times New Roman" w:eastAsia="Times New Roman" w:cs="Times New Roman"/>
                      <w:b/>
                      <w:bCs/>
                      <w:sz w:val="20"/>
                      <w:szCs w:val="20"/>
                    </w:rPr>
                    <w:t>dB</w:t>
                  </w:r>
                  <w:r>
                    <w:rPr>
                      <w:rFonts w:ascii="Times New Roman" w:hAnsi="Times New Roman" w:eastAsia="Times New Roman" w:cs="Times New Roman"/>
                      <w:b/>
                      <w:bCs/>
                      <w:spacing w:val="8"/>
                      <w:sz w:val="20"/>
                      <w:szCs w:val="20"/>
                    </w:rPr>
                    <w:t>(A)</w:t>
                  </w:r>
                </w:p>
              </w:tc>
              <w:tc>
                <w:tcPr>
                  <w:tcW w:w="3498" w:type="dxa"/>
                  <w:tcBorders>
                    <w:top w:val="single" w:color="000000" w:sz="10" w:space="0"/>
                    <w:right w:val="nil"/>
                  </w:tcBorders>
                  <w:vAlign w:val="top"/>
                </w:tcPr>
                <w:p w14:paraId="0E997CE1">
                  <w:pPr>
                    <w:pStyle w:val="6"/>
                    <w:spacing w:before="87" w:line="221" w:lineRule="auto"/>
                    <w:ind w:left="118"/>
                    <w:rPr>
                      <w:sz w:val="20"/>
                      <w:szCs w:val="20"/>
                    </w:rPr>
                  </w:pPr>
                  <w:r>
                    <w:rPr>
                      <w:b/>
                      <w:bCs/>
                      <w:spacing w:val="7"/>
                      <w:sz w:val="20"/>
                      <w:szCs w:val="20"/>
                    </w:rPr>
                    <w:t>《工业企业厂界环境噪声排放标准》</w:t>
                  </w:r>
                </w:p>
                <w:p w14:paraId="76D2A330">
                  <w:pPr>
                    <w:pStyle w:val="6"/>
                    <w:spacing w:line="220" w:lineRule="auto"/>
                    <w:ind w:left="341"/>
                    <w:rPr>
                      <w:sz w:val="20"/>
                      <w:szCs w:val="20"/>
                    </w:rPr>
                  </w:pPr>
                  <w:r>
                    <w:rPr>
                      <w:b/>
                      <w:bCs/>
                      <w:spacing w:val="2"/>
                      <w:sz w:val="20"/>
                      <w:szCs w:val="20"/>
                    </w:rPr>
                    <w:t>（</w:t>
                  </w:r>
                  <w:r>
                    <w:rPr>
                      <w:rFonts w:ascii="Times New Roman" w:hAnsi="Times New Roman" w:eastAsia="Times New Roman" w:cs="Times New Roman"/>
                      <w:b/>
                      <w:bCs/>
                      <w:sz w:val="20"/>
                      <w:szCs w:val="20"/>
                    </w:rPr>
                    <w:t>GB</w:t>
                  </w:r>
                  <w:r>
                    <w:rPr>
                      <w:rFonts w:ascii="Times New Roman" w:hAnsi="Times New Roman" w:eastAsia="Times New Roman" w:cs="Times New Roman"/>
                      <w:b/>
                      <w:bCs/>
                      <w:spacing w:val="16"/>
                      <w:w w:val="101"/>
                      <w:sz w:val="20"/>
                      <w:szCs w:val="20"/>
                    </w:rPr>
                    <w:t xml:space="preserve"> </w:t>
                  </w:r>
                  <w:r>
                    <w:rPr>
                      <w:rFonts w:ascii="Times New Roman" w:hAnsi="Times New Roman" w:eastAsia="Times New Roman" w:cs="Times New Roman"/>
                      <w:b/>
                      <w:bCs/>
                      <w:spacing w:val="2"/>
                      <w:sz w:val="20"/>
                      <w:szCs w:val="20"/>
                    </w:rPr>
                    <w:t>12348-2008</w:t>
                  </w:r>
                  <w:r>
                    <w:rPr>
                      <w:b/>
                      <w:bCs/>
                      <w:spacing w:val="2"/>
                      <w:sz w:val="20"/>
                      <w:szCs w:val="20"/>
                    </w:rPr>
                    <w:t>）表</w:t>
                  </w:r>
                  <w:r>
                    <w:rPr>
                      <w:spacing w:val="-34"/>
                      <w:sz w:val="20"/>
                      <w:szCs w:val="20"/>
                    </w:rPr>
                    <w:t xml:space="preserve"> </w:t>
                  </w:r>
                  <w:r>
                    <w:rPr>
                      <w:rFonts w:ascii="Times New Roman" w:hAnsi="Times New Roman" w:eastAsia="Times New Roman" w:cs="Times New Roman"/>
                      <w:b/>
                      <w:bCs/>
                      <w:spacing w:val="2"/>
                      <w:sz w:val="20"/>
                      <w:szCs w:val="20"/>
                    </w:rPr>
                    <w:t>1</w:t>
                  </w:r>
                  <w:r>
                    <w:rPr>
                      <w:rFonts w:ascii="Times New Roman" w:hAnsi="Times New Roman" w:eastAsia="Times New Roman" w:cs="Times New Roman"/>
                      <w:b/>
                      <w:bCs/>
                      <w:spacing w:val="31"/>
                      <w:w w:val="101"/>
                      <w:sz w:val="20"/>
                      <w:szCs w:val="20"/>
                    </w:rPr>
                    <w:t xml:space="preserve"> </w:t>
                  </w:r>
                  <w:r>
                    <w:rPr>
                      <w:b/>
                      <w:bCs/>
                      <w:spacing w:val="2"/>
                      <w:sz w:val="20"/>
                      <w:szCs w:val="20"/>
                    </w:rPr>
                    <w:t>中</w:t>
                  </w:r>
                  <w:r>
                    <w:rPr>
                      <w:spacing w:val="-42"/>
                      <w:sz w:val="20"/>
                      <w:szCs w:val="20"/>
                    </w:rPr>
                    <w:t xml:space="preserve"> </w:t>
                  </w:r>
                  <w:r>
                    <w:rPr>
                      <w:rFonts w:ascii="Times New Roman" w:hAnsi="Times New Roman" w:eastAsia="Times New Roman" w:cs="Times New Roman"/>
                      <w:b/>
                      <w:bCs/>
                      <w:spacing w:val="2"/>
                      <w:sz w:val="20"/>
                      <w:szCs w:val="20"/>
                    </w:rPr>
                    <w:t xml:space="preserve">3 </w:t>
                  </w:r>
                  <w:r>
                    <w:rPr>
                      <w:b/>
                      <w:bCs/>
                      <w:spacing w:val="2"/>
                      <w:sz w:val="20"/>
                      <w:szCs w:val="20"/>
                    </w:rPr>
                    <w:t>类</w:t>
                  </w:r>
                </w:p>
                <w:p w14:paraId="5B7437AC">
                  <w:pPr>
                    <w:pStyle w:val="6"/>
                    <w:spacing w:line="220" w:lineRule="auto"/>
                    <w:ind w:left="1090"/>
                    <w:rPr>
                      <w:rFonts w:ascii="Times New Roman" w:hAnsi="Times New Roman" w:eastAsia="Times New Roman" w:cs="Times New Roman"/>
                      <w:sz w:val="20"/>
                      <w:szCs w:val="20"/>
                    </w:rPr>
                  </w:pPr>
                  <w:r>
                    <w:rPr>
                      <w:rFonts w:ascii="Times New Roman" w:hAnsi="Times New Roman" w:eastAsia="Times New Roman" w:cs="Times New Roman"/>
                      <w:b/>
                      <w:bCs/>
                      <w:sz w:val="20"/>
                      <w:szCs w:val="20"/>
                    </w:rPr>
                    <w:t>Leq</w:t>
                  </w:r>
                  <w:r>
                    <w:rPr>
                      <w:rFonts w:ascii="Times New Roman" w:hAnsi="Times New Roman" w:eastAsia="Times New Roman" w:cs="Times New Roman"/>
                      <w:b/>
                      <w:bCs/>
                      <w:spacing w:val="12"/>
                      <w:sz w:val="20"/>
                      <w:szCs w:val="20"/>
                    </w:rPr>
                    <w:t>[</w:t>
                  </w:r>
                  <w:r>
                    <w:rPr>
                      <w:rFonts w:ascii="Times New Roman" w:hAnsi="Times New Roman" w:eastAsia="Times New Roman" w:cs="Times New Roman"/>
                      <w:b/>
                      <w:bCs/>
                      <w:sz w:val="20"/>
                      <w:szCs w:val="20"/>
                    </w:rPr>
                    <w:t>dB</w:t>
                  </w:r>
                  <w:r>
                    <w:rPr>
                      <w:b/>
                      <w:bCs/>
                      <w:spacing w:val="12"/>
                      <w:sz w:val="20"/>
                      <w:szCs w:val="20"/>
                    </w:rPr>
                    <w:t>（</w:t>
                  </w:r>
                  <w:r>
                    <w:rPr>
                      <w:rFonts w:ascii="Times New Roman" w:hAnsi="Times New Roman" w:eastAsia="Times New Roman" w:cs="Times New Roman"/>
                      <w:b/>
                      <w:bCs/>
                      <w:spacing w:val="12"/>
                      <w:sz w:val="20"/>
                      <w:szCs w:val="20"/>
                    </w:rPr>
                    <w:t>A</w:t>
                  </w:r>
                  <w:r>
                    <w:rPr>
                      <w:b/>
                      <w:bCs/>
                      <w:spacing w:val="12"/>
                      <w:sz w:val="20"/>
                      <w:szCs w:val="20"/>
                    </w:rPr>
                    <w:t>）</w:t>
                  </w:r>
                  <w:r>
                    <w:rPr>
                      <w:rFonts w:ascii="Times New Roman" w:hAnsi="Times New Roman" w:eastAsia="Times New Roman" w:cs="Times New Roman"/>
                      <w:b/>
                      <w:bCs/>
                      <w:spacing w:val="12"/>
                      <w:sz w:val="20"/>
                      <w:szCs w:val="20"/>
                    </w:rPr>
                    <w:t>]</w:t>
                  </w:r>
                </w:p>
              </w:tc>
            </w:tr>
            <w:tr w14:paraId="15A7F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03" w:type="dxa"/>
                  <w:vMerge w:val="continue"/>
                  <w:tcBorders>
                    <w:top w:val="nil"/>
                    <w:left w:val="nil"/>
                  </w:tcBorders>
                  <w:vAlign w:val="top"/>
                </w:tcPr>
                <w:p w14:paraId="2420D3D3">
                  <w:pPr>
                    <w:rPr>
                      <w:rFonts w:ascii="Arial"/>
                      <w:sz w:val="21"/>
                    </w:rPr>
                  </w:pPr>
                </w:p>
              </w:tc>
              <w:tc>
                <w:tcPr>
                  <w:tcW w:w="1869" w:type="dxa"/>
                  <w:vMerge w:val="continue"/>
                  <w:tcBorders>
                    <w:top w:val="nil"/>
                  </w:tcBorders>
                  <w:vAlign w:val="top"/>
                </w:tcPr>
                <w:p w14:paraId="2120A77B">
                  <w:pPr>
                    <w:rPr>
                      <w:rFonts w:ascii="Arial"/>
                      <w:sz w:val="21"/>
                    </w:rPr>
                  </w:pPr>
                </w:p>
              </w:tc>
              <w:tc>
                <w:tcPr>
                  <w:tcW w:w="2542" w:type="dxa"/>
                  <w:tcBorders>
                    <w:right w:val="single" w:color="000000" w:sz="6" w:space="0"/>
                  </w:tcBorders>
                  <w:vAlign w:val="top"/>
                </w:tcPr>
                <w:p w14:paraId="2F77BFB2">
                  <w:pPr>
                    <w:pStyle w:val="6"/>
                    <w:spacing w:before="77" w:line="231" w:lineRule="auto"/>
                    <w:ind w:left="1065"/>
                    <w:rPr>
                      <w:sz w:val="20"/>
                      <w:szCs w:val="20"/>
                    </w:rPr>
                  </w:pPr>
                  <w:r>
                    <w:rPr>
                      <w:b/>
                      <w:bCs/>
                      <w:spacing w:val="4"/>
                      <w:sz w:val="20"/>
                      <w:szCs w:val="20"/>
                    </w:rPr>
                    <w:t>昼间</w:t>
                  </w:r>
                </w:p>
              </w:tc>
              <w:tc>
                <w:tcPr>
                  <w:tcW w:w="3498" w:type="dxa"/>
                  <w:tcBorders>
                    <w:left w:val="single" w:color="000000" w:sz="6" w:space="0"/>
                    <w:bottom w:val="single" w:color="000000" w:sz="6" w:space="0"/>
                    <w:right w:val="nil"/>
                  </w:tcBorders>
                  <w:vAlign w:val="top"/>
                </w:tcPr>
                <w:p w14:paraId="45F8C74E">
                  <w:pPr>
                    <w:pStyle w:val="6"/>
                    <w:spacing w:before="77" w:line="231" w:lineRule="auto"/>
                    <w:ind w:left="1537"/>
                    <w:rPr>
                      <w:sz w:val="20"/>
                      <w:szCs w:val="20"/>
                    </w:rPr>
                  </w:pPr>
                  <w:r>
                    <w:rPr>
                      <w:b/>
                      <w:bCs/>
                      <w:spacing w:val="4"/>
                      <w:sz w:val="20"/>
                      <w:szCs w:val="20"/>
                    </w:rPr>
                    <w:t>昼间</w:t>
                  </w:r>
                </w:p>
              </w:tc>
            </w:tr>
            <w:tr w14:paraId="6B320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703" w:type="dxa"/>
                  <w:tcBorders>
                    <w:left w:val="nil"/>
                  </w:tcBorders>
                  <w:vAlign w:val="top"/>
                </w:tcPr>
                <w:p w14:paraId="48749B2D">
                  <w:pPr>
                    <w:spacing w:before="32" w:line="273" w:lineRule="exact"/>
                    <w:ind w:left="270"/>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w:t>
                  </w:r>
                </w:p>
              </w:tc>
              <w:tc>
                <w:tcPr>
                  <w:tcW w:w="1869" w:type="dxa"/>
                  <w:vAlign w:val="top"/>
                </w:tcPr>
                <w:p w14:paraId="0BDA11E3">
                  <w:pPr>
                    <w:pStyle w:val="6"/>
                    <w:spacing w:before="32" w:line="273" w:lineRule="exact"/>
                    <w:ind w:left="115"/>
                    <w:rPr>
                      <w:sz w:val="20"/>
                      <w:szCs w:val="20"/>
                    </w:rPr>
                  </w:pPr>
                  <w:r>
                    <w:rPr>
                      <w:spacing w:val="2"/>
                      <w:position w:val="1"/>
                      <w:sz w:val="20"/>
                      <w:szCs w:val="20"/>
                    </w:rPr>
                    <w:t>厂界东侧外</w:t>
                  </w:r>
                  <w:r>
                    <w:rPr>
                      <w:spacing w:val="-29"/>
                      <w:position w:val="1"/>
                      <w:sz w:val="20"/>
                      <w:szCs w:val="20"/>
                    </w:rPr>
                    <w:t xml:space="preserve"> </w:t>
                  </w:r>
                  <w:r>
                    <w:rPr>
                      <w:rFonts w:ascii="Times New Roman" w:hAnsi="Times New Roman" w:eastAsia="Times New Roman" w:cs="Times New Roman"/>
                      <w:spacing w:val="2"/>
                      <w:position w:val="1"/>
                      <w:sz w:val="20"/>
                      <w:szCs w:val="20"/>
                    </w:rPr>
                    <w:t xml:space="preserve">1 </w:t>
                  </w:r>
                  <w:r>
                    <w:rPr>
                      <w:spacing w:val="2"/>
                      <w:position w:val="1"/>
                      <w:sz w:val="20"/>
                      <w:szCs w:val="20"/>
                    </w:rPr>
                    <w:t>米处</w:t>
                  </w:r>
                </w:p>
              </w:tc>
              <w:tc>
                <w:tcPr>
                  <w:tcW w:w="2542" w:type="dxa"/>
                  <w:tcBorders>
                    <w:right w:val="single" w:color="000000" w:sz="6" w:space="0"/>
                  </w:tcBorders>
                  <w:vAlign w:val="top"/>
                </w:tcPr>
                <w:p w14:paraId="0A409E23">
                  <w:pPr>
                    <w:spacing w:before="32" w:line="273" w:lineRule="exact"/>
                    <w:ind w:left="109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63.8</w:t>
                  </w:r>
                </w:p>
              </w:tc>
              <w:tc>
                <w:tcPr>
                  <w:tcW w:w="3498" w:type="dxa"/>
                  <w:vMerge w:val="restart"/>
                  <w:tcBorders>
                    <w:top w:val="single" w:color="000000" w:sz="6" w:space="0"/>
                    <w:left w:val="single" w:color="000000" w:sz="6" w:space="0"/>
                    <w:bottom w:val="nil"/>
                    <w:right w:val="nil"/>
                  </w:tcBorders>
                  <w:vAlign w:val="top"/>
                </w:tcPr>
                <w:p w14:paraId="6B6D1D9C">
                  <w:pPr>
                    <w:spacing w:line="281" w:lineRule="auto"/>
                    <w:rPr>
                      <w:rFonts w:ascii="Arial"/>
                      <w:sz w:val="21"/>
                    </w:rPr>
                  </w:pPr>
                </w:p>
                <w:p w14:paraId="51BE75EF">
                  <w:pPr>
                    <w:spacing w:line="281" w:lineRule="auto"/>
                    <w:rPr>
                      <w:rFonts w:ascii="Arial"/>
                      <w:sz w:val="21"/>
                    </w:rPr>
                  </w:pPr>
                </w:p>
                <w:p w14:paraId="66188761">
                  <w:pPr>
                    <w:spacing w:before="57" w:line="194" w:lineRule="auto"/>
                    <w:ind w:left="1643"/>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65</w:t>
                  </w:r>
                </w:p>
              </w:tc>
            </w:tr>
            <w:tr w14:paraId="771AE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703" w:type="dxa"/>
                  <w:tcBorders>
                    <w:left w:val="nil"/>
                  </w:tcBorders>
                  <w:vAlign w:val="top"/>
                </w:tcPr>
                <w:p w14:paraId="392D362C">
                  <w:pPr>
                    <w:spacing w:before="33" w:line="274" w:lineRule="exact"/>
                    <w:ind w:left="25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2#</w:t>
                  </w:r>
                </w:p>
              </w:tc>
              <w:tc>
                <w:tcPr>
                  <w:tcW w:w="1869" w:type="dxa"/>
                  <w:vAlign w:val="top"/>
                </w:tcPr>
                <w:p w14:paraId="2DC30ACC">
                  <w:pPr>
                    <w:pStyle w:val="6"/>
                    <w:spacing w:before="33" w:line="274" w:lineRule="exact"/>
                    <w:ind w:left="115"/>
                    <w:rPr>
                      <w:sz w:val="20"/>
                      <w:szCs w:val="20"/>
                    </w:rPr>
                  </w:pPr>
                  <w:r>
                    <w:rPr>
                      <w:spacing w:val="2"/>
                      <w:position w:val="1"/>
                      <w:sz w:val="20"/>
                      <w:szCs w:val="20"/>
                    </w:rPr>
                    <w:t>厂界南侧外</w:t>
                  </w:r>
                  <w:r>
                    <w:rPr>
                      <w:spacing w:val="-29"/>
                      <w:position w:val="1"/>
                      <w:sz w:val="20"/>
                      <w:szCs w:val="20"/>
                    </w:rPr>
                    <w:t xml:space="preserve"> </w:t>
                  </w:r>
                  <w:r>
                    <w:rPr>
                      <w:rFonts w:ascii="Times New Roman" w:hAnsi="Times New Roman" w:eastAsia="Times New Roman" w:cs="Times New Roman"/>
                      <w:spacing w:val="2"/>
                      <w:position w:val="1"/>
                      <w:sz w:val="20"/>
                      <w:szCs w:val="20"/>
                    </w:rPr>
                    <w:t xml:space="preserve">1 </w:t>
                  </w:r>
                  <w:r>
                    <w:rPr>
                      <w:spacing w:val="2"/>
                      <w:position w:val="1"/>
                      <w:sz w:val="20"/>
                      <w:szCs w:val="20"/>
                    </w:rPr>
                    <w:t>米处</w:t>
                  </w:r>
                </w:p>
              </w:tc>
              <w:tc>
                <w:tcPr>
                  <w:tcW w:w="2542" w:type="dxa"/>
                  <w:tcBorders>
                    <w:right w:val="single" w:color="000000" w:sz="6" w:space="0"/>
                  </w:tcBorders>
                  <w:vAlign w:val="top"/>
                </w:tcPr>
                <w:p w14:paraId="643EBFF2">
                  <w:pPr>
                    <w:spacing w:before="33" w:line="274" w:lineRule="exact"/>
                    <w:ind w:left="109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63.3</w:t>
                  </w:r>
                </w:p>
              </w:tc>
              <w:tc>
                <w:tcPr>
                  <w:tcW w:w="3498" w:type="dxa"/>
                  <w:vMerge w:val="continue"/>
                  <w:tcBorders>
                    <w:top w:val="nil"/>
                    <w:left w:val="single" w:color="000000" w:sz="6" w:space="0"/>
                    <w:bottom w:val="nil"/>
                    <w:right w:val="nil"/>
                  </w:tcBorders>
                  <w:vAlign w:val="top"/>
                </w:tcPr>
                <w:p w14:paraId="7647C592">
                  <w:pPr>
                    <w:rPr>
                      <w:rFonts w:ascii="Arial"/>
                      <w:sz w:val="21"/>
                    </w:rPr>
                  </w:pPr>
                </w:p>
              </w:tc>
            </w:tr>
            <w:tr w14:paraId="2F3E6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703" w:type="dxa"/>
                  <w:tcBorders>
                    <w:left w:val="nil"/>
                  </w:tcBorders>
                  <w:vAlign w:val="top"/>
                </w:tcPr>
                <w:p w14:paraId="57A19D3E">
                  <w:pPr>
                    <w:spacing w:before="35" w:line="273" w:lineRule="exact"/>
                    <w:ind w:left="254"/>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w:t>
                  </w:r>
                </w:p>
              </w:tc>
              <w:tc>
                <w:tcPr>
                  <w:tcW w:w="1869" w:type="dxa"/>
                  <w:vAlign w:val="top"/>
                </w:tcPr>
                <w:p w14:paraId="2144A46B">
                  <w:pPr>
                    <w:pStyle w:val="6"/>
                    <w:spacing w:before="35" w:line="273" w:lineRule="exact"/>
                    <w:ind w:left="115"/>
                    <w:rPr>
                      <w:sz w:val="20"/>
                      <w:szCs w:val="20"/>
                    </w:rPr>
                  </w:pPr>
                  <w:r>
                    <w:rPr>
                      <w:spacing w:val="2"/>
                      <w:position w:val="1"/>
                      <w:sz w:val="20"/>
                      <w:szCs w:val="20"/>
                    </w:rPr>
                    <w:t>厂界西侧外</w:t>
                  </w:r>
                  <w:r>
                    <w:rPr>
                      <w:spacing w:val="-29"/>
                      <w:position w:val="1"/>
                      <w:sz w:val="20"/>
                      <w:szCs w:val="20"/>
                    </w:rPr>
                    <w:t xml:space="preserve"> </w:t>
                  </w:r>
                  <w:r>
                    <w:rPr>
                      <w:rFonts w:ascii="Times New Roman" w:hAnsi="Times New Roman" w:eastAsia="Times New Roman" w:cs="Times New Roman"/>
                      <w:spacing w:val="2"/>
                      <w:position w:val="1"/>
                      <w:sz w:val="20"/>
                      <w:szCs w:val="20"/>
                    </w:rPr>
                    <w:t xml:space="preserve">1 </w:t>
                  </w:r>
                  <w:r>
                    <w:rPr>
                      <w:spacing w:val="2"/>
                      <w:position w:val="1"/>
                      <w:sz w:val="20"/>
                      <w:szCs w:val="20"/>
                    </w:rPr>
                    <w:t>米处</w:t>
                  </w:r>
                </w:p>
              </w:tc>
              <w:tc>
                <w:tcPr>
                  <w:tcW w:w="2542" w:type="dxa"/>
                  <w:tcBorders>
                    <w:right w:val="single" w:color="000000" w:sz="6" w:space="0"/>
                  </w:tcBorders>
                  <w:vAlign w:val="top"/>
                </w:tcPr>
                <w:p w14:paraId="74EB6803">
                  <w:pPr>
                    <w:spacing w:before="35" w:line="273" w:lineRule="exact"/>
                    <w:ind w:left="109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63.2</w:t>
                  </w:r>
                </w:p>
              </w:tc>
              <w:tc>
                <w:tcPr>
                  <w:tcW w:w="3498" w:type="dxa"/>
                  <w:vMerge w:val="continue"/>
                  <w:tcBorders>
                    <w:top w:val="nil"/>
                    <w:left w:val="single" w:color="000000" w:sz="6" w:space="0"/>
                    <w:bottom w:val="nil"/>
                    <w:right w:val="nil"/>
                  </w:tcBorders>
                  <w:vAlign w:val="top"/>
                </w:tcPr>
                <w:p w14:paraId="5620F61F">
                  <w:pPr>
                    <w:rPr>
                      <w:rFonts w:ascii="Arial"/>
                      <w:sz w:val="21"/>
                    </w:rPr>
                  </w:pPr>
                </w:p>
              </w:tc>
            </w:tr>
            <w:tr w14:paraId="1D1A0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703" w:type="dxa"/>
                  <w:tcBorders>
                    <w:left w:val="nil"/>
                  </w:tcBorders>
                  <w:vAlign w:val="top"/>
                </w:tcPr>
                <w:p w14:paraId="20C68EF7">
                  <w:pPr>
                    <w:spacing w:before="36" w:line="273" w:lineRule="exact"/>
                    <w:ind w:left="24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w:t>
                  </w:r>
                </w:p>
              </w:tc>
              <w:tc>
                <w:tcPr>
                  <w:tcW w:w="1869" w:type="dxa"/>
                  <w:vAlign w:val="top"/>
                </w:tcPr>
                <w:p w14:paraId="3E8EAE9E">
                  <w:pPr>
                    <w:pStyle w:val="6"/>
                    <w:spacing w:before="36" w:line="273" w:lineRule="exact"/>
                    <w:ind w:left="115"/>
                    <w:rPr>
                      <w:sz w:val="20"/>
                      <w:szCs w:val="20"/>
                    </w:rPr>
                  </w:pPr>
                  <w:r>
                    <w:rPr>
                      <w:spacing w:val="2"/>
                      <w:position w:val="1"/>
                      <w:sz w:val="20"/>
                      <w:szCs w:val="20"/>
                    </w:rPr>
                    <w:t>厂界北侧外</w:t>
                  </w:r>
                  <w:r>
                    <w:rPr>
                      <w:spacing w:val="-29"/>
                      <w:position w:val="1"/>
                      <w:sz w:val="20"/>
                      <w:szCs w:val="20"/>
                    </w:rPr>
                    <w:t xml:space="preserve"> </w:t>
                  </w:r>
                  <w:r>
                    <w:rPr>
                      <w:rFonts w:ascii="Times New Roman" w:hAnsi="Times New Roman" w:eastAsia="Times New Roman" w:cs="Times New Roman"/>
                      <w:spacing w:val="2"/>
                      <w:position w:val="1"/>
                      <w:sz w:val="20"/>
                      <w:szCs w:val="20"/>
                    </w:rPr>
                    <w:t xml:space="preserve">1 </w:t>
                  </w:r>
                  <w:r>
                    <w:rPr>
                      <w:spacing w:val="2"/>
                      <w:position w:val="1"/>
                      <w:sz w:val="20"/>
                      <w:szCs w:val="20"/>
                    </w:rPr>
                    <w:t>米处</w:t>
                  </w:r>
                </w:p>
              </w:tc>
              <w:tc>
                <w:tcPr>
                  <w:tcW w:w="2542" w:type="dxa"/>
                  <w:tcBorders>
                    <w:right w:val="single" w:color="000000" w:sz="6" w:space="0"/>
                  </w:tcBorders>
                  <w:vAlign w:val="top"/>
                </w:tcPr>
                <w:p w14:paraId="4EBC7E40">
                  <w:pPr>
                    <w:spacing w:before="36" w:line="273" w:lineRule="exact"/>
                    <w:ind w:left="109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63.8</w:t>
                  </w:r>
                </w:p>
              </w:tc>
              <w:tc>
                <w:tcPr>
                  <w:tcW w:w="3498" w:type="dxa"/>
                  <w:vMerge w:val="continue"/>
                  <w:tcBorders>
                    <w:top w:val="nil"/>
                    <w:left w:val="single" w:color="000000" w:sz="6" w:space="0"/>
                    <w:right w:val="nil"/>
                  </w:tcBorders>
                  <w:vAlign w:val="top"/>
                </w:tcPr>
                <w:p w14:paraId="4D375C13">
                  <w:pPr>
                    <w:rPr>
                      <w:rFonts w:ascii="Arial"/>
                      <w:sz w:val="21"/>
                    </w:rPr>
                  </w:pPr>
                </w:p>
              </w:tc>
            </w:tr>
          </w:tbl>
          <w:p w14:paraId="011372D6">
            <w:pPr>
              <w:pStyle w:val="6"/>
              <w:spacing w:line="229" w:lineRule="auto"/>
              <w:ind w:left="209"/>
              <w:rPr>
                <w:sz w:val="20"/>
                <w:szCs w:val="20"/>
              </w:rPr>
            </w:pPr>
            <w:r>
              <w:rPr>
                <w:spacing w:val="7"/>
                <w:sz w:val="20"/>
                <w:szCs w:val="20"/>
              </w:rPr>
              <w:t>注：</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4"/>
                <w:sz w:val="20"/>
                <w:szCs w:val="20"/>
              </w:rPr>
              <w:t xml:space="preserve"> </w:t>
            </w:r>
            <w:r>
              <w:rPr>
                <w:spacing w:val="7"/>
                <w:sz w:val="20"/>
                <w:szCs w:val="20"/>
              </w:rPr>
              <w:t>、</w:t>
            </w:r>
            <w:r>
              <w:rPr>
                <w:spacing w:val="-58"/>
                <w:sz w:val="20"/>
                <w:szCs w:val="20"/>
              </w:rPr>
              <w:t xml:space="preserve"> </w:t>
            </w:r>
            <w:r>
              <w:rPr>
                <w:spacing w:val="7"/>
                <w:sz w:val="20"/>
                <w:szCs w:val="20"/>
              </w:rPr>
              <w:t>由于企业为昼间生产，夜间不生产，故未安排夜间噪声监测；</w:t>
            </w:r>
          </w:p>
          <w:p w14:paraId="6D6C2E55">
            <w:pPr>
              <w:pStyle w:val="6"/>
              <w:tabs>
                <w:tab w:val="left" w:pos="205"/>
              </w:tabs>
              <w:spacing w:line="272" w:lineRule="auto"/>
              <w:ind w:left="94"/>
              <w:rPr>
                <w:sz w:val="20"/>
                <w:szCs w:val="20"/>
              </w:rPr>
            </w:pPr>
            <w:r>
              <w:rPr>
                <w:rFonts w:ascii="Times New Roman" w:hAnsi="Times New Roman" w:eastAsia="Times New Roman" w:cs="Times New Roman"/>
                <w:sz w:val="20"/>
                <w:szCs w:val="20"/>
                <w:u w:val="single" w:color="auto"/>
              </w:rPr>
              <w:tab/>
            </w:r>
            <w:r>
              <w:rPr>
                <w:rFonts w:ascii="Times New Roman" w:hAnsi="Times New Roman" w:eastAsia="Times New Roman" w:cs="Times New Roman"/>
                <w:spacing w:val="8"/>
                <w:sz w:val="20"/>
                <w:szCs w:val="20"/>
                <w:u w:val="single" w:color="auto"/>
              </w:rPr>
              <w:t>2</w:t>
            </w:r>
            <w:r>
              <w:rPr>
                <w:rFonts w:ascii="Times New Roman" w:hAnsi="Times New Roman" w:eastAsia="Times New Roman" w:cs="Times New Roman"/>
                <w:spacing w:val="-26"/>
                <w:sz w:val="20"/>
                <w:szCs w:val="20"/>
                <w:u w:val="single" w:color="auto"/>
              </w:rPr>
              <w:t xml:space="preserve"> </w:t>
            </w:r>
            <w:r>
              <w:rPr>
                <w:spacing w:val="8"/>
                <w:sz w:val="20"/>
                <w:szCs w:val="20"/>
                <w:u w:val="single" w:color="auto"/>
              </w:rPr>
              <w:t>、以上数据均为参考（海）验监表字（</w:t>
            </w:r>
            <w:r>
              <w:rPr>
                <w:rFonts w:ascii="Times New Roman" w:hAnsi="Times New Roman" w:eastAsia="Times New Roman" w:cs="Times New Roman"/>
                <w:spacing w:val="8"/>
                <w:sz w:val="20"/>
                <w:szCs w:val="20"/>
                <w:u w:val="single" w:color="auto"/>
              </w:rPr>
              <w:t>2014</w:t>
            </w:r>
            <w:r>
              <w:rPr>
                <w:spacing w:val="8"/>
                <w:sz w:val="20"/>
                <w:szCs w:val="20"/>
                <w:u w:val="single" w:color="auto"/>
              </w:rPr>
              <w:t>）第</w:t>
            </w:r>
            <w:r>
              <w:rPr>
                <w:spacing w:val="-40"/>
                <w:sz w:val="20"/>
                <w:szCs w:val="20"/>
                <w:u w:val="single" w:color="auto"/>
              </w:rPr>
              <w:t xml:space="preserve"> </w:t>
            </w:r>
            <w:r>
              <w:rPr>
                <w:rFonts w:ascii="Times New Roman" w:hAnsi="Times New Roman" w:eastAsia="Times New Roman" w:cs="Times New Roman"/>
                <w:spacing w:val="8"/>
                <w:sz w:val="20"/>
                <w:szCs w:val="20"/>
                <w:u w:val="single" w:color="auto"/>
              </w:rPr>
              <w:t>01</w:t>
            </w:r>
            <w:r>
              <w:rPr>
                <w:rFonts w:ascii="Times New Roman" w:hAnsi="Times New Roman" w:eastAsia="Times New Roman" w:cs="Times New Roman"/>
                <w:spacing w:val="17"/>
                <w:sz w:val="20"/>
                <w:szCs w:val="20"/>
                <w:u w:val="single" w:color="auto"/>
              </w:rPr>
              <w:t xml:space="preserve"> </w:t>
            </w:r>
            <w:r>
              <w:rPr>
                <w:spacing w:val="8"/>
                <w:sz w:val="20"/>
                <w:szCs w:val="20"/>
                <w:u w:val="single" w:color="auto"/>
              </w:rPr>
              <w:t>号中的噪声监</w:t>
            </w:r>
            <w:r>
              <w:rPr>
                <w:spacing w:val="7"/>
                <w:sz w:val="20"/>
                <w:szCs w:val="20"/>
                <w:u w:val="single" w:color="auto"/>
              </w:rPr>
              <w:t>测结果中的最大值。</w:t>
            </w:r>
            <w:r>
              <w:rPr>
                <w:sz w:val="20"/>
                <w:szCs w:val="20"/>
                <w:u w:val="single" w:color="auto"/>
              </w:rPr>
              <w:t xml:space="preserve">      </w:t>
            </w:r>
          </w:p>
          <w:p w14:paraId="06A168B8">
            <w:pPr>
              <w:pStyle w:val="6"/>
              <w:spacing w:before="131" w:line="221" w:lineRule="auto"/>
              <w:ind w:left="576"/>
            </w:pPr>
            <w:r>
              <w:rPr>
                <w:rFonts w:ascii="Times New Roman" w:hAnsi="Times New Roman" w:eastAsia="Times New Roman" w:cs="Times New Roman"/>
                <w:b/>
                <w:bCs/>
                <w:spacing w:val="-5"/>
              </w:rPr>
              <w:t>D</w:t>
            </w:r>
            <w:r>
              <w:rPr>
                <w:rFonts w:ascii="Times New Roman" w:hAnsi="Times New Roman" w:eastAsia="Times New Roman" w:cs="Times New Roman"/>
                <w:b/>
                <w:bCs/>
                <w:spacing w:val="-26"/>
              </w:rPr>
              <w:t xml:space="preserve"> </w:t>
            </w:r>
            <w:r>
              <w:rPr>
                <w:b/>
                <w:bCs/>
                <w:spacing w:val="-5"/>
              </w:rPr>
              <w:t>、固体废物污染源分析</w:t>
            </w:r>
          </w:p>
          <w:p w14:paraId="10D737CE">
            <w:pPr>
              <w:pStyle w:val="6"/>
              <w:spacing w:before="143" w:line="362" w:lineRule="exact"/>
              <w:ind w:left="594"/>
            </w:pPr>
            <w:r>
              <w:rPr>
                <w:spacing w:val="-3"/>
                <w:position w:val="2"/>
              </w:rPr>
              <w:t>（</w:t>
            </w:r>
            <w:r>
              <w:rPr>
                <w:rFonts w:ascii="Times New Roman" w:hAnsi="Times New Roman" w:eastAsia="Times New Roman" w:cs="Times New Roman"/>
                <w:spacing w:val="-3"/>
                <w:position w:val="2"/>
              </w:rPr>
              <w:t>1</w:t>
            </w:r>
            <w:r>
              <w:rPr>
                <w:spacing w:val="-3"/>
                <w:position w:val="2"/>
              </w:rPr>
              <w:t>）生活垃圾</w:t>
            </w:r>
          </w:p>
          <w:p w14:paraId="6083A409">
            <w:pPr>
              <w:pStyle w:val="6"/>
              <w:spacing w:before="105" w:line="351" w:lineRule="auto"/>
              <w:ind w:left="121" w:right="69" w:firstLine="461"/>
            </w:pPr>
            <w:r>
              <w:rPr>
                <w:spacing w:val="-2"/>
              </w:rPr>
              <w:t>根据原环评报告分析可知，现有项目劳动员工</w:t>
            </w:r>
            <w:r>
              <w:rPr>
                <w:spacing w:val="-31"/>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
              </w:rPr>
              <w:t xml:space="preserve">800 </w:t>
            </w:r>
            <w:r>
              <w:rPr>
                <w:spacing w:val="-3"/>
              </w:rPr>
              <w:t>人，</w:t>
            </w:r>
            <w:r>
              <w:rPr>
                <w:rFonts w:ascii="Times New Roman" w:hAnsi="Times New Roman" w:eastAsia="Times New Roman" w:cs="Times New Roman"/>
                <w:spacing w:val="-3"/>
              </w:rPr>
              <w:t xml:space="preserve">500 </w:t>
            </w:r>
            <w:r>
              <w:rPr>
                <w:spacing w:val="-3"/>
              </w:rPr>
              <w:t>人均在厂内食宿，</w:t>
            </w:r>
            <w:r>
              <w:t xml:space="preserve"> </w:t>
            </w:r>
            <w:r>
              <w:rPr>
                <w:rFonts w:ascii="Times New Roman" w:hAnsi="Times New Roman" w:eastAsia="Times New Roman" w:cs="Times New Roman"/>
                <w:spacing w:val="-1"/>
              </w:rPr>
              <w:t xml:space="preserve">1300 </w:t>
            </w:r>
            <w:r>
              <w:rPr>
                <w:spacing w:val="-1"/>
              </w:rPr>
              <w:t>人不在厂内食宿，生活垃圾产生量为</w:t>
            </w:r>
            <w:r>
              <w:rPr>
                <w:spacing w:val="-51"/>
              </w:rPr>
              <w:t xml:space="preserve"> </w:t>
            </w:r>
            <w:r>
              <w:rPr>
                <w:rFonts w:ascii="Times New Roman" w:hAnsi="Times New Roman" w:eastAsia="Times New Roman" w:cs="Times New Roman"/>
                <w:spacing w:val="-1"/>
              </w:rPr>
              <w:t>0.76</w:t>
            </w:r>
            <w:r>
              <w:rPr>
                <w:rFonts w:ascii="Times New Roman" w:hAnsi="Times New Roman" w:eastAsia="Times New Roman" w:cs="Times New Roman"/>
                <w:spacing w:val="-2"/>
              </w:rPr>
              <w:t>t/d</w:t>
            </w:r>
            <w:r>
              <w:rPr>
                <w:rFonts w:ascii="Times New Roman" w:hAnsi="Times New Roman" w:eastAsia="Times New Roman" w:cs="Times New Roman"/>
                <w:spacing w:val="-34"/>
              </w:rPr>
              <w:t xml:space="preserve"> </w:t>
            </w:r>
            <w:r>
              <w:rPr>
                <w:spacing w:val="-2"/>
              </w:rPr>
              <w:t>，</w:t>
            </w:r>
            <w:r>
              <w:rPr>
                <w:rFonts w:ascii="Times New Roman" w:hAnsi="Times New Roman" w:eastAsia="Times New Roman" w:cs="Times New Roman"/>
                <w:spacing w:val="-2"/>
              </w:rPr>
              <w:t>228t/a</w:t>
            </w:r>
            <w:r>
              <w:rPr>
                <w:rFonts w:ascii="Times New Roman" w:hAnsi="Times New Roman" w:eastAsia="Times New Roman" w:cs="Times New Roman"/>
                <w:spacing w:val="-35"/>
              </w:rPr>
              <w:t xml:space="preserve"> </w:t>
            </w:r>
            <w:r>
              <w:rPr>
                <w:spacing w:val="-2"/>
              </w:rPr>
              <w:t>，统一收集后交由环卫部</w:t>
            </w:r>
            <w:r>
              <w:rPr>
                <w:spacing w:val="-8"/>
              </w:rPr>
              <w:t>门处理。</w:t>
            </w:r>
          </w:p>
          <w:p w14:paraId="0D541F11">
            <w:pPr>
              <w:pStyle w:val="6"/>
              <w:spacing w:before="32" w:line="359" w:lineRule="exact"/>
              <w:ind w:left="594"/>
            </w:pPr>
            <w:r>
              <w:rPr>
                <w:spacing w:val="-2"/>
                <w:position w:val="2"/>
              </w:rPr>
              <w:t>（</w:t>
            </w:r>
            <w:r>
              <w:rPr>
                <w:rFonts w:ascii="Times New Roman" w:hAnsi="Times New Roman" w:eastAsia="Times New Roman" w:cs="Times New Roman"/>
                <w:spacing w:val="-2"/>
                <w:position w:val="2"/>
              </w:rPr>
              <w:t>2</w:t>
            </w:r>
            <w:r>
              <w:rPr>
                <w:spacing w:val="-2"/>
                <w:position w:val="2"/>
              </w:rPr>
              <w:t>）废料（含废边角料、不合格品）</w:t>
            </w:r>
          </w:p>
          <w:p w14:paraId="4C657F48">
            <w:pPr>
              <w:pStyle w:val="6"/>
              <w:spacing w:before="110" w:line="357" w:lineRule="auto"/>
              <w:ind w:left="103" w:right="94" w:firstLine="479"/>
            </w:pPr>
            <w:r>
              <w:rPr>
                <w:spacing w:val="-2"/>
              </w:rPr>
              <w:t>根据《其他纺织服装、服饰业固体废物系数手册》中“</w:t>
            </w:r>
            <w:r>
              <w:rPr>
                <w:spacing w:val="-83"/>
              </w:rPr>
              <w:t xml:space="preserve"> </w:t>
            </w:r>
            <w:r>
              <w:rPr>
                <w:rFonts w:ascii="Times New Roman" w:hAnsi="Times New Roman" w:eastAsia="Times New Roman" w:cs="Times New Roman"/>
                <w:spacing w:val="-2"/>
              </w:rPr>
              <w:t>1811</w:t>
            </w:r>
            <w:r>
              <w:rPr>
                <w:spacing w:val="-2"/>
              </w:rPr>
              <w:t xml:space="preserve">运动机织服装制造行业产污系数 </w:t>
            </w:r>
            <w:r>
              <w:rPr>
                <w:rFonts w:ascii="Times New Roman" w:hAnsi="Times New Roman" w:eastAsia="Times New Roman" w:cs="Times New Roman"/>
                <w:spacing w:val="-2"/>
              </w:rPr>
              <w:t xml:space="preserve">5.00 </w:t>
            </w:r>
            <w:r>
              <w:rPr>
                <w:spacing w:val="-2"/>
              </w:rPr>
              <w:t>千克</w:t>
            </w:r>
            <w:r>
              <w:rPr>
                <w:rFonts w:ascii="Times New Roman" w:hAnsi="Times New Roman" w:eastAsia="Times New Roman" w:cs="Times New Roman"/>
                <w:spacing w:val="-2"/>
              </w:rPr>
              <w:t>/</w:t>
            </w:r>
            <w:r>
              <w:rPr>
                <w:spacing w:val="-2"/>
              </w:rPr>
              <w:t>吨</w:t>
            </w:r>
            <w:r>
              <w:rPr>
                <w:rFonts w:ascii="Times New Roman" w:hAnsi="Times New Roman" w:eastAsia="Times New Roman" w:cs="Times New Roman"/>
                <w:spacing w:val="-2"/>
              </w:rPr>
              <w:t>-</w:t>
            </w:r>
            <w:r>
              <w:rPr>
                <w:spacing w:val="-2"/>
              </w:rPr>
              <w:t>产品</w:t>
            </w:r>
            <w:r>
              <w:rPr>
                <w:spacing w:val="-88"/>
              </w:rPr>
              <w:t xml:space="preserve"> </w:t>
            </w:r>
            <w:r>
              <w:rPr>
                <w:spacing w:val="-2"/>
              </w:rPr>
              <w:t>”可知，废料（含废边</w:t>
            </w:r>
            <w:r>
              <w:rPr>
                <w:spacing w:val="-3"/>
              </w:rPr>
              <w:t>角料、不合格品）产生量约</w:t>
            </w:r>
            <w:r>
              <w:rPr>
                <w:spacing w:val="-5"/>
              </w:rPr>
              <w:t>为</w:t>
            </w:r>
            <w:r>
              <w:rPr>
                <w:spacing w:val="-15"/>
              </w:rPr>
              <w:t xml:space="preserve"> </w:t>
            </w:r>
            <w:r>
              <w:rPr>
                <w:rFonts w:ascii="Times New Roman" w:hAnsi="Times New Roman" w:eastAsia="Times New Roman" w:cs="Times New Roman"/>
                <w:spacing w:val="-5"/>
              </w:rPr>
              <w:t>10t/a</w:t>
            </w:r>
            <w:r>
              <w:rPr>
                <w:spacing w:val="-5"/>
              </w:rPr>
              <w:t>，统一收集后交由环卫部门处理。根据《一般固体废物分类与代码》（</w:t>
            </w:r>
            <w:r>
              <w:rPr>
                <w:rFonts w:ascii="Times New Roman" w:hAnsi="Times New Roman" w:eastAsia="Times New Roman" w:cs="Times New Roman"/>
                <w:spacing w:val="-5"/>
              </w:rPr>
              <w:t>GB/T</w:t>
            </w:r>
            <w:r>
              <w:rPr>
                <w:rFonts w:ascii="Times New Roman" w:hAnsi="Times New Roman" w:eastAsia="Times New Roman" w:cs="Times New Roman"/>
              </w:rPr>
              <w:t xml:space="preserve"> </w:t>
            </w:r>
            <w:r>
              <w:rPr>
                <w:rFonts w:ascii="Times New Roman" w:hAnsi="Times New Roman" w:eastAsia="Times New Roman" w:cs="Times New Roman"/>
                <w:spacing w:val="-1"/>
              </w:rPr>
              <w:t>39198-2020</w:t>
            </w:r>
            <w:r>
              <w:rPr>
                <w:spacing w:val="9"/>
              </w:rPr>
              <w:t>），</w:t>
            </w:r>
            <w:r>
              <w:rPr>
                <w:spacing w:val="-1"/>
              </w:rPr>
              <w:t>废料（含废边角料、不合格品）分类代码为</w:t>
            </w:r>
            <w:r>
              <w:rPr>
                <w:spacing w:val="-49"/>
              </w:rPr>
              <w:t xml:space="preserve"> </w:t>
            </w:r>
            <w:r>
              <w:rPr>
                <w:rFonts w:ascii="Times New Roman" w:hAnsi="Times New Roman" w:eastAsia="Times New Roman" w:cs="Times New Roman"/>
                <w:spacing w:val="-1"/>
              </w:rPr>
              <w:t>900-999-99</w:t>
            </w:r>
            <w:r>
              <w:rPr>
                <w:spacing w:val="-1"/>
              </w:rPr>
              <w:t>。</w:t>
            </w:r>
          </w:p>
          <w:p w14:paraId="425C67D7">
            <w:pPr>
              <w:pStyle w:val="6"/>
              <w:spacing w:before="10" w:line="361" w:lineRule="exact"/>
              <w:ind w:left="594"/>
            </w:pPr>
            <w:r>
              <w:rPr>
                <w:spacing w:val="-5"/>
                <w:position w:val="2"/>
              </w:rPr>
              <w:t>（</w:t>
            </w:r>
            <w:r>
              <w:rPr>
                <w:rFonts w:ascii="Times New Roman" w:hAnsi="Times New Roman" w:eastAsia="Times New Roman" w:cs="Times New Roman"/>
                <w:spacing w:val="-5"/>
                <w:position w:val="2"/>
              </w:rPr>
              <w:t>3</w:t>
            </w:r>
            <w:r>
              <w:rPr>
                <w:spacing w:val="-5"/>
                <w:position w:val="2"/>
              </w:rPr>
              <w:t>）炉渣</w:t>
            </w:r>
          </w:p>
          <w:p w14:paraId="1EF4A012">
            <w:pPr>
              <w:pStyle w:val="6"/>
              <w:spacing w:before="106" w:line="359" w:lineRule="auto"/>
              <w:ind w:left="102" w:right="96" w:firstLine="480"/>
            </w:pPr>
            <w:r>
              <w:rPr>
                <w:spacing w:val="-3"/>
              </w:rPr>
              <w:t>根据原环评报告分析可知，生产过程中炉渣产生量为</w:t>
            </w:r>
            <w:r>
              <w:rPr>
                <w:spacing w:val="-44"/>
              </w:rPr>
              <w:t xml:space="preserve"> </w:t>
            </w:r>
            <w:r>
              <w:rPr>
                <w:rFonts w:ascii="Times New Roman" w:hAnsi="Times New Roman" w:eastAsia="Times New Roman" w:cs="Times New Roman"/>
                <w:spacing w:val="-3"/>
              </w:rPr>
              <w:t>79t/a</w:t>
            </w:r>
            <w:r>
              <w:rPr>
                <w:spacing w:val="-3"/>
              </w:rPr>
              <w:t>，收集后全部外卖至</w:t>
            </w:r>
            <w:r>
              <w:rPr>
                <w:spacing w:val="2"/>
              </w:rPr>
              <w:t>砖厂。根据《一般固体废物分类与代码》（</w:t>
            </w:r>
            <w:r>
              <w:rPr>
                <w:rFonts w:ascii="Times New Roman" w:hAnsi="Times New Roman" w:eastAsia="Times New Roman" w:cs="Times New Roman"/>
              </w:rPr>
              <w:t>GB</w:t>
            </w:r>
            <w:r>
              <w:rPr>
                <w:rFonts w:ascii="Times New Roman" w:hAnsi="Times New Roman" w:eastAsia="Times New Roman" w:cs="Times New Roman"/>
                <w:spacing w:val="2"/>
              </w:rPr>
              <w:t>/T 39198-2020</w:t>
            </w:r>
            <w:r>
              <w:rPr>
                <w:spacing w:val="20"/>
              </w:rPr>
              <w:t>），</w:t>
            </w:r>
            <w:r>
              <w:rPr>
                <w:spacing w:val="2"/>
              </w:rPr>
              <w:t>炉渣分类代码为</w:t>
            </w:r>
            <w:r>
              <w:rPr>
                <w:rFonts w:ascii="Times New Roman" w:hAnsi="Times New Roman" w:eastAsia="Times New Roman" w:cs="Times New Roman"/>
                <w:spacing w:val="-1"/>
              </w:rPr>
              <w:t>900-999-64</w:t>
            </w:r>
            <w:r>
              <w:rPr>
                <w:spacing w:val="-1"/>
              </w:rPr>
              <w:t>。</w:t>
            </w:r>
          </w:p>
          <w:p w14:paraId="782DFCEE">
            <w:pPr>
              <w:pStyle w:val="6"/>
              <w:spacing w:line="360" w:lineRule="exact"/>
              <w:ind w:left="594"/>
            </w:pPr>
            <w:r>
              <w:rPr>
                <w:spacing w:val="-3"/>
                <w:position w:val="2"/>
              </w:rPr>
              <w:t>（</w:t>
            </w:r>
            <w:r>
              <w:rPr>
                <w:rFonts w:ascii="Times New Roman" w:hAnsi="Times New Roman" w:eastAsia="Times New Roman" w:cs="Times New Roman"/>
                <w:spacing w:val="-3"/>
                <w:position w:val="2"/>
              </w:rPr>
              <w:t>4</w:t>
            </w:r>
            <w:r>
              <w:rPr>
                <w:spacing w:val="-3"/>
                <w:position w:val="2"/>
              </w:rPr>
              <w:t>）废离子交换树脂</w:t>
            </w:r>
          </w:p>
          <w:p w14:paraId="15B18D89">
            <w:pPr>
              <w:pStyle w:val="6"/>
              <w:spacing w:before="141" w:line="355" w:lineRule="auto"/>
              <w:ind w:left="102" w:right="96" w:firstLine="486"/>
            </w:pPr>
            <w:r>
              <w:rPr>
                <w:spacing w:val="-1"/>
              </w:rPr>
              <w:t>原环评未分析软水制备过程中产生的废离子交换树脂，现补充</w:t>
            </w:r>
            <w:r>
              <w:rPr>
                <w:spacing w:val="-2"/>
              </w:rPr>
              <w:t>分析，软水制备</w:t>
            </w:r>
            <w:r>
              <w:rPr>
                <w:spacing w:val="9"/>
              </w:rPr>
              <w:t>过程中使用到的离子交换树脂会定期更换，更换周期约为</w:t>
            </w:r>
            <w:r>
              <w:rPr>
                <w:spacing w:val="-18"/>
              </w:rPr>
              <w:t xml:space="preserve"> </w:t>
            </w:r>
            <w:r>
              <w:rPr>
                <w:rFonts w:ascii="Times New Roman" w:hAnsi="Times New Roman" w:eastAsia="Times New Roman" w:cs="Times New Roman"/>
                <w:spacing w:val="9"/>
              </w:rPr>
              <w:t>1</w:t>
            </w:r>
            <w:r>
              <w:rPr>
                <w:rFonts w:ascii="Times New Roman" w:hAnsi="Times New Roman" w:eastAsia="Times New Roman" w:cs="Times New Roman"/>
                <w:spacing w:val="22"/>
                <w:w w:val="101"/>
              </w:rPr>
              <w:t xml:space="preserve"> </w:t>
            </w:r>
            <w:r>
              <w:rPr>
                <w:spacing w:val="9"/>
              </w:rPr>
              <w:t>年</w:t>
            </w:r>
            <w:r>
              <w:rPr>
                <w:rFonts w:ascii="Times New Roman" w:hAnsi="Times New Roman" w:eastAsia="Times New Roman" w:cs="Times New Roman"/>
                <w:spacing w:val="9"/>
              </w:rPr>
              <w:t>/</w:t>
            </w:r>
            <w:r>
              <w:rPr>
                <w:spacing w:val="9"/>
              </w:rPr>
              <w:t>次，产生量约为</w:t>
            </w:r>
            <w:r>
              <w:rPr>
                <w:rFonts w:ascii="Times New Roman" w:hAnsi="Times New Roman" w:eastAsia="Times New Roman" w:cs="Times New Roman"/>
                <w:spacing w:val="1"/>
              </w:rPr>
              <w:t>0.5t/a</w:t>
            </w:r>
            <w:r>
              <w:rPr>
                <w:rFonts w:ascii="Times New Roman" w:hAnsi="Times New Roman" w:eastAsia="Times New Roman" w:cs="Times New Roman"/>
                <w:spacing w:val="-26"/>
              </w:rPr>
              <w:t xml:space="preserve"> </w:t>
            </w:r>
            <w:r>
              <w:rPr>
                <w:spacing w:val="1"/>
              </w:rPr>
              <w:t>。根据《国家危险废物名录》（</w:t>
            </w:r>
            <w:r>
              <w:rPr>
                <w:rFonts w:ascii="Times New Roman" w:hAnsi="Times New Roman" w:eastAsia="Times New Roman" w:cs="Times New Roman"/>
                <w:spacing w:val="1"/>
              </w:rPr>
              <w:t xml:space="preserve">2021 </w:t>
            </w:r>
            <w:r>
              <w:rPr>
                <w:spacing w:val="1"/>
              </w:rPr>
              <w:t>年</w:t>
            </w:r>
            <w:r>
              <w:rPr>
                <w:spacing w:val="9"/>
              </w:rPr>
              <w:t>），</w:t>
            </w:r>
            <w:r>
              <w:rPr>
                <w:spacing w:val="1"/>
              </w:rPr>
              <w:t>废离子交换</w:t>
            </w:r>
            <w:r>
              <w:t>树脂属于危险废物，</w:t>
            </w:r>
          </w:p>
        </w:tc>
      </w:tr>
    </w:tbl>
    <w:p w14:paraId="2C73F3D6">
      <w:pPr>
        <w:pStyle w:val="2"/>
        <w:spacing w:line="17" w:lineRule="exact"/>
        <w:rPr>
          <w:sz w:val="2"/>
        </w:rPr>
      </w:pPr>
    </w:p>
    <w:p w14:paraId="144401BE">
      <w:pPr>
        <w:spacing w:line="17" w:lineRule="exact"/>
        <w:rPr>
          <w:sz w:val="2"/>
          <w:szCs w:val="2"/>
        </w:rPr>
        <w:sectPr>
          <w:footerReference r:id="rId42" w:type="default"/>
          <w:pgSz w:w="11906" w:h="16839"/>
          <w:pgMar w:top="400" w:right="1295" w:bottom="1274" w:left="1295" w:header="0" w:footer="1037" w:gutter="0"/>
          <w:cols w:space="720" w:num="1"/>
        </w:sectPr>
      </w:pPr>
    </w:p>
    <w:p w14:paraId="1270E242">
      <w:pPr>
        <w:spacing w:before="3"/>
      </w:pPr>
    </w:p>
    <w:p w14:paraId="56AD4E89">
      <w:pPr>
        <w:spacing w:before="3"/>
      </w:pPr>
    </w:p>
    <w:p w14:paraId="1B5E0157">
      <w:pPr>
        <w:spacing w:before="3"/>
      </w:pPr>
    </w:p>
    <w:tbl>
      <w:tblPr>
        <w:tblStyle w:val="5"/>
        <w:tblW w:w="92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
        <w:gridCol w:w="533"/>
        <w:gridCol w:w="430"/>
        <w:gridCol w:w="1091"/>
        <w:gridCol w:w="180"/>
        <w:gridCol w:w="470"/>
        <w:gridCol w:w="735"/>
        <w:gridCol w:w="528"/>
        <w:gridCol w:w="168"/>
        <w:gridCol w:w="1165"/>
        <w:gridCol w:w="451"/>
        <w:gridCol w:w="987"/>
        <w:gridCol w:w="206"/>
        <w:gridCol w:w="1079"/>
        <w:gridCol w:w="798"/>
      </w:tblGrid>
      <w:tr w14:paraId="060F4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9" w:hRule="atLeast"/>
        </w:trPr>
        <w:tc>
          <w:tcPr>
            <w:tcW w:w="468" w:type="dxa"/>
            <w:vMerge w:val="restart"/>
            <w:tcBorders>
              <w:top w:val="single" w:color="000000" w:sz="10" w:space="0"/>
              <w:left w:val="single" w:color="000000" w:sz="10" w:space="0"/>
              <w:bottom w:val="nil"/>
            </w:tcBorders>
            <w:vAlign w:val="top"/>
          </w:tcPr>
          <w:p w14:paraId="292EBD95">
            <w:pPr>
              <w:rPr>
                <w:rFonts w:ascii="Arial"/>
                <w:sz w:val="21"/>
              </w:rPr>
            </w:pPr>
          </w:p>
        </w:tc>
        <w:tc>
          <w:tcPr>
            <w:tcW w:w="8821" w:type="dxa"/>
            <w:gridSpan w:val="14"/>
            <w:tcBorders>
              <w:top w:val="single" w:color="000000" w:sz="10" w:space="0"/>
              <w:bottom w:val="single" w:color="000000" w:sz="10" w:space="0"/>
              <w:right w:val="single" w:color="000000" w:sz="10" w:space="0"/>
            </w:tcBorders>
            <w:vAlign w:val="top"/>
          </w:tcPr>
          <w:p w14:paraId="0A556798">
            <w:pPr>
              <w:pStyle w:val="6"/>
              <w:spacing w:before="4" w:line="360" w:lineRule="exact"/>
              <w:ind w:left="104"/>
            </w:pPr>
            <w:r>
              <w:rPr>
                <w:position w:val="2"/>
              </w:rPr>
              <w:t>编号为</w:t>
            </w:r>
            <w:r>
              <w:rPr>
                <w:spacing w:val="-56"/>
                <w:position w:val="2"/>
              </w:rPr>
              <w:t xml:space="preserve"> </w:t>
            </w:r>
            <w:r>
              <w:rPr>
                <w:rFonts w:ascii="Times New Roman" w:hAnsi="Times New Roman" w:eastAsia="Times New Roman" w:cs="Times New Roman"/>
                <w:position w:val="2"/>
              </w:rPr>
              <w:t>HW13</w:t>
            </w:r>
            <w:r>
              <w:rPr>
                <w:rFonts w:ascii="Times New Roman" w:hAnsi="Times New Roman" w:eastAsia="Times New Roman" w:cs="Times New Roman"/>
                <w:spacing w:val="-33"/>
                <w:position w:val="2"/>
              </w:rPr>
              <w:t xml:space="preserve"> </w:t>
            </w:r>
            <w:r>
              <w:rPr>
                <w:position w:val="2"/>
              </w:rPr>
              <w:t>，废物代码为</w:t>
            </w:r>
            <w:r>
              <w:rPr>
                <w:rFonts w:ascii="Times New Roman" w:hAnsi="Times New Roman" w:eastAsia="Times New Roman" w:cs="Times New Roman"/>
                <w:position w:val="2"/>
              </w:rPr>
              <w:t>900-015-13</w:t>
            </w:r>
            <w:r>
              <w:rPr>
                <w:rFonts w:ascii="Times New Roman" w:hAnsi="Times New Roman" w:eastAsia="Times New Roman" w:cs="Times New Roman"/>
                <w:spacing w:val="-34"/>
                <w:position w:val="2"/>
              </w:rPr>
              <w:t xml:space="preserve"> </w:t>
            </w:r>
            <w:r>
              <w:rPr>
                <w:position w:val="2"/>
              </w:rPr>
              <w:t>，收集后交给有危险</w:t>
            </w:r>
            <w:r>
              <w:rPr>
                <w:spacing w:val="-1"/>
                <w:position w:val="2"/>
              </w:rPr>
              <w:t>废物资质的单位处理。</w:t>
            </w:r>
          </w:p>
          <w:p w14:paraId="75268CC0">
            <w:pPr>
              <w:pStyle w:val="6"/>
              <w:spacing w:before="142" w:line="221" w:lineRule="auto"/>
              <w:ind w:left="578"/>
            </w:pPr>
            <w:r>
              <w:rPr>
                <w:rFonts w:ascii="Times New Roman" w:hAnsi="Times New Roman" w:eastAsia="Times New Roman" w:cs="Times New Roman"/>
                <w:b/>
                <w:bCs/>
                <w:spacing w:val="-7"/>
              </w:rPr>
              <w:t>E</w:t>
            </w:r>
            <w:r>
              <w:rPr>
                <w:rFonts w:ascii="Times New Roman" w:hAnsi="Times New Roman" w:eastAsia="Times New Roman" w:cs="Times New Roman"/>
                <w:b/>
                <w:bCs/>
                <w:spacing w:val="-31"/>
              </w:rPr>
              <w:t xml:space="preserve"> </w:t>
            </w:r>
            <w:r>
              <w:rPr>
                <w:b/>
                <w:bCs/>
                <w:spacing w:val="-7"/>
              </w:rPr>
              <w:t>、物料平衡</w:t>
            </w:r>
          </w:p>
          <w:p w14:paraId="01DD6DEA">
            <w:pPr>
              <w:pStyle w:val="6"/>
              <w:spacing w:before="174" w:line="229" w:lineRule="auto"/>
              <w:ind w:left="3083"/>
              <w:rPr>
                <w:sz w:val="20"/>
                <w:szCs w:val="20"/>
              </w:rPr>
            </w:pPr>
            <w:r>
              <w:rPr>
                <w:b/>
                <w:bCs/>
                <w:spacing w:val="6"/>
                <w:sz w:val="20"/>
                <w:szCs w:val="20"/>
              </w:rPr>
              <w:t>表</w:t>
            </w:r>
            <w:r>
              <w:rPr>
                <w:spacing w:val="-43"/>
                <w:sz w:val="20"/>
                <w:szCs w:val="20"/>
              </w:rPr>
              <w:t xml:space="preserve"> </w:t>
            </w:r>
            <w:r>
              <w:rPr>
                <w:rFonts w:ascii="Times New Roman" w:hAnsi="Times New Roman" w:eastAsia="Times New Roman" w:cs="Times New Roman"/>
                <w:b/>
                <w:bCs/>
                <w:spacing w:val="6"/>
                <w:sz w:val="20"/>
                <w:szCs w:val="20"/>
              </w:rPr>
              <w:t xml:space="preserve">2-12  </w:t>
            </w:r>
            <w:r>
              <w:rPr>
                <w:b/>
                <w:bCs/>
                <w:spacing w:val="6"/>
                <w:sz w:val="20"/>
                <w:szCs w:val="20"/>
              </w:rPr>
              <w:t>现有项目物料平衡表</w:t>
            </w:r>
          </w:p>
        </w:tc>
      </w:tr>
      <w:tr w14:paraId="783D7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468" w:type="dxa"/>
            <w:vMerge w:val="continue"/>
            <w:tcBorders>
              <w:top w:val="nil"/>
              <w:left w:val="single" w:color="000000" w:sz="10" w:space="0"/>
              <w:bottom w:val="nil"/>
            </w:tcBorders>
            <w:vAlign w:val="top"/>
          </w:tcPr>
          <w:p w14:paraId="236F6488">
            <w:pPr>
              <w:rPr>
                <w:rFonts w:ascii="Arial"/>
                <w:sz w:val="21"/>
              </w:rPr>
            </w:pPr>
          </w:p>
        </w:tc>
        <w:tc>
          <w:tcPr>
            <w:tcW w:w="3967" w:type="dxa"/>
            <w:gridSpan w:val="7"/>
            <w:tcBorders>
              <w:top w:val="single" w:color="000000" w:sz="10" w:space="0"/>
            </w:tcBorders>
            <w:vAlign w:val="top"/>
          </w:tcPr>
          <w:p w14:paraId="23D92B4E">
            <w:pPr>
              <w:pStyle w:val="6"/>
              <w:spacing w:before="53" w:line="214" w:lineRule="auto"/>
              <w:ind w:left="1826"/>
              <w:rPr>
                <w:sz w:val="20"/>
                <w:szCs w:val="20"/>
              </w:rPr>
            </w:pPr>
            <w:r>
              <w:rPr>
                <w:b/>
                <w:bCs/>
                <w:spacing w:val="4"/>
                <w:sz w:val="20"/>
                <w:szCs w:val="20"/>
              </w:rPr>
              <w:t>输入</w:t>
            </w:r>
          </w:p>
        </w:tc>
        <w:tc>
          <w:tcPr>
            <w:tcW w:w="4854" w:type="dxa"/>
            <w:gridSpan w:val="7"/>
            <w:tcBorders>
              <w:top w:val="single" w:color="000000" w:sz="10" w:space="0"/>
              <w:right w:val="single" w:color="000000" w:sz="10" w:space="0"/>
            </w:tcBorders>
            <w:vAlign w:val="top"/>
          </w:tcPr>
          <w:p w14:paraId="4B53F948">
            <w:pPr>
              <w:pStyle w:val="6"/>
              <w:spacing w:before="53" w:line="214" w:lineRule="auto"/>
              <w:ind w:left="2164"/>
              <w:rPr>
                <w:sz w:val="20"/>
                <w:szCs w:val="20"/>
              </w:rPr>
            </w:pPr>
            <w:r>
              <w:rPr>
                <w:b/>
                <w:bCs/>
                <w:spacing w:val="4"/>
                <w:sz w:val="20"/>
                <w:szCs w:val="20"/>
              </w:rPr>
              <w:t>输出</w:t>
            </w:r>
          </w:p>
        </w:tc>
      </w:tr>
      <w:tr w14:paraId="2461C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468" w:type="dxa"/>
            <w:vMerge w:val="continue"/>
            <w:tcBorders>
              <w:top w:val="nil"/>
              <w:left w:val="single" w:color="000000" w:sz="10" w:space="0"/>
              <w:bottom w:val="nil"/>
            </w:tcBorders>
            <w:vAlign w:val="top"/>
          </w:tcPr>
          <w:p w14:paraId="557D75D7">
            <w:pPr>
              <w:rPr>
                <w:rFonts w:ascii="Arial"/>
                <w:sz w:val="21"/>
              </w:rPr>
            </w:pPr>
          </w:p>
        </w:tc>
        <w:tc>
          <w:tcPr>
            <w:tcW w:w="2234" w:type="dxa"/>
            <w:gridSpan w:val="4"/>
            <w:vAlign w:val="top"/>
          </w:tcPr>
          <w:p w14:paraId="4AFCE330">
            <w:pPr>
              <w:pStyle w:val="6"/>
              <w:spacing w:before="62" w:line="214" w:lineRule="auto"/>
              <w:ind w:left="958"/>
              <w:rPr>
                <w:sz w:val="20"/>
                <w:szCs w:val="20"/>
              </w:rPr>
            </w:pPr>
            <w:r>
              <w:rPr>
                <w:b/>
                <w:bCs/>
                <w:spacing w:val="3"/>
                <w:sz w:val="20"/>
                <w:szCs w:val="20"/>
              </w:rPr>
              <w:t>物料</w:t>
            </w:r>
          </w:p>
        </w:tc>
        <w:tc>
          <w:tcPr>
            <w:tcW w:w="1733" w:type="dxa"/>
            <w:gridSpan w:val="3"/>
            <w:vAlign w:val="top"/>
          </w:tcPr>
          <w:p w14:paraId="2C3FD303">
            <w:pPr>
              <w:pStyle w:val="6"/>
              <w:spacing w:before="62" w:line="214" w:lineRule="auto"/>
              <w:ind w:left="331"/>
              <w:rPr>
                <w:sz w:val="20"/>
                <w:szCs w:val="20"/>
              </w:rPr>
            </w:pPr>
            <w:r>
              <w:rPr>
                <w:b/>
                <w:bCs/>
                <w:spacing w:val="3"/>
                <w:sz w:val="20"/>
                <w:szCs w:val="20"/>
              </w:rPr>
              <w:t>数量（</w:t>
            </w:r>
            <w:r>
              <w:rPr>
                <w:rFonts w:ascii="Times New Roman" w:hAnsi="Times New Roman" w:eastAsia="Times New Roman" w:cs="Times New Roman"/>
                <w:b/>
                <w:bCs/>
                <w:spacing w:val="3"/>
                <w:sz w:val="20"/>
                <w:szCs w:val="20"/>
              </w:rPr>
              <w:t>t/a</w:t>
            </w:r>
            <w:r>
              <w:rPr>
                <w:b/>
                <w:bCs/>
                <w:spacing w:val="3"/>
                <w:sz w:val="20"/>
                <w:szCs w:val="20"/>
              </w:rPr>
              <w:t>）</w:t>
            </w:r>
          </w:p>
        </w:tc>
        <w:tc>
          <w:tcPr>
            <w:tcW w:w="2977" w:type="dxa"/>
            <w:gridSpan w:val="5"/>
            <w:vAlign w:val="top"/>
          </w:tcPr>
          <w:p w14:paraId="6AC1FF87">
            <w:pPr>
              <w:pStyle w:val="6"/>
              <w:spacing w:before="62" w:line="214" w:lineRule="auto"/>
              <w:ind w:left="1290"/>
              <w:rPr>
                <w:sz w:val="20"/>
                <w:szCs w:val="20"/>
              </w:rPr>
            </w:pPr>
            <w:r>
              <w:rPr>
                <w:b/>
                <w:bCs/>
                <w:spacing w:val="2"/>
                <w:sz w:val="20"/>
                <w:szCs w:val="20"/>
              </w:rPr>
              <w:t>去向</w:t>
            </w:r>
          </w:p>
        </w:tc>
        <w:tc>
          <w:tcPr>
            <w:tcW w:w="1877" w:type="dxa"/>
            <w:gridSpan w:val="2"/>
            <w:tcBorders>
              <w:right w:val="single" w:color="000000" w:sz="10" w:space="0"/>
            </w:tcBorders>
            <w:vAlign w:val="top"/>
          </w:tcPr>
          <w:p w14:paraId="50704D5B">
            <w:pPr>
              <w:pStyle w:val="6"/>
              <w:spacing w:before="62" w:line="214" w:lineRule="auto"/>
              <w:ind w:left="356"/>
              <w:rPr>
                <w:sz w:val="20"/>
                <w:szCs w:val="20"/>
              </w:rPr>
            </w:pPr>
            <w:r>
              <w:rPr>
                <w:b/>
                <w:bCs/>
                <w:spacing w:val="3"/>
                <w:sz w:val="20"/>
                <w:szCs w:val="20"/>
              </w:rPr>
              <w:t>数量（</w:t>
            </w:r>
            <w:r>
              <w:rPr>
                <w:rFonts w:ascii="Times New Roman" w:hAnsi="Times New Roman" w:eastAsia="Times New Roman" w:cs="Times New Roman"/>
                <w:b/>
                <w:bCs/>
                <w:spacing w:val="3"/>
                <w:sz w:val="20"/>
                <w:szCs w:val="20"/>
              </w:rPr>
              <w:t>t/a</w:t>
            </w:r>
            <w:r>
              <w:rPr>
                <w:b/>
                <w:bCs/>
                <w:spacing w:val="3"/>
                <w:sz w:val="20"/>
                <w:szCs w:val="20"/>
              </w:rPr>
              <w:t>）</w:t>
            </w:r>
          </w:p>
        </w:tc>
      </w:tr>
      <w:tr w14:paraId="09923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468" w:type="dxa"/>
            <w:vMerge w:val="continue"/>
            <w:tcBorders>
              <w:top w:val="nil"/>
              <w:left w:val="single" w:color="000000" w:sz="10" w:space="0"/>
              <w:bottom w:val="nil"/>
            </w:tcBorders>
            <w:vAlign w:val="top"/>
          </w:tcPr>
          <w:p w14:paraId="6D32ADBC">
            <w:pPr>
              <w:rPr>
                <w:rFonts w:ascii="Arial"/>
                <w:sz w:val="21"/>
              </w:rPr>
            </w:pPr>
          </w:p>
        </w:tc>
        <w:tc>
          <w:tcPr>
            <w:tcW w:w="2234" w:type="dxa"/>
            <w:gridSpan w:val="4"/>
            <w:vAlign w:val="top"/>
          </w:tcPr>
          <w:p w14:paraId="5177E083">
            <w:pPr>
              <w:pStyle w:val="6"/>
              <w:spacing w:before="49" w:line="226" w:lineRule="auto"/>
              <w:ind w:left="538"/>
              <w:rPr>
                <w:sz w:val="20"/>
                <w:szCs w:val="20"/>
              </w:rPr>
            </w:pPr>
            <w:r>
              <w:rPr>
                <w:spacing w:val="6"/>
                <w:sz w:val="20"/>
                <w:szCs w:val="20"/>
              </w:rPr>
              <w:t>涤布（外购）</w:t>
            </w:r>
          </w:p>
        </w:tc>
        <w:tc>
          <w:tcPr>
            <w:tcW w:w="1733" w:type="dxa"/>
            <w:gridSpan w:val="3"/>
            <w:vAlign w:val="top"/>
          </w:tcPr>
          <w:p w14:paraId="50DD8B3F">
            <w:pPr>
              <w:spacing w:before="34" w:line="260" w:lineRule="exact"/>
              <w:ind w:left="675"/>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1200</w:t>
            </w:r>
          </w:p>
        </w:tc>
        <w:tc>
          <w:tcPr>
            <w:tcW w:w="2977" w:type="dxa"/>
            <w:gridSpan w:val="5"/>
            <w:vAlign w:val="top"/>
          </w:tcPr>
          <w:p w14:paraId="3CACEBF7">
            <w:pPr>
              <w:pStyle w:val="6"/>
              <w:spacing w:before="65" w:line="211" w:lineRule="auto"/>
              <w:ind w:left="1287"/>
              <w:rPr>
                <w:sz w:val="20"/>
                <w:szCs w:val="20"/>
              </w:rPr>
            </w:pPr>
            <w:r>
              <w:rPr>
                <w:spacing w:val="4"/>
                <w:sz w:val="20"/>
                <w:szCs w:val="20"/>
              </w:rPr>
              <w:t>产品</w:t>
            </w:r>
          </w:p>
        </w:tc>
        <w:tc>
          <w:tcPr>
            <w:tcW w:w="1877" w:type="dxa"/>
            <w:gridSpan w:val="2"/>
            <w:tcBorders>
              <w:right w:val="single" w:color="000000" w:sz="10" w:space="0"/>
            </w:tcBorders>
            <w:vAlign w:val="top"/>
          </w:tcPr>
          <w:p w14:paraId="76452859">
            <w:pPr>
              <w:spacing w:before="34" w:line="260" w:lineRule="exact"/>
              <w:ind w:left="677"/>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2030</w:t>
            </w:r>
          </w:p>
        </w:tc>
      </w:tr>
      <w:tr w14:paraId="15A5A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468" w:type="dxa"/>
            <w:vMerge w:val="continue"/>
            <w:tcBorders>
              <w:top w:val="nil"/>
              <w:left w:val="single" w:color="000000" w:sz="10" w:space="0"/>
              <w:bottom w:val="nil"/>
            </w:tcBorders>
            <w:vAlign w:val="top"/>
          </w:tcPr>
          <w:p w14:paraId="5E0315F6">
            <w:pPr>
              <w:rPr>
                <w:rFonts w:ascii="Arial"/>
                <w:sz w:val="21"/>
              </w:rPr>
            </w:pPr>
          </w:p>
        </w:tc>
        <w:tc>
          <w:tcPr>
            <w:tcW w:w="2234" w:type="dxa"/>
            <w:gridSpan w:val="4"/>
            <w:vAlign w:val="top"/>
          </w:tcPr>
          <w:p w14:paraId="14D69110">
            <w:pPr>
              <w:pStyle w:val="6"/>
              <w:spacing w:before="66" w:line="210" w:lineRule="auto"/>
              <w:ind w:left="433"/>
              <w:rPr>
                <w:sz w:val="20"/>
                <w:szCs w:val="20"/>
              </w:rPr>
            </w:pPr>
            <w:r>
              <w:rPr>
                <w:spacing w:val="7"/>
                <w:sz w:val="20"/>
                <w:szCs w:val="20"/>
              </w:rPr>
              <w:t>化纤布（外购）</w:t>
            </w:r>
          </w:p>
        </w:tc>
        <w:tc>
          <w:tcPr>
            <w:tcW w:w="1733" w:type="dxa"/>
            <w:gridSpan w:val="3"/>
            <w:vAlign w:val="top"/>
          </w:tcPr>
          <w:p w14:paraId="0201AFDD">
            <w:pPr>
              <w:spacing w:before="35" w:line="259" w:lineRule="exact"/>
              <w:ind w:left="71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840</w:t>
            </w:r>
          </w:p>
        </w:tc>
        <w:tc>
          <w:tcPr>
            <w:tcW w:w="2977" w:type="dxa"/>
            <w:gridSpan w:val="5"/>
            <w:vAlign w:val="top"/>
          </w:tcPr>
          <w:p w14:paraId="1B2451D4">
            <w:pPr>
              <w:pStyle w:val="6"/>
              <w:spacing w:before="66" w:line="210" w:lineRule="auto"/>
              <w:ind w:left="1077"/>
              <w:rPr>
                <w:sz w:val="20"/>
                <w:szCs w:val="20"/>
              </w:rPr>
            </w:pPr>
            <w:r>
              <w:rPr>
                <w:spacing w:val="7"/>
                <w:sz w:val="20"/>
                <w:szCs w:val="20"/>
              </w:rPr>
              <w:t>废边角料</w:t>
            </w:r>
          </w:p>
        </w:tc>
        <w:tc>
          <w:tcPr>
            <w:tcW w:w="1877" w:type="dxa"/>
            <w:gridSpan w:val="2"/>
            <w:tcBorders>
              <w:right w:val="single" w:color="000000" w:sz="10" w:space="0"/>
            </w:tcBorders>
            <w:vAlign w:val="top"/>
          </w:tcPr>
          <w:p w14:paraId="65FD9B9E">
            <w:pPr>
              <w:spacing w:before="35" w:line="259" w:lineRule="exact"/>
              <w:ind w:left="803"/>
              <w:rPr>
                <w:rFonts w:ascii="Times New Roman" w:hAnsi="Times New Roman" w:eastAsia="Times New Roman" w:cs="Times New Roman"/>
                <w:sz w:val="20"/>
                <w:szCs w:val="20"/>
              </w:rPr>
            </w:pPr>
            <w:r>
              <w:rPr>
                <w:rFonts w:ascii="Times New Roman" w:hAnsi="Times New Roman" w:eastAsia="Times New Roman" w:cs="Times New Roman"/>
                <w:spacing w:val="-8"/>
                <w:position w:val="1"/>
                <w:sz w:val="20"/>
                <w:szCs w:val="20"/>
              </w:rPr>
              <w:t>10</w:t>
            </w:r>
          </w:p>
        </w:tc>
      </w:tr>
      <w:tr w14:paraId="465D1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468" w:type="dxa"/>
            <w:vMerge w:val="continue"/>
            <w:tcBorders>
              <w:top w:val="nil"/>
              <w:left w:val="single" w:color="000000" w:sz="10" w:space="0"/>
              <w:bottom w:val="nil"/>
            </w:tcBorders>
            <w:vAlign w:val="top"/>
          </w:tcPr>
          <w:p w14:paraId="1EA9446D">
            <w:pPr>
              <w:rPr>
                <w:rFonts w:ascii="Arial"/>
                <w:sz w:val="21"/>
              </w:rPr>
            </w:pPr>
          </w:p>
        </w:tc>
        <w:tc>
          <w:tcPr>
            <w:tcW w:w="2234" w:type="dxa"/>
            <w:gridSpan w:val="4"/>
            <w:tcBorders>
              <w:bottom w:val="single" w:color="000000" w:sz="10" w:space="0"/>
            </w:tcBorders>
            <w:vAlign w:val="top"/>
          </w:tcPr>
          <w:p w14:paraId="19D00CE6">
            <w:pPr>
              <w:pStyle w:val="6"/>
              <w:spacing w:before="66" w:line="219" w:lineRule="auto"/>
              <w:ind w:left="959"/>
              <w:rPr>
                <w:sz w:val="20"/>
                <w:szCs w:val="20"/>
              </w:rPr>
            </w:pPr>
            <w:r>
              <w:rPr>
                <w:spacing w:val="4"/>
                <w:sz w:val="20"/>
                <w:szCs w:val="20"/>
              </w:rPr>
              <w:t>合计</w:t>
            </w:r>
          </w:p>
        </w:tc>
        <w:tc>
          <w:tcPr>
            <w:tcW w:w="1733" w:type="dxa"/>
            <w:gridSpan w:val="3"/>
            <w:tcBorders>
              <w:bottom w:val="single" w:color="000000" w:sz="10" w:space="0"/>
            </w:tcBorders>
            <w:vAlign w:val="top"/>
          </w:tcPr>
          <w:p w14:paraId="5D70A684">
            <w:pPr>
              <w:spacing w:before="35" w:line="269" w:lineRule="exact"/>
              <w:ind w:left="654"/>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2040</w:t>
            </w:r>
          </w:p>
        </w:tc>
        <w:tc>
          <w:tcPr>
            <w:tcW w:w="2977" w:type="dxa"/>
            <w:gridSpan w:val="5"/>
            <w:tcBorders>
              <w:bottom w:val="single" w:color="000000" w:sz="10" w:space="0"/>
            </w:tcBorders>
            <w:vAlign w:val="top"/>
          </w:tcPr>
          <w:p w14:paraId="7B4F59F8">
            <w:pPr>
              <w:pStyle w:val="6"/>
              <w:spacing w:before="66" w:line="219" w:lineRule="auto"/>
              <w:ind w:left="1288"/>
              <w:rPr>
                <w:sz w:val="20"/>
                <w:szCs w:val="20"/>
              </w:rPr>
            </w:pPr>
            <w:r>
              <w:rPr>
                <w:spacing w:val="4"/>
                <w:sz w:val="20"/>
                <w:szCs w:val="20"/>
              </w:rPr>
              <w:t>合计</w:t>
            </w:r>
          </w:p>
        </w:tc>
        <w:tc>
          <w:tcPr>
            <w:tcW w:w="1877" w:type="dxa"/>
            <w:gridSpan w:val="2"/>
            <w:tcBorders>
              <w:bottom w:val="single" w:color="000000" w:sz="10" w:space="0"/>
              <w:right w:val="single" w:color="000000" w:sz="10" w:space="0"/>
            </w:tcBorders>
            <w:vAlign w:val="top"/>
          </w:tcPr>
          <w:p w14:paraId="0A0FF0C9">
            <w:pPr>
              <w:spacing w:before="35" w:line="269" w:lineRule="exact"/>
              <w:ind w:left="677"/>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2040</w:t>
            </w:r>
          </w:p>
        </w:tc>
      </w:tr>
      <w:tr w14:paraId="448A75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9" w:hRule="atLeast"/>
        </w:trPr>
        <w:tc>
          <w:tcPr>
            <w:tcW w:w="468" w:type="dxa"/>
            <w:vMerge w:val="continue"/>
            <w:tcBorders>
              <w:top w:val="nil"/>
              <w:left w:val="single" w:color="000000" w:sz="10" w:space="0"/>
              <w:bottom w:val="nil"/>
            </w:tcBorders>
            <w:vAlign w:val="top"/>
          </w:tcPr>
          <w:p w14:paraId="46C91258">
            <w:pPr>
              <w:rPr>
                <w:rFonts w:ascii="Arial"/>
                <w:sz w:val="21"/>
              </w:rPr>
            </w:pPr>
          </w:p>
        </w:tc>
        <w:tc>
          <w:tcPr>
            <w:tcW w:w="8821" w:type="dxa"/>
            <w:gridSpan w:val="14"/>
            <w:tcBorders>
              <w:top w:val="single" w:color="000000" w:sz="10" w:space="0"/>
              <w:bottom w:val="single" w:color="000000" w:sz="10" w:space="0"/>
              <w:right w:val="single" w:color="000000" w:sz="10" w:space="0"/>
            </w:tcBorders>
            <w:vAlign w:val="top"/>
          </w:tcPr>
          <w:p w14:paraId="4200A7F7">
            <w:pPr>
              <w:pStyle w:val="6"/>
              <w:spacing w:before="151" w:line="221" w:lineRule="auto"/>
              <w:ind w:left="581"/>
            </w:pPr>
            <w:r>
              <w:rPr>
                <w:rFonts w:ascii="Times New Roman" w:hAnsi="Times New Roman" w:eastAsia="Times New Roman" w:cs="Times New Roman"/>
                <w:b/>
                <w:bCs/>
                <w:spacing w:val="-4"/>
              </w:rPr>
              <w:t>F</w:t>
            </w:r>
            <w:r>
              <w:rPr>
                <w:rFonts w:ascii="Times New Roman" w:hAnsi="Times New Roman" w:eastAsia="Times New Roman" w:cs="Times New Roman"/>
                <w:b/>
                <w:bCs/>
                <w:spacing w:val="-34"/>
              </w:rPr>
              <w:t xml:space="preserve"> </w:t>
            </w:r>
            <w:r>
              <w:rPr>
                <w:b/>
                <w:bCs/>
                <w:spacing w:val="-4"/>
              </w:rPr>
              <w:t>、现有项目污染物情况如下：</w:t>
            </w:r>
          </w:p>
          <w:p w14:paraId="6E04FF7A">
            <w:pPr>
              <w:pStyle w:val="6"/>
              <w:spacing w:before="176" w:line="229" w:lineRule="auto"/>
              <w:ind w:left="3295"/>
              <w:rPr>
                <w:sz w:val="20"/>
                <w:szCs w:val="20"/>
              </w:rPr>
            </w:pPr>
            <w:r>
              <w:rPr>
                <w:b/>
                <w:bCs/>
                <w:spacing w:val="6"/>
                <w:sz w:val="20"/>
                <w:szCs w:val="20"/>
              </w:rPr>
              <w:t>表</w:t>
            </w:r>
            <w:r>
              <w:rPr>
                <w:spacing w:val="-43"/>
                <w:sz w:val="20"/>
                <w:szCs w:val="20"/>
              </w:rPr>
              <w:t xml:space="preserve"> </w:t>
            </w:r>
            <w:r>
              <w:rPr>
                <w:rFonts w:ascii="Times New Roman" w:hAnsi="Times New Roman" w:eastAsia="Times New Roman" w:cs="Times New Roman"/>
                <w:b/>
                <w:bCs/>
                <w:spacing w:val="6"/>
                <w:sz w:val="20"/>
                <w:szCs w:val="20"/>
              </w:rPr>
              <w:t xml:space="preserve">2-13  </w:t>
            </w:r>
            <w:r>
              <w:rPr>
                <w:b/>
                <w:bCs/>
                <w:spacing w:val="6"/>
                <w:sz w:val="20"/>
                <w:szCs w:val="20"/>
              </w:rPr>
              <w:t>现有项目污染情况表</w:t>
            </w:r>
          </w:p>
        </w:tc>
      </w:tr>
      <w:tr w14:paraId="62AE22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468" w:type="dxa"/>
            <w:vMerge w:val="continue"/>
            <w:tcBorders>
              <w:top w:val="nil"/>
              <w:left w:val="single" w:color="000000" w:sz="10" w:space="0"/>
              <w:bottom w:val="nil"/>
            </w:tcBorders>
            <w:vAlign w:val="top"/>
          </w:tcPr>
          <w:p w14:paraId="733AAEE1">
            <w:pPr>
              <w:rPr>
                <w:rFonts w:ascii="Arial"/>
                <w:sz w:val="21"/>
              </w:rPr>
            </w:pPr>
          </w:p>
        </w:tc>
        <w:tc>
          <w:tcPr>
            <w:tcW w:w="533" w:type="dxa"/>
            <w:vMerge w:val="restart"/>
            <w:tcBorders>
              <w:top w:val="single" w:color="000000" w:sz="10" w:space="0"/>
              <w:bottom w:val="nil"/>
            </w:tcBorders>
            <w:textDirection w:val="tbRlV"/>
            <w:vAlign w:val="top"/>
          </w:tcPr>
          <w:p w14:paraId="7B67D9C1">
            <w:pPr>
              <w:pStyle w:val="6"/>
              <w:spacing w:before="117" w:line="216" w:lineRule="auto"/>
              <w:ind w:left="28"/>
              <w:rPr>
                <w:sz w:val="20"/>
                <w:szCs w:val="20"/>
              </w:rPr>
            </w:pPr>
            <w:r>
              <w:rPr>
                <w:b/>
                <w:bCs/>
                <w:spacing w:val="7"/>
                <w:sz w:val="20"/>
                <w:szCs w:val="20"/>
              </w:rPr>
              <w:t>内</w:t>
            </w:r>
            <w:r>
              <w:rPr>
                <w:spacing w:val="-35"/>
                <w:sz w:val="20"/>
                <w:szCs w:val="20"/>
              </w:rPr>
              <w:t xml:space="preserve"> </w:t>
            </w:r>
            <w:r>
              <w:rPr>
                <w:b/>
                <w:bCs/>
                <w:spacing w:val="7"/>
                <w:sz w:val="20"/>
                <w:szCs w:val="20"/>
              </w:rPr>
              <w:t>容</w:t>
            </w:r>
            <w:r>
              <w:rPr>
                <w:spacing w:val="-39"/>
                <w:sz w:val="20"/>
                <w:szCs w:val="20"/>
              </w:rPr>
              <w:t xml:space="preserve"> </w:t>
            </w:r>
            <w:r>
              <w:rPr>
                <w:b/>
                <w:bCs/>
                <w:spacing w:val="7"/>
                <w:sz w:val="20"/>
                <w:szCs w:val="20"/>
              </w:rPr>
              <w:t>类</w:t>
            </w:r>
            <w:r>
              <w:rPr>
                <w:spacing w:val="-36"/>
                <w:sz w:val="20"/>
                <w:szCs w:val="20"/>
              </w:rPr>
              <w:t xml:space="preserve"> </w:t>
            </w:r>
            <w:r>
              <w:rPr>
                <w:b/>
                <w:bCs/>
                <w:spacing w:val="7"/>
                <w:sz w:val="20"/>
                <w:szCs w:val="20"/>
              </w:rPr>
              <w:t>型</w:t>
            </w:r>
          </w:p>
        </w:tc>
        <w:tc>
          <w:tcPr>
            <w:tcW w:w="1521" w:type="dxa"/>
            <w:gridSpan w:val="2"/>
            <w:vMerge w:val="restart"/>
            <w:tcBorders>
              <w:top w:val="single" w:color="000000" w:sz="10" w:space="0"/>
              <w:bottom w:val="nil"/>
            </w:tcBorders>
            <w:vAlign w:val="top"/>
          </w:tcPr>
          <w:p w14:paraId="7854E993">
            <w:pPr>
              <w:spacing w:line="369" w:lineRule="auto"/>
              <w:rPr>
                <w:rFonts w:ascii="Arial"/>
                <w:sz w:val="21"/>
              </w:rPr>
            </w:pPr>
          </w:p>
          <w:p w14:paraId="73086708">
            <w:pPr>
              <w:pStyle w:val="6"/>
              <w:spacing w:before="65" w:line="230" w:lineRule="auto"/>
              <w:ind w:left="442"/>
              <w:rPr>
                <w:sz w:val="20"/>
                <w:szCs w:val="20"/>
              </w:rPr>
            </w:pPr>
            <w:r>
              <w:rPr>
                <w:b/>
                <w:bCs/>
                <w:spacing w:val="5"/>
                <w:sz w:val="20"/>
                <w:szCs w:val="20"/>
              </w:rPr>
              <w:t>排放源</w:t>
            </w:r>
          </w:p>
        </w:tc>
        <w:tc>
          <w:tcPr>
            <w:tcW w:w="2081" w:type="dxa"/>
            <w:gridSpan w:val="5"/>
            <w:vMerge w:val="restart"/>
            <w:tcBorders>
              <w:top w:val="single" w:color="000000" w:sz="10" w:space="0"/>
              <w:bottom w:val="nil"/>
            </w:tcBorders>
            <w:vAlign w:val="top"/>
          </w:tcPr>
          <w:p w14:paraId="32343542">
            <w:pPr>
              <w:spacing w:line="369" w:lineRule="auto"/>
              <w:rPr>
                <w:rFonts w:ascii="Arial"/>
                <w:sz w:val="21"/>
              </w:rPr>
            </w:pPr>
          </w:p>
          <w:p w14:paraId="4131AD52">
            <w:pPr>
              <w:pStyle w:val="6"/>
              <w:spacing w:before="65" w:line="229" w:lineRule="auto"/>
              <w:ind w:left="518"/>
              <w:rPr>
                <w:sz w:val="20"/>
                <w:szCs w:val="20"/>
              </w:rPr>
            </w:pPr>
            <w:r>
              <w:rPr>
                <w:b/>
                <w:bCs/>
                <w:spacing w:val="6"/>
                <w:sz w:val="20"/>
                <w:szCs w:val="20"/>
              </w:rPr>
              <w:t>污染物名称</w:t>
            </w:r>
          </w:p>
        </w:tc>
        <w:tc>
          <w:tcPr>
            <w:tcW w:w="2603" w:type="dxa"/>
            <w:gridSpan w:val="3"/>
            <w:tcBorders>
              <w:top w:val="single" w:color="000000" w:sz="10" w:space="0"/>
            </w:tcBorders>
            <w:vAlign w:val="top"/>
          </w:tcPr>
          <w:p w14:paraId="35478300">
            <w:pPr>
              <w:pStyle w:val="6"/>
              <w:spacing w:before="64" w:line="229" w:lineRule="auto"/>
              <w:ind w:left="156"/>
              <w:rPr>
                <w:sz w:val="20"/>
                <w:szCs w:val="20"/>
              </w:rPr>
            </w:pPr>
            <w:r>
              <w:rPr>
                <w:b/>
                <w:bCs/>
                <w:spacing w:val="7"/>
                <w:sz w:val="20"/>
                <w:szCs w:val="20"/>
              </w:rPr>
              <w:t>处理后排放浓度及排放量</w:t>
            </w:r>
          </w:p>
        </w:tc>
        <w:tc>
          <w:tcPr>
            <w:tcW w:w="1285" w:type="dxa"/>
            <w:gridSpan w:val="2"/>
            <w:vMerge w:val="restart"/>
            <w:tcBorders>
              <w:top w:val="single" w:color="000000" w:sz="10" w:space="0"/>
              <w:bottom w:val="nil"/>
            </w:tcBorders>
            <w:vAlign w:val="top"/>
          </w:tcPr>
          <w:p w14:paraId="3CF4F80A">
            <w:pPr>
              <w:pStyle w:val="6"/>
              <w:spacing w:before="301" w:line="252" w:lineRule="auto"/>
              <w:ind w:left="459" w:right="210" w:hanging="225"/>
              <w:rPr>
                <w:sz w:val="20"/>
                <w:szCs w:val="20"/>
              </w:rPr>
            </w:pPr>
            <w:r>
              <w:rPr>
                <w:b/>
                <w:bCs/>
                <w:spacing w:val="6"/>
                <w:sz w:val="20"/>
                <w:szCs w:val="20"/>
              </w:rPr>
              <w:t>排放标准</w:t>
            </w:r>
            <w:r>
              <w:rPr>
                <w:b/>
                <w:bCs/>
                <w:spacing w:val="-4"/>
                <w:sz w:val="20"/>
                <w:szCs w:val="20"/>
              </w:rPr>
              <w:t>限值</w:t>
            </w:r>
          </w:p>
        </w:tc>
        <w:tc>
          <w:tcPr>
            <w:tcW w:w="798" w:type="dxa"/>
            <w:vMerge w:val="restart"/>
            <w:tcBorders>
              <w:top w:val="single" w:color="000000" w:sz="10" w:space="0"/>
              <w:bottom w:val="nil"/>
              <w:right w:val="single" w:color="000000" w:sz="10" w:space="0"/>
            </w:tcBorders>
            <w:vAlign w:val="top"/>
          </w:tcPr>
          <w:p w14:paraId="1FE4A41C">
            <w:pPr>
              <w:pStyle w:val="6"/>
              <w:spacing w:before="302" w:line="252" w:lineRule="auto"/>
              <w:ind w:left="141" w:right="228" w:firstLine="4"/>
              <w:rPr>
                <w:sz w:val="20"/>
                <w:szCs w:val="20"/>
              </w:rPr>
            </w:pPr>
            <w:r>
              <w:rPr>
                <w:b/>
                <w:bCs/>
                <w:spacing w:val="2"/>
                <w:sz w:val="20"/>
                <w:szCs w:val="20"/>
              </w:rPr>
              <w:t>是否</w:t>
            </w:r>
            <w:r>
              <w:rPr>
                <w:b/>
                <w:bCs/>
                <w:spacing w:val="4"/>
                <w:sz w:val="20"/>
                <w:szCs w:val="20"/>
              </w:rPr>
              <w:t>达标</w:t>
            </w:r>
          </w:p>
        </w:tc>
      </w:tr>
      <w:tr w14:paraId="00719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468" w:type="dxa"/>
            <w:vMerge w:val="continue"/>
            <w:tcBorders>
              <w:top w:val="nil"/>
              <w:left w:val="single" w:color="000000" w:sz="10" w:space="0"/>
              <w:bottom w:val="nil"/>
            </w:tcBorders>
            <w:vAlign w:val="top"/>
          </w:tcPr>
          <w:p w14:paraId="3C4E882A">
            <w:pPr>
              <w:rPr>
                <w:rFonts w:ascii="Arial"/>
                <w:sz w:val="21"/>
              </w:rPr>
            </w:pPr>
          </w:p>
        </w:tc>
        <w:tc>
          <w:tcPr>
            <w:tcW w:w="533" w:type="dxa"/>
            <w:vMerge w:val="continue"/>
            <w:tcBorders>
              <w:top w:val="nil"/>
              <w:bottom w:val="single" w:color="000000" w:sz="6" w:space="0"/>
            </w:tcBorders>
            <w:textDirection w:val="tbRlV"/>
            <w:vAlign w:val="top"/>
          </w:tcPr>
          <w:p w14:paraId="3EA7C1D9">
            <w:pPr>
              <w:rPr>
                <w:rFonts w:ascii="Arial"/>
                <w:sz w:val="21"/>
              </w:rPr>
            </w:pPr>
          </w:p>
        </w:tc>
        <w:tc>
          <w:tcPr>
            <w:tcW w:w="1521" w:type="dxa"/>
            <w:gridSpan w:val="2"/>
            <w:vMerge w:val="continue"/>
            <w:tcBorders>
              <w:top w:val="nil"/>
              <w:bottom w:val="single" w:color="000000" w:sz="6" w:space="0"/>
            </w:tcBorders>
            <w:vAlign w:val="top"/>
          </w:tcPr>
          <w:p w14:paraId="0F9D595D">
            <w:pPr>
              <w:rPr>
                <w:rFonts w:ascii="Arial"/>
                <w:sz w:val="21"/>
              </w:rPr>
            </w:pPr>
          </w:p>
        </w:tc>
        <w:tc>
          <w:tcPr>
            <w:tcW w:w="2081" w:type="dxa"/>
            <w:gridSpan w:val="5"/>
            <w:vMerge w:val="continue"/>
            <w:tcBorders>
              <w:top w:val="nil"/>
            </w:tcBorders>
            <w:vAlign w:val="top"/>
          </w:tcPr>
          <w:p w14:paraId="61FE6150">
            <w:pPr>
              <w:rPr>
                <w:rFonts w:ascii="Arial"/>
                <w:sz w:val="21"/>
              </w:rPr>
            </w:pPr>
          </w:p>
        </w:tc>
        <w:tc>
          <w:tcPr>
            <w:tcW w:w="1165" w:type="dxa"/>
            <w:vAlign w:val="top"/>
          </w:tcPr>
          <w:p w14:paraId="7E1D9FFA">
            <w:pPr>
              <w:pStyle w:val="6"/>
              <w:spacing w:before="271" w:line="229" w:lineRule="auto"/>
              <w:ind w:left="380"/>
              <w:rPr>
                <w:sz w:val="20"/>
                <w:szCs w:val="20"/>
              </w:rPr>
            </w:pPr>
            <w:r>
              <w:rPr>
                <w:b/>
                <w:bCs/>
                <w:spacing w:val="3"/>
                <w:sz w:val="20"/>
                <w:szCs w:val="20"/>
              </w:rPr>
              <w:t>浓度</w:t>
            </w:r>
          </w:p>
        </w:tc>
        <w:tc>
          <w:tcPr>
            <w:tcW w:w="1438" w:type="dxa"/>
            <w:gridSpan w:val="2"/>
            <w:vAlign w:val="top"/>
          </w:tcPr>
          <w:p w14:paraId="2DC6B956">
            <w:pPr>
              <w:pStyle w:val="6"/>
              <w:spacing w:before="270" w:line="230" w:lineRule="auto"/>
              <w:ind w:left="415"/>
              <w:rPr>
                <w:sz w:val="20"/>
                <w:szCs w:val="20"/>
              </w:rPr>
            </w:pPr>
            <w:r>
              <w:rPr>
                <w:b/>
                <w:bCs/>
                <w:spacing w:val="5"/>
                <w:sz w:val="20"/>
                <w:szCs w:val="20"/>
              </w:rPr>
              <w:t>排放量</w:t>
            </w:r>
          </w:p>
        </w:tc>
        <w:tc>
          <w:tcPr>
            <w:tcW w:w="1285" w:type="dxa"/>
            <w:gridSpan w:val="2"/>
            <w:vMerge w:val="continue"/>
            <w:tcBorders>
              <w:top w:val="nil"/>
            </w:tcBorders>
            <w:vAlign w:val="top"/>
          </w:tcPr>
          <w:p w14:paraId="20314A55">
            <w:pPr>
              <w:rPr>
                <w:rFonts w:ascii="Arial"/>
                <w:sz w:val="21"/>
              </w:rPr>
            </w:pPr>
          </w:p>
        </w:tc>
        <w:tc>
          <w:tcPr>
            <w:tcW w:w="798" w:type="dxa"/>
            <w:vMerge w:val="continue"/>
            <w:tcBorders>
              <w:top w:val="nil"/>
              <w:right w:val="single" w:color="000000" w:sz="10" w:space="0"/>
            </w:tcBorders>
            <w:vAlign w:val="top"/>
          </w:tcPr>
          <w:p w14:paraId="429B863E">
            <w:pPr>
              <w:rPr>
                <w:rFonts w:ascii="Arial"/>
                <w:sz w:val="21"/>
              </w:rPr>
            </w:pPr>
          </w:p>
        </w:tc>
      </w:tr>
      <w:tr w14:paraId="6BB576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468" w:type="dxa"/>
            <w:vMerge w:val="continue"/>
            <w:tcBorders>
              <w:top w:val="nil"/>
              <w:left w:val="single" w:color="000000" w:sz="10" w:space="0"/>
              <w:bottom w:val="nil"/>
            </w:tcBorders>
            <w:vAlign w:val="top"/>
          </w:tcPr>
          <w:p w14:paraId="32FA5275">
            <w:pPr>
              <w:rPr>
                <w:rFonts w:ascii="Arial"/>
                <w:sz w:val="21"/>
              </w:rPr>
            </w:pPr>
          </w:p>
        </w:tc>
        <w:tc>
          <w:tcPr>
            <w:tcW w:w="533" w:type="dxa"/>
            <w:vMerge w:val="restart"/>
            <w:tcBorders>
              <w:top w:val="single" w:color="000000" w:sz="6" w:space="0"/>
              <w:bottom w:val="nil"/>
            </w:tcBorders>
            <w:textDirection w:val="tbRlV"/>
            <w:vAlign w:val="top"/>
          </w:tcPr>
          <w:p w14:paraId="6F4FB2B7">
            <w:pPr>
              <w:pStyle w:val="6"/>
              <w:spacing w:before="117" w:line="216" w:lineRule="auto"/>
              <w:ind w:left="651"/>
              <w:rPr>
                <w:sz w:val="20"/>
                <w:szCs w:val="20"/>
              </w:rPr>
            </w:pPr>
            <w:r>
              <w:rPr>
                <w:spacing w:val="9"/>
                <w:sz w:val="20"/>
                <w:szCs w:val="20"/>
              </w:rPr>
              <w:t>大</w:t>
            </w:r>
            <w:r>
              <w:rPr>
                <w:spacing w:val="-34"/>
                <w:sz w:val="20"/>
                <w:szCs w:val="20"/>
              </w:rPr>
              <w:t xml:space="preserve"> </w:t>
            </w:r>
            <w:r>
              <w:rPr>
                <w:spacing w:val="9"/>
                <w:sz w:val="20"/>
                <w:szCs w:val="20"/>
              </w:rPr>
              <w:t>气</w:t>
            </w:r>
            <w:r>
              <w:rPr>
                <w:spacing w:val="-39"/>
                <w:sz w:val="20"/>
                <w:szCs w:val="20"/>
              </w:rPr>
              <w:t xml:space="preserve"> </w:t>
            </w:r>
            <w:r>
              <w:rPr>
                <w:spacing w:val="9"/>
                <w:sz w:val="20"/>
                <w:szCs w:val="20"/>
              </w:rPr>
              <w:t>污</w:t>
            </w:r>
            <w:r>
              <w:rPr>
                <w:spacing w:val="-36"/>
                <w:sz w:val="20"/>
                <w:szCs w:val="20"/>
              </w:rPr>
              <w:t xml:space="preserve"> </w:t>
            </w:r>
            <w:r>
              <w:rPr>
                <w:spacing w:val="9"/>
                <w:sz w:val="20"/>
                <w:szCs w:val="20"/>
              </w:rPr>
              <w:t>染</w:t>
            </w:r>
            <w:r>
              <w:rPr>
                <w:spacing w:val="-38"/>
                <w:sz w:val="20"/>
                <w:szCs w:val="20"/>
              </w:rPr>
              <w:t xml:space="preserve"> </w:t>
            </w:r>
            <w:r>
              <w:rPr>
                <w:spacing w:val="9"/>
                <w:sz w:val="20"/>
                <w:szCs w:val="20"/>
              </w:rPr>
              <w:t>物</w:t>
            </w:r>
          </w:p>
        </w:tc>
        <w:tc>
          <w:tcPr>
            <w:tcW w:w="1521" w:type="dxa"/>
            <w:gridSpan w:val="2"/>
            <w:vMerge w:val="restart"/>
            <w:tcBorders>
              <w:top w:val="single" w:color="000000" w:sz="6" w:space="0"/>
              <w:bottom w:val="nil"/>
            </w:tcBorders>
            <w:vAlign w:val="top"/>
          </w:tcPr>
          <w:p w14:paraId="723D0D5D">
            <w:pPr>
              <w:spacing w:line="339" w:lineRule="auto"/>
              <w:rPr>
                <w:rFonts w:ascii="Arial"/>
                <w:sz w:val="21"/>
              </w:rPr>
            </w:pPr>
          </w:p>
          <w:p w14:paraId="2B79CD0E">
            <w:pPr>
              <w:spacing w:line="340" w:lineRule="auto"/>
              <w:rPr>
                <w:rFonts w:ascii="Arial"/>
                <w:sz w:val="21"/>
              </w:rPr>
            </w:pPr>
          </w:p>
          <w:p w14:paraId="76ACE505">
            <w:pPr>
              <w:pStyle w:val="6"/>
              <w:spacing w:before="65" w:line="256" w:lineRule="auto"/>
              <w:ind w:left="547" w:right="369" w:hanging="182"/>
              <w:rPr>
                <w:sz w:val="20"/>
                <w:szCs w:val="20"/>
              </w:rPr>
            </w:pPr>
            <w:r>
              <w:rPr>
                <w:rFonts w:ascii="Times New Roman" w:hAnsi="Times New Roman" w:eastAsia="Times New Roman" w:cs="Times New Roman"/>
                <w:spacing w:val="1"/>
                <w:sz w:val="20"/>
                <w:szCs w:val="20"/>
              </w:rPr>
              <w:t>8t/h</w:t>
            </w:r>
            <w:r>
              <w:rPr>
                <w:rFonts w:ascii="Times New Roman" w:hAnsi="Times New Roman" w:eastAsia="Times New Roman" w:cs="Times New Roman"/>
                <w:spacing w:val="13"/>
                <w:w w:val="101"/>
                <w:sz w:val="20"/>
                <w:szCs w:val="20"/>
              </w:rPr>
              <w:t xml:space="preserve"> </w:t>
            </w:r>
            <w:r>
              <w:rPr>
                <w:spacing w:val="1"/>
                <w:sz w:val="20"/>
                <w:szCs w:val="20"/>
              </w:rPr>
              <w:t>蒸汽</w:t>
            </w:r>
            <w:r>
              <w:rPr>
                <w:spacing w:val="4"/>
                <w:sz w:val="20"/>
                <w:szCs w:val="20"/>
              </w:rPr>
              <w:t>锅炉</w:t>
            </w:r>
          </w:p>
        </w:tc>
        <w:tc>
          <w:tcPr>
            <w:tcW w:w="650" w:type="dxa"/>
            <w:gridSpan w:val="2"/>
            <w:vMerge w:val="restart"/>
            <w:tcBorders>
              <w:bottom w:val="nil"/>
            </w:tcBorders>
            <w:vAlign w:val="top"/>
          </w:tcPr>
          <w:p w14:paraId="72178D08">
            <w:pPr>
              <w:spacing w:line="354" w:lineRule="auto"/>
              <w:rPr>
                <w:rFonts w:ascii="Arial"/>
                <w:sz w:val="21"/>
              </w:rPr>
            </w:pPr>
          </w:p>
          <w:p w14:paraId="73ED78ED">
            <w:pPr>
              <w:spacing w:line="355" w:lineRule="auto"/>
              <w:rPr>
                <w:rFonts w:ascii="Arial"/>
                <w:sz w:val="21"/>
              </w:rPr>
            </w:pPr>
          </w:p>
          <w:p w14:paraId="31C333E8">
            <w:pPr>
              <w:pStyle w:val="6"/>
              <w:spacing w:before="65" w:line="257" w:lineRule="auto"/>
              <w:ind w:left="119" w:right="117" w:hanging="2"/>
              <w:rPr>
                <w:rFonts w:ascii="Times New Roman" w:hAnsi="Times New Roman" w:eastAsia="Times New Roman" w:cs="Times New Roman"/>
                <w:sz w:val="20"/>
                <w:szCs w:val="20"/>
              </w:rPr>
            </w:pPr>
            <w:r>
              <w:rPr>
                <w:spacing w:val="4"/>
                <w:sz w:val="20"/>
                <w:szCs w:val="20"/>
              </w:rPr>
              <w:t>有组</w:t>
            </w:r>
            <w:r>
              <w:rPr>
                <w:spacing w:val="2"/>
                <w:sz w:val="20"/>
                <w:szCs w:val="20"/>
              </w:rPr>
              <w:t>织</w:t>
            </w:r>
            <w:r>
              <w:rPr>
                <w:rFonts w:ascii="Times New Roman" w:hAnsi="Times New Roman" w:eastAsia="Times New Roman" w:cs="Times New Roman"/>
                <w:spacing w:val="2"/>
                <w:sz w:val="20"/>
                <w:szCs w:val="20"/>
              </w:rPr>
              <w:t>#2</w:t>
            </w:r>
          </w:p>
        </w:tc>
        <w:tc>
          <w:tcPr>
            <w:tcW w:w="1431" w:type="dxa"/>
            <w:gridSpan w:val="3"/>
            <w:vAlign w:val="top"/>
          </w:tcPr>
          <w:p w14:paraId="4DD9A05B">
            <w:pPr>
              <w:pStyle w:val="6"/>
              <w:spacing w:before="49" w:line="214" w:lineRule="auto"/>
              <w:ind w:left="511"/>
              <w:rPr>
                <w:sz w:val="20"/>
                <w:szCs w:val="20"/>
              </w:rPr>
            </w:pPr>
            <w:r>
              <w:rPr>
                <w:spacing w:val="4"/>
                <w:sz w:val="20"/>
                <w:szCs w:val="20"/>
              </w:rPr>
              <w:t>烟尘</w:t>
            </w:r>
          </w:p>
        </w:tc>
        <w:tc>
          <w:tcPr>
            <w:tcW w:w="1165" w:type="dxa"/>
            <w:vAlign w:val="top"/>
          </w:tcPr>
          <w:p w14:paraId="6CB073F3">
            <w:pPr>
              <w:spacing w:before="18" w:line="262" w:lineRule="exact"/>
              <w:ind w:left="128"/>
              <w:rPr>
                <w:rFonts w:ascii="Times New Roman" w:hAnsi="Times New Roman" w:eastAsia="Times New Roman" w:cs="Times New Roman"/>
                <w:sz w:val="13"/>
                <w:szCs w:val="13"/>
              </w:rPr>
            </w:pPr>
            <w:r>
              <w:rPr>
                <w:rFonts w:ascii="Times New Roman" w:hAnsi="Times New Roman" w:eastAsia="Times New Roman" w:cs="Times New Roman"/>
                <w:spacing w:val="5"/>
                <w:position w:val="3"/>
                <w:sz w:val="20"/>
                <w:szCs w:val="20"/>
              </w:rPr>
              <w:t>36.3</w:t>
            </w:r>
            <w:r>
              <w:rPr>
                <w:rFonts w:ascii="Times New Roman" w:hAnsi="Times New Roman" w:eastAsia="Times New Roman" w:cs="Times New Roman"/>
                <w:position w:val="3"/>
                <w:sz w:val="20"/>
                <w:szCs w:val="20"/>
              </w:rPr>
              <w:t>mg</w:t>
            </w:r>
            <w:r>
              <w:rPr>
                <w:rFonts w:ascii="Times New Roman" w:hAnsi="Times New Roman" w:eastAsia="Times New Roman" w:cs="Times New Roman"/>
                <w:spacing w:val="5"/>
                <w:position w:val="3"/>
                <w:sz w:val="20"/>
                <w:szCs w:val="20"/>
              </w:rPr>
              <w:t>/m</w:t>
            </w:r>
            <w:r>
              <w:rPr>
                <w:rFonts w:ascii="Times New Roman" w:hAnsi="Times New Roman" w:eastAsia="Times New Roman" w:cs="Times New Roman"/>
                <w:spacing w:val="5"/>
                <w:position w:val="9"/>
                <w:sz w:val="13"/>
                <w:szCs w:val="13"/>
              </w:rPr>
              <w:t>3</w:t>
            </w:r>
          </w:p>
        </w:tc>
        <w:tc>
          <w:tcPr>
            <w:tcW w:w="1438" w:type="dxa"/>
            <w:gridSpan w:val="2"/>
            <w:vAlign w:val="top"/>
          </w:tcPr>
          <w:p w14:paraId="671169C9">
            <w:pPr>
              <w:spacing w:before="18" w:line="262" w:lineRule="exact"/>
              <w:ind w:left="38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0.738t/a</w:t>
            </w:r>
          </w:p>
        </w:tc>
        <w:tc>
          <w:tcPr>
            <w:tcW w:w="1285" w:type="dxa"/>
            <w:gridSpan w:val="2"/>
            <w:vAlign w:val="top"/>
          </w:tcPr>
          <w:p w14:paraId="41CE4E18">
            <w:pPr>
              <w:spacing w:before="18" w:line="262" w:lineRule="exact"/>
              <w:ind w:left="236"/>
              <w:rPr>
                <w:rFonts w:ascii="Times New Roman" w:hAnsi="Times New Roman" w:eastAsia="Times New Roman" w:cs="Times New Roman"/>
                <w:sz w:val="13"/>
                <w:szCs w:val="13"/>
              </w:rPr>
            </w:pPr>
            <w:r>
              <w:rPr>
                <w:rFonts w:ascii="Times New Roman" w:hAnsi="Times New Roman" w:eastAsia="Times New Roman" w:cs="Times New Roman"/>
                <w:spacing w:val="2"/>
                <w:position w:val="3"/>
                <w:sz w:val="20"/>
                <w:szCs w:val="20"/>
              </w:rPr>
              <w:t>120</w:t>
            </w:r>
            <w:r>
              <w:rPr>
                <w:rFonts w:ascii="Times New Roman" w:hAnsi="Times New Roman" w:eastAsia="Times New Roman" w:cs="Times New Roman"/>
                <w:position w:val="3"/>
                <w:sz w:val="20"/>
                <w:szCs w:val="20"/>
              </w:rPr>
              <w:t>mg</w:t>
            </w:r>
            <w:r>
              <w:rPr>
                <w:rFonts w:ascii="Times New Roman" w:hAnsi="Times New Roman" w:eastAsia="Times New Roman" w:cs="Times New Roman"/>
                <w:spacing w:val="2"/>
                <w:position w:val="3"/>
                <w:sz w:val="20"/>
                <w:szCs w:val="20"/>
              </w:rPr>
              <w:t>/m</w:t>
            </w:r>
            <w:r>
              <w:rPr>
                <w:rFonts w:ascii="Times New Roman" w:hAnsi="Times New Roman" w:eastAsia="Times New Roman" w:cs="Times New Roman"/>
                <w:spacing w:val="2"/>
                <w:position w:val="9"/>
                <w:sz w:val="13"/>
                <w:szCs w:val="13"/>
              </w:rPr>
              <w:t>3</w:t>
            </w:r>
          </w:p>
        </w:tc>
        <w:tc>
          <w:tcPr>
            <w:tcW w:w="798" w:type="dxa"/>
            <w:tcBorders>
              <w:right w:val="single" w:color="000000" w:sz="10" w:space="0"/>
            </w:tcBorders>
            <w:vAlign w:val="top"/>
          </w:tcPr>
          <w:p w14:paraId="1D0DEC00">
            <w:pPr>
              <w:pStyle w:val="6"/>
              <w:spacing w:before="49" w:line="214" w:lineRule="auto"/>
              <w:ind w:left="251"/>
              <w:rPr>
                <w:sz w:val="20"/>
                <w:szCs w:val="20"/>
              </w:rPr>
            </w:pPr>
            <w:r>
              <w:rPr>
                <w:sz w:val="20"/>
                <w:szCs w:val="20"/>
              </w:rPr>
              <w:t>是</w:t>
            </w:r>
          </w:p>
        </w:tc>
      </w:tr>
      <w:tr w14:paraId="149C58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tcBorders>
            <w:vAlign w:val="top"/>
          </w:tcPr>
          <w:p w14:paraId="7D81990A">
            <w:pPr>
              <w:rPr>
                <w:rFonts w:ascii="Arial"/>
                <w:sz w:val="21"/>
              </w:rPr>
            </w:pPr>
          </w:p>
        </w:tc>
        <w:tc>
          <w:tcPr>
            <w:tcW w:w="533" w:type="dxa"/>
            <w:vMerge w:val="continue"/>
            <w:tcBorders>
              <w:top w:val="nil"/>
              <w:bottom w:val="nil"/>
            </w:tcBorders>
            <w:textDirection w:val="tbRlV"/>
            <w:vAlign w:val="top"/>
          </w:tcPr>
          <w:p w14:paraId="49A8126B">
            <w:pPr>
              <w:rPr>
                <w:rFonts w:ascii="Arial"/>
                <w:sz w:val="21"/>
              </w:rPr>
            </w:pPr>
          </w:p>
        </w:tc>
        <w:tc>
          <w:tcPr>
            <w:tcW w:w="1521" w:type="dxa"/>
            <w:gridSpan w:val="2"/>
            <w:vMerge w:val="continue"/>
            <w:tcBorders>
              <w:top w:val="nil"/>
              <w:bottom w:val="nil"/>
            </w:tcBorders>
            <w:vAlign w:val="top"/>
          </w:tcPr>
          <w:p w14:paraId="3CAE9806">
            <w:pPr>
              <w:rPr>
                <w:rFonts w:ascii="Arial"/>
                <w:sz w:val="21"/>
              </w:rPr>
            </w:pPr>
          </w:p>
        </w:tc>
        <w:tc>
          <w:tcPr>
            <w:tcW w:w="650" w:type="dxa"/>
            <w:gridSpan w:val="2"/>
            <w:vMerge w:val="continue"/>
            <w:tcBorders>
              <w:top w:val="nil"/>
              <w:bottom w:val="nil"/>
            </w:tcBorders>
            <w:vAlign w:val="top"/>
          </w:tcPr>
          <w:p w14:paraId="286E669C">
            <w:pPr>
              <w:rPr>
                <w:rFonts w:ascii="Arial"/>
                <w:sz w:val="21"/>
              </w:rPr>
            </w:pPr>
          </w:p>
        </w:tc>
        <w:tc>
          <w:tcPr>
            <w:tcW w:w="1431" w:type="dxa"/>
            <w:gridSpan w:val="3"/>
            <w:vAlign w:val="top"/>
          </w:tcPr>
          <w:p w14:paraId="2459BBC7">
            <w:pPr>
              <w:pStyle w:val="6"/>
              <w:spacing w:before="42" w:line="207" w:lineRule="auto"/>
              <w:ind w:left="302"/>
              <w:rPr>
                <w:sz w:val="20"/>
                <w:szCs w:val="20"/>
              </w:rPr>
            </w:pPr>
            <w:r>
              <w:rPr>
                <w:spacing w:val="6"/>
                <w:sz w:val="20"/>
                <w:szCs w:val="20"/>
              </w:rPr>
              <w:t>二氧化硫</w:t>
            </w:r>
          </w:p>
        </w:tc>
        <w:tc>
          <w:tcPr>
            <w:tcW w:w="1165" w:type="dxa"/>
            <w:vAlign w:val="top"/>
          </w:tcPr>
          <w:p w14:paraId="084488D6">
            <w:pPr>
              <w:spacing w:before="12" w:line="255" w:lineRule="exact"/>
              <w:ind w:left="211"/>
              <w:rPr>
                <w:rFonts w:ascii="Times New Roman" w:hAnsi="Times New Roman" w:eastAsia="Times New Roman" w:cs="Times New Roman"/>
                <w:sz w:val="13"/>
                <w:szCs w:val="13"/>
              </w:rPr>
            </w:pPr>
            <w:r>
              <w:rPr>
                <w:rFonts w:ascii="Times New Roman" w:hAnsi="Times New Roman" w:eastAsia="Times New Roman" w:cs="Times New Roman"/>
                <w:spacing w:val="4"/>
                <w:position w:val="2"/>
                <w:sz w:val="20"/>
                <w:szCs w:val="20"/>
              </w:rPr>
              <w:t>85</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4"/>
                <w:position w:val="2"/>
                <w:sz w:val="20"/>
                <w:szCs w:val="20"/>
              </w:rPr>
              <w:t>/m</w:t>
            </w:r>
            <w:r>
              <w:rPr>
                <w:rFonts w:ascii="Times New Roman" w:hAnsi="Times New Roman" w:eastAsia="Times New Roman" w:cs="Times New Roman"/>
                <w:spacing w:val="4"/>
                <w:position w:val="8"/>
                <w:sz w:val="13"/>
                <w:szCs w:val="13"/>
              </w:rPr>
              <w:t>3</w:t>
            </w:r>
          </w:p>
        </w:tc>
        <w:tc>
          <w:tcPr>
            <w:tcW w:w="1438" w:type="dxa"/>
            <w:gridSpan w:val="2"/>
            <w:vAlign w:val="top"/>
          </w:tcPr>
          <w:p w14:paraId="03E89B2F">
            <w:pPr>
              <w:spacing w:before="12" w:line="255" w:lineRule="exact"/>
              <w:ind w:left="405"/>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1.746t/a</w:t>
            </w:r>
          </w:p>
        </w:tc>
        <w:tc>
          <w:tcPr>
            <w:tcW w:w="1285" w:type="dxa"/>
            <w:gridSpan w:val="2"/>
            <w:vAlign w:val="top"/>
          </w:tcPr>
          <w:p w14:paraId="72385DBA">
            <w:pPr>
              <w:spacing w:before="12" w:line="255" w:lineRule="exact"/>
              <w:ind w:left="222"/>
              <w:rPr>
                <w:rFonts w:ascii="Times New Roman" w:hAnsi="Times New Roman" w:eastAsia="Times New Roman" w:cs="Times New Roman"/>
                <w:sz w:val="13"/>
                <w:szCs w:val="13"/>
              </w:rPr>
            </w:pPr>
            <w:r>
              <w:rPr>
                <w:rFonts w:ascii="Times New Roman" w:hAnsi="Times New Roman" w:eastAsia="Times New Roman" w:cs="Times New Roman"/>
                <w:spacing w:val="5"/>
                <w:position w:val="2"/>
                <w:sz w:val="20"/>
                <w:szCs w:val="20"/>
              </w:rPr>
              <w:t>500</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5"/>
                <w:position w:val="2"/>
                <w:sz w:val="20"/>
                <w:szCs w:val="20"/>
              </w:rPr>
              <w:t>/m</w:t>
            </w:r>
            <w:r>
              <w:rPr>
                <w:rFonts w:ascii="Times New Roman" w:hAnsi="Times New Roman" w:eastAsia="Times New Roman" w:cs="Times New Roman"/>
                <w:spacing w:val="5"/>
                <w:position w:val="8"/>
                <w:sz w:val="13"/>
                <w:szCs w:val="13"/>
              </w:rPr>
              <w:t>3</w:t>
            </w:r>
          </w:p>
        </w:tc>
        <w:tc>
          <w:tcPr>
            <w:tcW w:w="798" w:type="dxa"/>
            <w:tcBorders>
              <w:right w:val="single" w:color="000000" w:sz="10" w:space="0"/>
            </w:tcBorders>
            <w:vAlign w:val="top"/>
          </w:tcPr>
          <w:p w14:paraId="63AFF945">
            <w:pPr>
              <w:pStyle w:val="6"/>
              <w:spacing w:before="42" w:line="207" w:lineRule="auto"/>
              <w:ind w:left="251"/>
              <w:rPr>
                <w:sz w:val="20"/>
                <w:szCs w:val="20"/>
              </w:rPr>
            </w:pPr>
            <w:r>
              <w:rPr>
                <w:sz w:val="20"/>
                <w:szCs w:val="20"/>
              </w:rPr>
              <w:t>是</w:t>
            </w:r>
          </w:p>
        </w:tc>
      </w:tr>
      <w:tr w14:paraId="00A8B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tcBorders>
            <w:vAlign w:val="top"/>
          </w:tcPr>
          <w:p w14:paraId="498CBCA1">
            <w:pPr>
              <w:rPr>
                <w:rFonts w:ascii="Arial"/>
                <w:sz w:val="21"/>
              </w:rPr>
            </w:pPr>
          </w:p>
        </w:tc>
        <w:tc>
          <w:tcPr>
            <w:tcW w:w="533" w:type="dxa"/>
            <w:vMerge w:val="continue"/>
            <w:tcBorders>
              <w:top w:val="nil"/>
              <w:bottom w:val="nil"/>
            </w:tcBorders>
            <w:textDirection w:val="tbRlV"/>
            <w:vAlign w:val="top"/>
          </w:tcPr>
          <w:p w14:paraId="0DEA7B63">
            <w:pPr>
              <w:rPr>
                <w:rFonts w:ascii="Arial"/>
                <w:sz w:val="21"/>
              </w:rPr>
            </w:pPr>
          </w:p>
        </w:tc>
        <w:tc>
          <w:tcPr>
            <w:tcW w:w="1521" w:type="dxa"/>
            <w:gridSpan w:val="2"/>
            <w:vMerge w:val="continue"/>
            <w:tcBorders>
              <w:top w:val="nil"/>
              <w:bottom w:val="nil"/>
            </w:tcBorders>
            <w:vAlign w:val="top"/>
          </w:tcPr>
          <w:p w14:paraId="6038898B">
            <w:pPr>
              <w:rPr>
                <w:rFonts w:ascii="Arial"/>
                <w:sz w:val="21"/>
              </w:rPr>
            </w:pPr>
          </w:p>
        </w:tc>
        <w:tc>
          <w:tcPr>
            <w:tcW w:w="650" w:type="dxa"/>
            <w:gridSpan w:val="2"/>
            <w:vMerge w:val="continue"/>
            <w:tcBorders>
              <w:top w:val="nil"/>
              <w:bottom w:val="nil"/>
            </w:tcBorders>
            <w:vAlign w:val="top"/>
          </w:tcPr>
          <w:p w14:paraId="588D94C4">
            <w:pPr>
              <w:rPr>
                <w:rFonts w:ascii="Arial"/>
                <w:sz w:val="21"/>
              </w:rPr>
            </w:pPr>
          </w:p>
        </w:tc>
        <w:tc>
          <w:tcPr>
            <w:tcW w:w="1431" w:type="dxa"/>
            <w:gridSpan w:val="3"/>
            <w:vAlign w:val="top"/>
          </w:tcPr>
          <w:p w14:paraId="3F876A45">
            <w:pPr>
              <w:pStyle w:val="6"/>
              <w:spacing w:before="41" w:line="208" w:lineRule="auto"/>
              <w:ind w:left="297"/>
              <w:rPr>
                <w:sz w:val="20"/>
                <w:szCs w:val="20"/>
              </w:rPr>
            </w:pPr>
            <w:r>
              <w:rPr>
                <w:spacing w:val="7"/>
                <w:sz w:val="20"/>
                <w:szCs w:val="20"/>
              </w:rPr>
              <w:t>氮氧化物</w:t>
            </w:r>
          </w:p>
        </w:tc>
        <w:tc>
          <w:tcPr>
            <w:tcW w:w="1165" w:type="dxa"/>
            <w:vAlign w:val="top"/>
          </w:tcPr>
          <w:p w14:paraId="7A015774">
            <w:pPr>
              <w:spacing w:before="11" w:line="256" w:lineRule="exact"/>
              <w:ind w:left="150"/>
              <w:rPr>
                <w:rFonts w:ascii="Times New Roman" w:hAnsi="Times New Roman" w:eastAsia="Times New Roman" w:cs="Times New Roman"/>
                <w:sz w:val="13"/>
                <w:szCs w:val="13"/>
              </w:rPr>
            </w:pPr>
            <w:r>
              <w:rPr>
                <w:rFonts w:ascii="Times New Roman" w:hAnsi="Times New Roman" w:eastAsia="Times New Roman" w:cs="Times New Roman"/>
                <w:spacing w:val="6"/>
                <w:position w:val="2"/>
                <w:sz w:val="20"/>
                <w:szCs w:val="20"/>
              </w:rPr>
              <w:t>218</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6"/>
                <w:position w:val="2"/>
                <w:sz w:val="20"/>
                <w:szCs w:val="20"/>
              </w:rPr>
              <w:t>/m</w:t>
            </w:r>
            <w:r>
              <w:rPr>
                <w:rFonts w:ascii="Times New Roman" w:hAnsi="Times New Roman" w:eastAsia="Times New Roman" w:cs="Times New Roman"/>
                <w:spacing w:val="6"/>
                <w:position w:val="8"/>
                <w:sz w:val="13"/>
                <w:szCs w:val="13"/>
              </w:rPr>
              <w:t>3</w:t>
            </w:r>
          </w:p>
        </w:tc>
        <w:tc>
          <w:tcPr>
            <w:tcW w:w="1438" w:type="dxa"/>
            <w:gridSpan w:val="2"/>
            <w:vAlign w:val="top"/>
          </w:tcPr>
          <w:p w14:paraId="13F346AF">
            <w:pPr>
              <w:spacing w:before="11" w:line="256" w:lineRule="exact"/>
              <w:ind w:left="38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4.464t/a</w:t>
            </w:r>
          </w:p>
        </w:tc>
        <w:tc>
          <w:tcPr>
            <w:tcW w:w="1285" w:type="dxa"/>
            <w:gridSpan w:val="2"/>
            <w:vAlign w:val="top"/>
          </w:tcPr>
          <w:p w14:paraId="21036F1B">
            <w:pPr>
              <w:spacing w:before="11" w:line="256" w:lineRule="exact"/>
              <w:ind w:left="215"/>
              <w:rPr>
                <w:rFonts w:ascii="Times New Roman" w:hAnsi="Times New Roman" w:eastAsia="Times New Roman" w:cs="Times New Roman"/>
                <w:sz w:val="13"/>
                <w:szCs w:val="13"/>
              </w:rPr>
            </w:pPr>
            <w:r>
              <w:rPr>
                <w:rFonts w:ascii="Times New Roman" w:hAnsi="Times New Roman" w:eastAsia="Times New Roman" w:cs="Times New Roman"/>
                <w:spacing w:val="6"/>
                <w:position w:val="2"/>
                <w:sz w:val="20"/>
                <w:szCs w:val="20"/>
              </w:rPr>
              <w:t>400</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6"/>
                <w:position w:val="2"/>
                <w:sz w:val="20"/>
                <w:szCs w:val="20"/>
              </w:rPr>
              <w:t>/m</w:t>
            </w:r>
            <w:r>
              <w:rPr>
                <w:rFonts w:ascii="Times New Roman" w:hAnsi="Times New Roman" w:eastAsia="Times New Roman" w:cs="Times New Roman"/>
                <w:spacing w:val="6"/>
                <w:position w:val="8"/>
                <w:sz w:val="13"/>
                <w:szCs w:val="13"/>
              </w:rPr>
              <w:t>3</w:t>
            </w:r>
          </w:p>
        </w:tc>
        <w:tc>
          <w:tcPr>
            <w:tcW w:w="798" w:type="dxa"/>
            <w:tcBorders>
              <w:right w:val="single" w:color="000000" w:sz="10" w:space="0"/>
            </w:tcBorders>
            <w:vAlign w:val="top"/>
          </w:tcPr>
          <w:p w14:paraId="43ACE361">
            <w:pPr>
              <w:pStyle w:val="6"/>
              <w:spacing w:before="41" w:line="208" w:lineRule="auto"/>
              <w:ind w:left="251"/>
              <w:rPr>
                <w:sz w:val="20"/>
                <w:szCs w:val="20"/>
              </w:rPr>
            </w:pPr>
            <w:r>
              <w:rPr>
                <w:sz w:val="20"/>
                <w:szCs w:val="20"/>
              </w:rPr>
              <w:t>是</w:t>
            </w:r>
          </w:p>
        </w:tc>
      </w:tr>
      <w:tr w14:paraId="0A3F3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468" w:type="dxa"/>
            <w:vMerge w:val="continue"/>
            <w:tcBorders>
              <w:top w:val="nil"/>
              <w:left w:val="single" w:color="000000" w:sz="10" w:space="0"/>
              <w:bottom w:val="nil"/>
            </w:tcBorders>
            <w:vAlign w:val="top"/>
          </w:tcPr>
          <w:p w14:paraId="536EDA5A">
            <w:pPr>
              <w:rPr>
                <w:rFonts w:ascii="Arial"/>
                <w:sz w:val="21"/>
              </w:rPr>
            </w:pPr>
          </w:p>
        </w:tc>
        <w:tc>
          <w:tcPr>
            <w:tcW w:w="533" w:type="dxa"/>
            <w:vMerge w:val="continue"/>
            <w:tcBorders>
              <w:top w:val="nil"/>
              <w:bottom w:val="nil"/>
            </w:tcBorders>
            <w:textDirection w:val="tbRlV"/>
            <w:vAlign w:val="top"/>
          </w:tcPr>
          <w:p w14:paraId="6AFE684C">
            <w:pPr>
              <w:rPr>
                <w:rFonts w:ascii="Arial"/>
                <w:sz w:val="21"/>
              </w:rPr>
            </w:pPr>
          </w:p>
        </w:tc>
        <w:tc>
          <w:tcPr>
            <w:tcW w:w="1521" w:type="dxa"/>
            <w:gridSpan w:val="2"/>
            <w:vMerge w:val="continue"/>
            <w:tcBorders>
              <w:top w:val="nil"/>
              <w:bottom w:val="nil"/>
            </w:tcBorders>
            <w:vAlign w:val="top"/>
          </w:tcPr>
          <w:p w14:paraId="4CE226E5">
            <w:pPr>
              <w:rPr>
                <w:rFonts w:ascii="Arial"/>
                <w:sz w:val="21"/>
              </w:rPr>
            </w:pPr>
          </w:p>
        </w:tc>
        <w:tc>
          <w:tcPr>
            <w:tcW w:w="650" w:type="dxa"/>
            <w:gridSpan w:val="2"/>
            <w:vMerge w:val="continue"/>
            <w:tcBorders>
              <w:top w:val="nil"/>
              <w:bottom w:val="nil"/>
            </w:tcBorders>
            <w:vAlign w:val="top"/>
          </w:tcPr>
          <w:p w14:paraId="0632967C">
            <w:pPr>
              <w:rPr>
                <w:rFonts w:ascii="Arial"/>
                <w:sz w:val="21"/>
              </w:rPr>
            </w:pPr>
          </w:p>
        </w:tc>
        <w:tc>
          <w:tcPr>
            <w:tcW w:w="1431" w:type="dxa"/>
            <w:gridSpan w:val="3"/>
            <w:vAlign w:val="top"/>
          </w:tcPr>
          <w:p w14:paraId="4E5389E6">
            <w:pPr>
              <w:pStyle w:val="6"/>
              <w:spacing w:before="80" w:line="245" w:lineRule="auto"/>
              <w:ind w:left="613" w:right="191" w:hanging="419"/>
              <w:rPr>
                <w:sz w:val="20"/>
                <w:szCs w:val="20"/>
              </w:rPr>
            </w:pPr>
            <w:r>
              <w:rPr>
                <w:spacing w:val="7"/>
                <w:sz w:val="20"/>
                <w:szCs w:val="20"/>
              </w:rPr>
              <w:t>汞及其化合</w:t>
            </w:r>
            <w:r>
              <w:rPr>
                <w:sz w:val="20"/>
                <w:szCs w:val="20"/>
              </w:rPr>
              <w:t>物</w:t>
            </w:r>
          </w:p>
        </w:tc>
        <w:tc>
          <w:tcPr>
            <w:tcW w:w="2603" w:type="dxa"/>
            <w:gridSpan w:val="3"/>
            <w:vAlign w:val="top"/>
          </w:tcPr>
          <w:p w14:paraId="7382B224">
            <w:pPr>
              <w:pStyle w:val="6"/>
              <w:spacing w:before="213" w:line="231" w:lineRule="auto"/>
              <w:ind w:left="1103"/>
              <w:rPr>
                <w:sz w:val="20"/>
                <w:szCs w:val="20"/>
              </w:rPr>
            </w:pPr>
            <w:r>
              <w:rPr>
                <w:spacing w:val="4"/>
                <w:sz w:val="20"/>
                <w:szCs w:val="20"/>
              </w:rPr>
              <w:t>少量</w:t>
            </w:r>
          </w:p>
        </w:tc>
        <w:tc>
          <w:tcPr>
            <w:tcW w:w="1285" w:type="dxa"/>
            <w:gridSpan w:val="2"/>
            <w:vAlign w:val="top"/>
          </w:tcPr>
          <w:p w14:paraId="534C9F71">
            <w:pPr>
              <w:spacing w:before="182" w:line="275" w:lineRule="exact"/>
              <w:ind w:left="62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798" w:type="dxa"/>
            <w:tcBorders>
              <w:right w:val="single" w:color="000000" w:sz="10" w:space="0"/>
            </w:tcBorders>
            <w:vAlign w:val="top"/>
          </w:tcPr>
          <w:p w14:paraId="3F50D9E4">
            <w:pPr>
              <w:pStyle w:val="6"/>
              <w:spacing w:before="213" w:line="232" w:lineRule="auto"/>
              <w:ind w:left="251"/>
              <w:rPr>
                <w:sz w:val="20"/>
                <w:szCs w:val="20"/>
              </w:rPr>
            </w:pPr>
            <w:r>
              <w:rPr>
                <w:sz w:val="20"/>
                <w:szCs w:val="20"/>
              </w:rPr>
              <w:t>是</w:t>
            </w:r>
          </w:p>
        </w:tc>
      </w:tr>
      <w:tr w14:paraId="63363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468" w:type="dxa"/>
            <w:vMerge w:val="continue"/>
            <w:tcBorders>
              <w:top w:val="nil"/>
              <w:left w:val="single" w:color="000000" w:sz="10" w:space="0"/>
              <w:bottom w:val="nil"/>
            </w:tcBorders>
            <w:vAlign w:val="top"/>
          </w:tcPr>
          <w:p w14:paraId="2EE48874">
            <w:pPr>
              <w:rPr>
                <w:rFonts w:ascii="Arial"/>
                <w:sz w:val="21"/>
              </w:rPr>
            </w:pPr>
          </w:p>
        </w:tc>
        <w:tc>
          <w:tcPr>
            <w:tcW w:w="533" w:type="dxa"/>
            <w:vMerge w:val="continue"/>
            <w:tcBorders>
              <w:top w:val="nil"/>
              <w:bottom w:val="nil"/>
            </w:tcBorders>
            <w:textDirection w:val="tbRlV"/>
            <w:vAlign w:val="top"/>
          </w:tcPr>
          <w:p w14:paraId="4696B771">
            <w:pPr>
              <w:rPr>
                <w:rFonts w:ascii="Arial"/>
                <w:sz w:val="21"/>
              </w:rPr>
            </w:pPr>
          </w:p>
        </w:tc>
        <w:tc>
          <w:tcPr>
            <w:tcW w:w="1521" w:type="dxa"/>
            <w:gridSpan w:val="2"/>
            <w:vMerge w:val="continue"/>
            <w:tcBorders>
              <w:top w:val="nil"/>
              <w:bottom w:val="single" w:color="000000" w:sz="6" w:space="0"/>
            </w:tcBorders>
            <w:vAlign w:val="top"/>
          </w:tcPr>
          <w:p w14:paraId="407E3964">
            <w:pPr>
              <w:rPr>
                <w:rFonts w:ascii="Arial"/>
                <w:sz w:val="21"/>
              </w:rPr>
            </w:pPr>
          </w:p>
        </w:tc>
        <w:tc>
          <w:tcPr>
            <w:tcW w:w="650" w:type="dxa"/>
            <w:gridSpan w:val="2"/>
            <w:vMerge w:val="continue"/>
            <w:tcBorders>
              <w:top w:val="nil"/>
              <w:bottom w:val="single" w:color="000000" w:sz="6" w:space="0"/>
            </w:tcBorders>
            <w:vAlign w:val="top"/>
          </w:tcPr>
          <w:p w14:paraId="7D31ED21">
            <w:pPr>
              <w:rPr>
                <w:rFonts w:ascii="Arial"/>
                <w:sz w:val="21"/>
              </w:rPr>
            </w:pPr>
          </w:p>
        </w:tc>
        <w:tc>
          <w:tcPr>
            <w:tcW w:w="1431" w:type="dxa"/>
            <w:gridSpan w:val="3"/>
            <w:vAlign w:val="top"/>
          </w:tcPr>
          <w:p w14:paraId="21D8D9E4">
            <w:pPr>
              <w:pStyle w:val="6"/>
              <w:spacing w:before="173" w:line="229" w:lineRule="auto"/>
              <w:ind w:left="299"/>
              <w:rPr>
                <w:sz w:val="20"/>
                <w:szCs w:val="20"/>
              </w:rPr>
            </w:pPr>
            <w:r>
              <w:rPr>
                <w:spacing w:val="7"/>
                <w:sz w:val="20"/>
                <w:szCs w:val="20"/>
              </w:rPr>
              <w:t>烟气黑度</w:t>
            </w:r>
          </w:p>
        </w:tc>
        <w:tc>
          <w:tcPr>
            <w:tcW w:w="2603" w:type="dxa"/>
            <w:gridSpan w:val="3"/>
            <w:vAlign w:val="top"/>
          </w:tcPr>
          <w:p w14:paraId="21D80F2B">
            <w:pPr>
              <w:spacing w:before="142" w:line="274" w:lineRule="exact"/>
              <w:ind w:left="1194"/>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1285" w:type="dxa"/>
            <w:gridSpan w:val="2"/>
            <w:vAlign w:val="top"/>
          </w:tcPr>
          <w:p w14:paraId="06515C6C">
            <w:pPr>
              <w:spacing w:before="142" w:line="274" w:lineRule="exact"/>
              <w:ind w:left="62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798" w:type="dxa"/>
            <w:tcBorders>
              <w:right w:val="single" w:color="000000" w:sz="10" w:space="0"/>
            </w:tcBorders>
            <w:vAlign w:val="top"/>
          </w:tcPr>
          <w:p w14:paraId="551E1AB3">
            <w:pPr>
              <w:pStyle w:val="6"/>
              <w:spacing w:before="173" w:line="232" w:lineRule="auto"/>
              <w:ind w:left="251"/>
              <w:rPr>
                <w:sz w:val="20"/>
                <w:szCs w:val="20"/>
              </w:rPr>
            </w:pPr>
            <w:r>
              <w:rPr>
                <w:sz w:val="20"/>
                <w:szCs w:val="20"/>
              </w:rPr>
              <w:t>是</w:t>
            </w:r>
          </w:p>
        </w:tc>
      </w:tr>
      <w:tr w14:paraId="75437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468" w:type="dxa"/>
            <w:vMerge w:val="continue"/>
            <w:tcBorders>
              <w:top w:val="nil"/>
              <w:left w:val="single" w:color="000000" w:sz="10" w:space="0"/>
              <w:bottom w:val="nil"/>
            </w:tcBorders>
            <w:vAlign w:val="top"/>
          </w:tcPr>
          <w:p w14:paraId="06B65348">
            <w:pPr>
              <w:rPr>
                <w:rFonts w:ascii="Arial"/>
                <w:sz w:val="21"/>
              </w:rPr>
            </w:pPr>
          </w:p>
        </w:tc>
        <w:tc>
          <w:tcPr>
            <w:tcW w:w="533" w:type="dxa"/>
            <w:vMerge w:val="continue"/>
            <w:tcBorders>
              <w:top w:val="nil"/>
            </w:tcBorders>
            <w:textDirection w:val="tbRlV"/>
            <w:vAlign w:val="top"/>
          </w:tcPr>
          <w:p w14:paraId="443C34B1">
            <w:pPr>
              <w:rPr>
                <w:rFonts w:ascii="Arial"/>
                <w:sz w:val="21"/>
              </w:rPr>
            </w:pPr>
          </w:p>
        </w:tc>
        <w:tc>
          <w:tcPr>
            <w:tcW w:w="1521" w:type="dxa"/>
            <w:gridSpan w:val="2"/>
            <w:tcBorders>
              <w:top w:val="single" w:color="000000" w:sz="6" w:space="0"/>
            </w:tcBorders>
            <w:vAlign w:val="top"/>
          </w:tcPr>
          <w:p w14:paraId="41278936">
            <w:pPr>
              <w:pStyle w:val="6"/>
              <w:spacing w:before="178" w:line="229" w:lineRule="auto"/>
              <w:ind w:left="547"/>
              <w:rPr>
                <w:sz w:val="20"/>
                <w:szCs w:val="20"/>
              </w:rPr>
            </w:pPr>
            <w:r>
              <w:rPr>
                <w:spacing w:val="4"/>
                <w:sz w:val="20"/>
                <w:szCs w:val="20"/>
              </w:rPr>
              <w:t>食堂</w:t>
            </w:r>
          </w:p>
        </w:tc>
        <w:tc>
          <w:tcPr>
            <w:tcW w:w="650" w:type="dxa"/>
            <w:gridSpan w:val="2"/>
            <w:tcBorders>
              <w:top w:val="single" w:color="000000" w:sz="6" w:space="0"/>
              <w:bottom w:val="single" w:color="000000" w:sz="6" w:space="0"/>
            </w:tcBorders>
            <w:vAlign w:val="top"/>
          </w:tcPr>
          <w:p w14:paraId="13908CAA">
            <w:pPr>
              <w:pStyle w:val="6"/>
              <w:spacing w:before="43" w:line="228" w:lineRule="auto"/>
              <w:ind w:left="225" w:right="119" w:hanging="108"/>
              <w:rPr>
                <w:sz w:val="20"/>
                <w:szCs w:val="20"/>
              </w:rPr>
            </w:pPr>
            <w:r>
              <w:rPr>
                <w:spacing w:val="4"/>
                <w:sz w:val="20"/>
                <w:szCs w:val="20"/>
              </w:rPr>
              <w:t>有组</w:t>
            </w:r>
            <w:r>
              <w:rPr>
                <w:sz w:val="20"/>
                <w:szCs w:val="20"/>
              </w:rPr>
              <w:t>织</w:t>
            </w:r>
          </w:p>
        </w:tc>
        <w:tc>
          <w:tcPr>
            <w:tcW w:w="1431" w:type="dxa"/>
            <w:gridSpan w:val="3"/>
            <w:vAlign w:val="top"/>
          </w:tcPr>
          <w:p w14:paraId="64C826E1">
            <w:pPr>
              <w:pStyle w:val="6"/>
              <w:spacing w:before="178" w:line="229" w:lineRule="auto"/>
              <w:ind w:left="299"/>
              <w:rPr>
                <w:sz w:val="20"/>
                <w:szCs w:val="20"/>
              </w:rPr>
            </w:pPr>
            <w:r>
              <w:rPr>
                <w:spacing w:val="7"/>
                <w:sz w:val="20"/>
                <w:szCs w:val="20"/>
              </w:rPr>
              <w:t>食堂油烟</w:t>
            </w:r>
          </w:p>
        </w:tc>
        <w:tc>
          <w:tcPr>
            <w:tcW w:w="1165" w:type="dxa"/>
            <w:vAlign w:val="top"/>
          </w:tcPr>
          <w:p w14:paraId="487D2954">
            <w:pPr>
              <w:spacing w:before="149" w:line="274" w:lineRule="exact"/>
              <w:ind w:left="144"/>
              <w:rPr>
                <w:rFonts w:ascii="Times New Roman" w:hAnsi="Times New Roman" w:eastAsia="Times New Roman" w:cs="Times New Roman"/>
                <w:sz w:val="13"/>
                <w:szCs w:val="13"/>
              </w:rPr>
            </w:pPr>
            <w:r>
              <w:rPr>
                <w:rFonts w:ascii="Times New Roman" w:hAnsi="Times New Roman" w:eastAsia="Times New Roman" w:cs="Times New Roman"/>
                <w:spacing w:val="2"/>
                <w:position w:val="3"/>
                <w:sz w:val="20"/>
                <w:szCs w:val="20"/>
              </w:rPr>
              <w:t>1.33</w:t>
            </w:r>
            <w:r>
              <w:rPr>
                <w:rFonts w:ascii="Times New Roman" w:hAnsi="Times New Roman" w:eastAsia="Times New Roman" w:cs="Times New Roman"/>
                <w:position w:val="3"/>
                <w:sz w:val="20"/>
                <w:szCs w:val="20"/>
              </w:rPr>
              <w:t>mg</w:t>
            </w:r>
            <w:r>
              <w:rPr>
                <w:rFonts w:ascii="Times New Roman" w:hAnsi="Times New Roman" w:eastAsia="Times New Roman" w:cs="Times New Roman"/>
                <w:spacing w:val="2"/>
                <w:position w:val="3"/>
                <w:sz w:val="20"/>
                <w:szCs w:val="20"/>
              </w:rPr>
              <w:t>/m</w:t>
            </w:r>
            <w:r>
              <w:rPr>
                <w:rFonts w:ascii="Times New Roman" w:hAnsi="Times New Roman" w:eastAsia="Times New Roman" w:cs="Times New Roman"/>
                <w:spacing w:val="2"/>
                <w:position w:val="9"/>
                <w:sz w:val="13"/>
                <w:szCs w:val="13"/>
              </w:rPr>
              <w:t>3</w:t>
            </w:r>
          </w:p>
        </w:tc>
        <w:tc>
          <w:tcPr>
            <w:tcW w:w="1438" w:type="dxa"/>
            <w:gridSpan w:val="2"/>
            <w:vAlign w:val="top"/>
          </w:tcPr>
          <w:p w14:paraId="59DFF792">
            <w:pPr>
              <w:spacing w:before="149" w:line="274" w:lineRule="exact"/>
              <w:ind w:left="335"/>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0.0064t/a</w:t>
            </w:r>
          </w:p>
        </w:tc>
        <w:tc>
          <w:tcPr>
            <w:tcW w:w="1285" w:type="dxa"/>
            <w:gridSpan w:val="2"/>
            <w:vAlign w:val="top"/>
          </w:tcPr>
          <w:p w14:paraId="55B456BE">
            <w:pPr>
              <w:spacing w:before="149" w:line="274" w:lineRule="exact"/>
              <w:ind w:left="242"/>
              <w:rPr>
                <w:rFonts w:ascii="Times New Roman" w:hAnsi="Times New Roman" w:eastAsia="Times New Roman" w:cs="Times New Roman"/>
                <w:sz w:val="13"/>
                <w:szCs w:val="13"/>
              </w:rPr>
            </w:pPr>
            <w:r>
              <w:rPr>
                <w:rFonts w:ascii="Times New Roman" w:hAnsi="Times New Roman" w:eastAsia="Times New Roman" w:cs="Times New Roman"/>
                <w:spacing w:val="5"/>
                <w:position w:val="3"/>
                <w:sz w:val="20"/>
                <w:szCs w:val="20"/>
              </w:rPr>
              <w:t>2.0</w:t>
            </w:r>
            <w:r>
              <w:rPr>
                <w:rFonts w:ascii="Times New Roman" w:hAnsi="Times New Roman" w:eastAsia="Times New Roman" w:cs="Times New Roman"/>
                <w:position w:val="3"/>
                <w:sz w:val="20"/>
                <w:szCs w:val="20"/>
              </w:rPr>
              <w:t>mg</w:t>
            </w:r>
            <w:r>
              <w:rPr>
                <w:rFonts w:ascii="Times New Roman" w:hAnsi="Times New Roman" w:eastAsia="Times New Roman" w:cs="Times New Roman"/>
                <w:spacing w:val="5"/>
                <w:position w:val="3"/>
                <w:sz w:val="20"/>
                <w:szCs w:val="20"/>
              </w:rPr>
              <w:t>/m</w:t>
            </w:r>
            <w:r>
              <w:rPr>
                <w:rFonts w:ascii="Times New Roman" w:hAnsi="Times New Roman" w:eastAsia="Times New Roman" w:cs="Times New Roman"/>
                <w:spacing w:val="5"/>
                <w:position w:val="9"/>
                <w:sz w:val="13"/>
                <w:szCs w:val="13"/>
              </w:rPr>
              <w:t>3</w:t>
            </w:r>
          </w:p>
        </w:tc>
        <w:tc>
          <w:tcPr>
            <w:tcW w:w="798" w:type="dxa"/>
            <w:tcBorders>
              <w:right w:val="single" w:color="000000" w:sz="10" w:space="0"/>
            </w:tcBorders>
            <w:vAlign w:val="top"/>
          </w:tcPr>
          <w:p w14:paraId="779553E3">
            <w:pPr>
              <w:pStyle w:val="6"/>
              <w:spacing w:before="178" w:line="232" w:lineRule="auto"/>
              <w:ind w:left="251"/>
              <w:rPr>
                <w:sz w:val="20"/>
                <w:szCs w:val="20"/>
              </w:rPr>
            </w:pPr>
            <w:r>
              <w:rPr>
                <w:sz w:val="20"/>
                <w:szCs w:val="20"/>
              </w:rPr>
              <w:t>是</w:t>
            </w:r>
          </w:p>
        </w:tc>
      </w:tr>
      <w:tr w14:paraId="147EF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tcBorders>
            <w:vAlign w:val="top"/>
          </w:tcPr>
          <w:p w14:paraId="4619DFC9">
            <w:pPr>
              <w:rPr>
                <w:rFonts w:ascii="Arial"/>
                <w:sz w:val="21"/>
              </w:rPr>
            </w:pPr>
          </w:p>
        </w:tc>
        <w:tc>
          <w:tcPr>
            <w:tcW w:w="533" w:type="dxa"/>
            <w:vMerge w:val="restart"/>
            <w:tcBorders>
              <w:bottom w:val="nil"/>
            </w:tcBorders>
            <w:textDirection w:val="tbRlV"/>
            <w:vAlign w:val="top"/>
          </w:tcPr>
          <w:p w14:paraId="56DB376C">
            <w:pPr>
              <w:pStyle w:val="6"/>
              <w:spacing w:before="117" w:line="216" w:lineRule="auto"/>
              <w:ind w:left="60"/>
              <w:rPr>
                <w:sz w:val="20"/>
                <w:szCs w:val="20"/>
              </w:rPr>
            </w:pPr>
            <w:r>
              <w:rPr>
                <w:spacing w:val="9"/>
                <w:sz w:val="20"/>
                <w:szCs w:val="20"/>
              </w:rPr>
              <w:t>水</w:t>
            </w:r>
            <w:r>
              <w:rPr>
                <w:spacing w:val="-37"/>
                <w:sz w:val="20"/>
                <w:szCs w:val="20"/>
              </w:rPr>
              <w:t xml:space="preserve"> </w:t>
            </w:r>
            <w:r>
              <w:rPr>
                <w:spacing w:val="9"/>
                <w:sz w:val="20"/>
                <w:szCs w:val="20"/>
              </w:rPr>
              <w:t>污</w:t>
            </w:r>
            <w:r>
              <w:rPr>
                <w:spacing w:val="-36"/>
                <w:sz w:val="20"/>
                <w:szCs w:val="20"/>
              </w:rPr>
              <w:t xml:space="preserve"> </w:t>
            </w:r>
            <w:r>
              <w:rPr>
                <w:spacing w:val="9"/>
                <w:sz w:val="20"/>
                <w:szCs w:val="20"/>
              </w:rPr>
              <w:t>染</w:t>
            </w:r>
            <w:r>
              <w:rPr>
                <w:spacing w:val="-36"/>
                <w:sz w:val="20"/>
                <w:szCs w:val="20"/>
              </w:rPr>
              <w:t xml:space="preserve"> </w:t>
            </w:r>
            <w:r>
              <w:rPr>
                <w:spacing w:val="9"/>
                <w:sz w:val="20"/>
                <w:szCs w:val="20"/>
              </w:rPr>
              <w:t>物</w:t>
            </w:r>
          </w:p>
        </w:tc>
        <w:tc>
          <w:tcPr>
            <w:tcW w:w="1521" w:type="dxa"/>
            <w:gridSpan w:val="2"/>
            <w:vMerge w:val="restart"/>
            <w:tcBorders>
              <w:bottom w:val="nil"/>
            </w:tcBorders>
            <w:vAlign w:val="top"/>
          </w:tcPr>
          <w:p w14:paraId="36BD624E">
            <w:pPr>
              <w:spacing w:line="267" w:lineRule="auto"/>
              <w:rPr>
                <w:rFonts w:ascii="Arial"/>
                <w:sz w:val="21"/>
              </w:rPr>
            </w:pPr>
          </w:p>
          <w:p w14:paraId="3E45CE88">
            <w:pPr>
              <w:pStyle w:val="6"/>
              <w:spacing w:before="65" w:line="261" w:lineRule="auto"/>
              <w:ind w:left="166" w:right="180" w:firstLine="173"/>
              <w:rPr>
                <w:sz w:val="20"/>
                <w:szCs w:val="20"/>
              </w:rPr>
            </w:pPr>
            <w:r>
              <w:rPr>
                <w:spacing w:val="6"/>
                <w:sz w:val="20"/>
                <w:szCs w:val="20"/>
              </w:rPr>
              <w:t>生活污水</w:t>
            </w:r>
            <w:r>
              <w:rPr>
                <w:spacing w:val="1"/>
                <w:sz w:val="20"/>
                <w:szCs w:val="20"/>
              </w:rPr>
              <w:t>（</w:t>
            </w:r>
            <w:r>
              <w:rPr>
                <w:rFonts w:ascii="Times New Roman" w:hAnsi="Times New Roman" w:eastAsia="Times New Roman" w:cs="Times New Roman"/>
                <w:spacing w:val="1"/>
                <w:sz w:val="20"/>
                <w:szCs w:val="20"/>
              </w:rPr>
              <w:t>6057.9t/a</w:t>
            </w:r>
            <w:r>
              <w:rPr>
                <w:spacing w:val="1"/>
                <w:sz w:val="20"/>
                <w:szCs w:val="20"/>
              </w:rPr>
              <w:t>）</w:t>
            </w:r>
          </w:p>
        </w:tc>
        <w:tc>
          <w:tcPr>
            <w:tcW w:w="2081" w:type="dxa"/>
            <w:gridSpan w:val="5"/>
            <w:vAlign w:val="top"/>
          </w:tcPr>
          <w:p w14:paraId="57D42B8E">
            <w:pPr>
              <w:spacing w:before="84" w:line="190" w:lineRule="auto"/>
              <w:ind w:left="90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pH</w:t>
            </w:r>
          </w:p>
        </w:tc>
        <w:tc>
          <w:tcPr>
            <w:tcW w:w="1165" w:type="dxa"/>
            <w:vAlign w:val="top"/>
          </w:tcPr>
          <w:p w14:paraId="07776516">
            <w:pPr>
              <w:spacing w:before="14" w:line="253" w:lineRule="exact"/>
              <w:ind w:left="188"/>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6.83-6.86</w:t>
            </w:r>
          </w:p>
        </w:tc>
        <w:tc>
          <w:tcPr>
            <w:tcW w:w="1438" w:type="dxa"/>
            <w:gridSpan w:val="2"/>
            <w:vAlign w:val="top"/>
          </w:tcPr>
          <w:p w14:paraId="62B6A478">
            <w:pPr>
              <w:spacing w:before="14" w:line="253" w:lineRule="exact"/>
              <w:ind w:left="69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285" w:type="dxa"/>
            <w:gridSpan w:val="2"/>
            <w:vAlign w:val="top"/>
          </w:tcPr>
          <w:p w14:paraId="0ED9A1E9">
            <w:pPr>
              <w:spacing w:before="14" w:line="253" w:lineRule="exact"/>
              <w:ind w:left="51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6-9</w:t>
            </w:r>
          </w:p>
        </w:tc>
        <w:tc>
          <w:tcPr>
            <w:tcW w:w="798" w:type="dxa"/>
            <w:tcBorders>
              <w:right w:val="single" w:color="000000" w:sz="10" w:space="0"/>
            </w:tcBorders>
            <w:vAlign w:val="top"/>
          </w:tcPr>
          <w:p w14:paraId="68DC5BD5">
            <w:pPr>
              <w:pStyle w:val="6"/>
              <w:spacing w:before="46" w:line="204" w:lineRule="auto"/>
              <w:ind w:left="251"/>
              <w:rPr>
                <w:sz w:val="20"/>
                <w:szCs w:val="20"/>
              </w:rPr>
            </w:pPr>
            <w:r>
              <w:rPr>
                <w:sz w:val="20"/>
                <w:szCs w:val="20"/>
              </w:rPr>
              <w:t>是</w:t>
            </w:r>
          </w:p>
        </w:tc>
      </w:tr>
      <w:tr w14:paraId="6FF7E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tcBorders>
            <w:vAlign w:val="top"/>
          </w:tcPr>
          <w:p w14:paraId="1CC2E98D">
            <w:pPr>
              <w:rPr>
                <w:rFonts w:ascii="Arial"/>
                <w:sz w:val="21"/>
              </w:rPr>
            </w:pPr>
          </w:p>
        </w:tc>
        <w:tc>
          <w:tcPr>
            <w:tcW w:w="533" w:type="dxa"/>
            <w:vMerge w:val="continue"/>
            <w:tcBorders>
              <w:top w:val="nil"/>
              <w:bottom w:val="nil"/>
            </w:tcBorders>
            <w:textDirection w:val="tbRlV"/>
            <w:vAlign w:val="top"/>
          </w:tcPr>
          <w:p w14:paraId="4E0E1068">
            <w:pPr>
              <w:rPr>
                <w:rFonts w:ascii="Arial"/>
                <w:sz w:val="21"/>
              </w:rPr>
            </w:pPr>
          </w:p>
        </w:tc>
        <w:tc>
          <w:tcPr>
            <w:tcW w:w="1521" w:type="dxa"/>
            <w:gridSpan w:val="2"/>
            <w:vMerge w:val="continue"/>
            <w:tcBorders>
              <w:top w:val="nil"/>
              <w:bottom w:val="nil"/>
            </w:tcBorders>
            <w:vAlign w:val="top"/>
          </w:tcPr>
          <w:p w14:paraId="51DEFD39">
            <w:pPr>
              <w:rPr>
                <w:rFonts w:ascii="Arial"/>
                <w:sz w:val="21"/>
              </w:rPr>
            </w:pPr>
          </w:p>
        </w:tc>
        <w:tc>
          <w:tcPr>
            <w:tcW w:w="2081" w:type="dxa"/>
            <w:gridSpan w:val="5"/>
            <w:vAlign w:val="top"/>
          </w:tcPr>
          <w:p w14:paraId="23D78B4A">
            <w:pPr>
              <w:spacing w:before="83" w:line="192" w:lineRule="auto"/>
              <w:ind w:left="754"/>
              <w:rPr>
                <w:rFonts w:ascii="Times New Roman" w:hAnsi="Times New Roman" w:eastAsia="Times New Roman" w:cs="Times New Roman"/>
                <w:sz w:val="13"/>
                <w:szCs w:val="13"/>
              </w:rPr>
            </w:pPr>
            <w:r>
              <w:rPr>
                <w:rFonts w:ascii="Times New Roman" w:hAnsi="Times New Roman" w:eastAsia="Times New Roman" w:cs="Times New Roman"/>
                <w:spacing w:val="3"/>
                <w:sz w:val="20"/>
                <w:szCs w:val="20"/>
              </w:rPr>
              <w:t>COD</w:t>
            </w:r>
            <w:r>
              <w:rPr>
                <w:rFonts w:ascii="Times New Roman" w:hAnsi="Times New Roman" w:eastAsia="Times New Roman" w:cs="Times New Roman"/>
                <w:spacing w:val="3"/>
                <w:position w:val="-1"/>
                <w:sz w:val="13"/>
                <w:szCs w:val="13"/>
              </w:rPr>
              <w:t>Cr</w:t>
            </w:r>
          </w:p>
        </w:tc>
        <w:tc>
          <w:tcPr>
            <w:tcW w:w="1165" w:type="dxa"/>
            <w:vAlign w:val="top"/>
          </w:tcPr>
          <w:p w14:paraId="48D277FE">
            <w:pPr>
              <w:spacing w:before="16" w:line="251" w:lineRule="exact"/>
              <w:ind w:left="221"/>
              <w:rPr>
                <w:rFonts w:ascii="Times New Roman" w:hAnsi="Times New Roman" w:eastAsia="Times New Roman" w:cs="Times New Roman"/>
                <w:sz w:val="20"/>
                <w:szCs w:val="20"/>
              </w:rPr>
            </w:pPr>
            <w:r>
              <w:rPr>
                <w:rFonts w:ascii="Times New Roman" w:hAnsi="Times New Roman" w:eastAsia="Times New Roman" w:cs="Times New Roman"/>
                <w:spacing w:val="2"/>
                <w:position w:val="3"/>
                <w:sz w:val="20"/>
                <w:szCs w:val="20"/>
              </w:rPr>
              <w:t>145</w:t>
            </w:r>
            <w:r>
              <w:rPr>
                <w:rFonts w:ascii="Times New Roman" w:hAnsi="Times New Roman" w:eastAsia="Times New Roman" w:cs="Times New Roman"/>
                <w:position w:val="3"/>
                <w:sz w:val="20"/>
                <w:szCs w:val="20"/>
              </w:rPr>
              <w:t>mg</w:t>
            </w:r>
            <w:r>
              <w:rPr>
                <w:rFonts w:ascii="Times New Roman" w:hAnsi="Times New Roman" w:eastAsia="Times New Roman" w:cs="Times New Roman"/>
                <w:spacing w:val="2"/>
                <w:position w:val="3"/>
                <w:sz w:val="20"/>
                <w:szCs w:val="20"/>
              </w:rPr>
              <w:t>/L</w:t>
            </w:r>
          </w:p>
        </w:tc>
        <w:tc>
          <w:tcPr>
            <w:tcW w:w="1438" w:type="dxa"/>
            <w:gridSpan w:val="2"/>
            <w:vAlign w:val="top"/>
          </w:tcPr>
          <w:p w14:paraId="5F3B262D">
            <w:pPr>
              <w:spacing w:before="16" w:line="251" w:lineRule="exact"/>
              <w:ind w:left="335"/>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0.8784t/a</w:t>
            </w:r>
          </w:p>
        </w:tc>
        <w:tc>
          <w:tcPr>
            <w:tcW w:w="1285" w:type="dxa"/>
            <w:gridSpan w:val="2"/>
            <w:vAlign w:val="top"/>
          </w:tcPr>
          <w:p w14:paraId="7DAB1537">
            <w:pPr>
              <w:spacing w:before="16" w:line="251" w:lineRule="exact"/>
              <w:ind w:left="275"/>
              <w:rPr>
                <w:rFonts w:ascii="Times New Roman" w:hAnsi="Times New Roman" w:eastAsia="Times New Roman" w:cs="Times New Roman"/>
                <w:sz w:val="20"/>
                <w:szCs w:val="20"/>
              </w:rPr>
            </w:pPr>
            <w:r>
              <w:rPr>
                <w:rFonts w:ascii="Times New Roman" w:hAnsi="Times New Roman" w:eastAsia="Times New Roman" w:cs="Times New Roman"/>
                <w:spacing w:val="4"/>
                <w:position w:val="3"/>
                <w:sz w:val="20"/>
                <w:szCs w:val="20"/>
              </w:rPr>
              <w:t>500</w:t>
            </w:r>
            <w:r>
              <w:rPr>
                <w:rFonts w:ascii="Times New Roman" w:hAnsi="Times New Roman" w:eastAsia="Times New Roman" w:cs="Times New Roman"/>
                <w:position w:val="3"/>
                <w:sz w:val="20"/>
                <w:szCs w:val="20"/>
              </w:rPr>
              <w:t>mg</w:t>
            </w:r>
            <w:r>
              <w:rPr>
                <w:rFonts w:ascii="Times New Roman" w:hAnsi="Times New Roman" w:eastAsia="Times New Roman" w:cs="Times New Roman"/>
                <w:spacing w:val="4"/>
                <w:position w:val="3"/>
                <w:sz w:val="20"/>
                <w:szCs w:val="20"/>
              </w:rPr>
              <w:t>/L</w:t>
            </w:r>
          </w:p>
        </w:tc>
        <w:tc>
          <w:tcPr>
            <w:tcW w:w="798" w:type="dxa"/>
            <w:tcBorders>
              <w:right w:val="single" w:color="000000" w:sz="10" w:space="0"/>
            </w:tcBorders>
            <w:vAlign w:val="top"/>
          </w:tcPr>
          <w:p w14:paraId="63B05453">
            <w:pPr>
              <w:pStyle w:val="6"/>
              <w:spacing w:before="47" w:line="203" w:lineRule="auto"/>
              <w:ind w:left="251"/>
              <w:rPr>
                <w:sz w:val="20"/>
                <w:szCs w:val="20"/>
              </w:rPr>
            </w:pPr>
            <w:r>
              <w:rPr>
                <w:sz w:val="20"/>
                <w:szCs w:val="20"/>
              </w:rPr>
              <w:t>是</w:t>
            </w:r>
          </w:p>
        </w:tc>
      </w:tr>
      <w:tr w14:paraId="34E3C1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tcBorders>
            <w:vAlign w:val="top"/>
          </w:tcPr>
          <w:p w14:paraId="3A0F54A9">
            <w:pPr>
              <w:rPr>
                <w:rFonts w:ascii="Arial"/>
                <w:sz w:val="21"/>
              </w:rPr>
            </w:pPr>
          </w:p>
        </w:tc>
        <w:tc>
          <w:tcPr>
            <w:tcW w:w="533" w:type="dxa"/>
            <w:vMerge w:val="continue"/>
            <w:tcBorders>
              <w:top w:val="nil"/>
              <w:bottom w:val="nil"/>
            </w:tcBorders>
            <w:textDirection w:val="tbRlV"/>
            <w:vAlign w:val="top"/>
          </w:tcPr>
          <w:p w14:paraId="7ED5EC3F">
            <w:pPr>
              <w:rPr>
                <w:rFonts w:ascii="Arial"/>
                <w:sz w:val="21"/>
              </w:rPr>
            </w:pPr>
          </w:p>
        </w:tc>
        <w:tc>
          <w:tcPr>
            <w:tcW w:w="1521" w:type="dxa"/>
            <w:gridSpan w:val="2"/>
            <w:vMerge w:val="continue"/>
            <w:tcBorders>
              <w:top w:val="nil"/>
              <w:bottom w:val="nil"/>
            </w:tcBorders>
            <w:vAlign w:val="top"/>
          </w:tcPr>
          <w:p w14:paraId="3E87EC4F">
            <w:pPr>
              <w:rPr>
                <w:rFonts w:ascii="Arial"/>
                <w:sz w:val="21"/>
              </w:rPr>
            </w:pPr>
          </w:p>
        </w:tc>
        <w:tc>
          <w:tcPr>
            <w:tcW w:w="2081" w:type="dxa"/>
            <w:gridSpan w:val="5"/>
            <w:vAlign w:val="top"/>
          </w:tcPr>
          <w:p w14:paraId="5F13F43D">
            <w:pPr>
              <w:pStyle w:val="6"/>
              <w:spacing w:before="48" w:line="202" w:lineRule="auto"/>
              <w:ind w:left="730"/>
              <w:rPr>
                <w:sz w:val="20"/>
                <w:szCs w:val="20"/>
              </w:rPr>
            </w:pPr>
            <w:r>
              <w:rPr>
                <w:spacing w:val="6"/>
                <w:sz w:val="20"/>
                <w:szCs w:val="20"/>
              </w:rPr>
              <w:t>悬浮物</w:t>
            </w:r>
          </w:p>
        </w:tc>
        <w:tc>
          <w:tcPr>
            <w:tcW w:w="1165" w:type="dxa"/>
            <w:vAlign w:val="top"/>
          </w:tcPr>
          <w:p w14:paraId="2187B90C">
            <w:pPr>
              <w:spacing w:before="17" w:line="250" w:lineRule="exact"/>
              <w:ind w:left="221"/>
              <w:rPr>
                <w:rFonts w:ascii="Times New Roman" w:hAnsi="Times New Roman" w:eastAsia="Times New Roman" w:cs="Times New Roman"/>
                <w:sz w:val="20"/>
                <w:szCs w:val="20"/>
              </w:rPr>
            </w:pPr>
            <w:r>
              <w:rPr>
                <w:rFonts w:ascii="Times New Roman" w:hAnsi="Times New Roman" w:eastAsia="Times New Roman" w:cs="Times New Roman"/>
                <w:spacing w:val="2"/>
                <w:position w:val="3"/>
                <w:sz w:val="20"/>
                <w:szCs w:val="20"/>
              </w:rPr>
              <w:t>148</w:t>
            </w:r>
            <w:r>
              <w:rPr>
                <w:rFonts w:ascii="Times New Roman" w:hAnsi="Times New Roman" w:eastAsia="Times New Roman" w:cs="Times New Roman"/>
                <w:position w:val="3"/>
                <w:sz w:val="20"/>
                <w:szCs w:val="20"/>
              </w:rPr>
              <w:t>mg</w:t>
            </w:r>
            <w:r>
              <w:rPr>
                <w:rFonts w:ascii="Times New Roman" w:hAnsi="Times New Roman" w:eastAsia="Times New Roman" w:cs="Times New Roman"/>
                <w:spacing w:val="2"/>
                <w:position w:val="3"/>
                <w:sz w:val="20"/>
                <w:szCs w:val="20"/>
              </w:rPr>
              <w:t>/L</w:t>
            </w:r>
          </w:p>
        </w:tc>
        <w:tc>
          <w:tcPr>
            <w:tcW w:w="1438" w:type="dxa"/>
            <w:gridSpan w:val="2"/>
            <w:vAlign w:val="top"/>
          </w:tcPr>
          <w:p w14:paraId="2F4942BB">
            <w:pPr>
              <w:spacing w:before="17" w:line="250" w:lineRule="exact"/>
              <w:ind w:left="335"/>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0.8966t/a</w:t>
            </w:r>
          </w:p>
        </w:tc>
        <w:tc>
          <w:tcPr>
            <w:tcW w:w="1285" w:type="dxa"/>
            <w:gridSpan w:val="2"/>
            <w:vAlign w:val="top"/>
          </w:tcPr>
          <w:p w14:paraId="09E481CF">
            <w:pPr>
              <w:spacing w:before="17" w:line="250" w:lineRule="exact"/>
              <w:ind w:left="268"/>
              <w:rPr>
                <w:rFonts w:ascii="Times New Roman" w:hAnsi="Times New Roman" w:eastAsia="Times New Roman" w:cs="Times New Roman"/>
                <w:sz w:val="20"/>
                <w:szCs w:val="20"/>
              </w:rPr>
            </w:pPr>
            <w:r>
              <w:rPr>
                <w:rFonts w:ascii="Times New Roman" w:hAnsi="Times New Roman" w:eastAsia="Times New Roman" w:cs="Times New Roman"/>
                <w:spacing w:val="6"/>
                <w:position w:val="3"/>
                <w:sz w:val="20"/>
                <w:szCs w:val="20"/>
              </w:rPr>
              <w:t>400</w:t>
            </w:r>
            <w:r>
              <w:rPr>
                <w:rFonts w:ascii="Times New Roman" w:hAnsi="Times New Roman" w:eastAsia="Times New Roman" w:cs="Times New Roman"/>
                <w:position w:val="3"/>
                <w:sz w:val="20"/>
                <w:szCs w:val="20"/>
              </w:rPr>
              <w:t>mg</w:t>
            </w:r>
            <w:r>
              <w:rPr>
                <w:rFonts w:ascii="Times New Roman" w:hAnsi="Times New Roman" w:eastAsia="Times New Roman" w:cs="Times New Roman"/>
                <w:spacing w:val="6"/>
                <w:position w:val="3"/>
                <w:sz w:val="20"/>
                <w:szCs w:val="20"/>
              </w:rPr>
              <w:t>/L</w:t>
            </w:r>
          </w:p>
        </w:tc>
        <w:tc>
          <w:tcPr>
            <w:tcW w:w="798" w:type="dxa"/>
            <w:tcBorders>
              <w:right w:val="single" w:color="000000" w:sz="10" w:space="0"/>
            </w:tcBorders>
            <w:vAlign w:val="top"/>
          </w:tcPr>
          <w:p w14:paraId="5D003623">
            <w:pPr>
              <w:pStyle w:val="6"/>
              <w:spacing w:before="48" w:line="202" w:lineRule="auto"/>
              <w:ind w:left="251"/>
              <w:rPr>
                <w:sz w:val="20"/>
                <w:szCs w:val="20"/>
              </w:rPr>
            </w:pPr>
            <w:r>
              <w:rPr>
                <w:sz w:val="20"/>
                <w:szCs w:val="20"/>
              </w:rPr>
              <w:t>是</w:t>
            </w:r>
          </w:p>
        </w:tc>
      </w:tr>
      <w:tr w14:paraId="3ED8C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468" w:type="dxa"/>
            <w:vMerge w:val="continue"/>
            <w:tcBorders>
              <w:top w:val="nil"/>
              <w:left w:val="single" w:color="000000" w:sz="10" w:space="0"/>
              <w:bottom w:val="nil"/>
            </w:tcBorders>
            <w:vAlign w:val="top"/>
          </w:tcPr>
          <w:p w14:paraId="33DCEBA8">
            <w:pPr>
              <w:rPr>
                <w:rFonts w:ascii="Arial"/>
                <w:sz w:val="21"/>
              </w:rPr>
            </w:pPr>
          </w:p>
        </w:tc>
        <w:tc>
          <w:tcPr>
            <w:tcW w:w="533" w:type="dxa"/>
            <w:vMerge w:val="continue"/>
            <w:tcBorders>
              <w:top w:val="nil"/>
            </w:tcBorders>
            <w:textDirection w:val="tbRlV"/>
            <w:vAlign w:val="top"/>
          </w:tcPr>
          <w:p w14:paraId="0EC011B7">
            <w:pPr>
              <w:rPr>
                <w:rFonts w:ascii="Arial"/>
                <w:sz w:val="21"/>
              </w:rPr>
            </w:pPr>
          </w:p>
        </w:tc>
        <w:tc>
          <w:tcPr>
            <w:tcW w:w="1521" w:type="dxa"/>
            <w:gridSpan w:val="2"/>
            <w:vMerge w:val="continue"/>
            <w:tcBorders>
              <w:top w:val="nil"/>
            </w:tcBorders>
            <w:vAlign w:val="top"/>
          </w:tcPr>
          <w:p w14:paraId="5787DF61">
            <w:pPr>
              <w:rPr>
                <w:rFonts w:ascii="Arial"/>
                <w:sz w:val="21"/>
              </w:rPr>
            </w:pPr>
          </w:p>
        </w:tc>
        <w:tc>
          <w:tcPr>
            <w:tcW w:w="2081" w:type="dxa"/>
            <w:gridSpan w:val="5"/>
            <w:vAlign w:val="top"/>
          </w:tcPr>
          <w:p w14:paraId="46124DC6">
            <w:pPr>
              <w:pStyle w:val="6"/>
              <w:spacing w:before="46" w:line="204" w:lineRule="auto"/>
              <w:ind w:left="836"/>
              <w:rPr>
                <w:sz w:val="20"/>
                <w:szCs w:val="20"/>
              </w:rPr>
            </w:pPr>
            <w:r>
              <w:rPr>
                <w:spacing w:val="3"/>
                <w:sz w:val="20"/>
                <w:szCs w:val="20"/>
              </w:rPr>
              <w:t>色度</w:t>
            </w:r>
          </w:p>
        </w:tc>
        <w:tc>
          <w:tcPr>
            <w:tcW w:w="1165" w:type="dxa"/>
            <w:vAlign w:val="top"/>
          </w:tcPr>
          <w:p w14:paraId="6BEBFCD4">
            <w:pPr>
              <w:pStyle w:val="6"/>
              <w:spacing w:before="15" w:line="233" w:lineRule="auto"/>
              <w:ind w:left="243"/>
              <w:rPr>
                <w:sz w:val="20"/>
                <w:szCs w:val="20"/>
              </w:rPr>
            </w:pPr>
            <w:r>
              <w:rPr>
                <w:rFonts w:ascii="Times New Roman" w:hAnsi="Times New Roman" w:eastAsia="Times New Roman" w:cs="Times New Roman"/>
                <w:spacing w:val="4"/>
                <w:sz w:val="20"/>
                <w:szCs w:val="20"/>
              </w:rPr>
              <w:t>40</w:t>
            </w:r>
            <w:r>
              <w:rPr>
                <w:rFonts w:ascii="Times New Roman" w:hAnsi="Times New Roman" w:eastAsia="Times New Roman" w:cs="Times New Roman"/>
                <w:spacing w:val="9"/>
                <w:sz w:val="20"/>
                <w:szCs w:val="20"/>
              </w:rPr>
              <w:t xml:space="preserve"> </w:t>
            </w:r>
            <w:r>
              <w:rPr>
                <w:spacing w:val="4"/>
                <w:sz w:val="20"/>
                <w:szCs w:val="20"/>
              </w:rPr>
              <w:t>倍外</w:t>
            </w:r>
          </w:p>
        </w:tc>
        <w:tc>
          <w:tcPr>
            <w:tcW w:w="1438" w:type="dxa"/>
            <w:gridSpan w:val="2"/>
            <w:vAlign w:val="top"/>
          </w:tcPr>
          <w:p w14:paraId="25F634BB">
            <w:pPr>
              <w:spacing w:before="16" w:line="251" w:lineRule="exact"/>
              <w:ind w:left="69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285" w:type="dxa"/>
            <w:gridSpan w:val="2"/>
            <w:vAlign w:val="top"/>
          </w:tcPr>
          <w:p w14:paraId="66B1314C">
            <w:pPr>
              <w:spacing w:before="16" w:line="251" w:lineRule="exact"/>
              <w:ind w:left="62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798" w:type="dxa"/>
            <w:tcBorders>
              <w:right w:val="single" w:color="000000" w:sz="10" w:space="0"/>
            </w:tcBorders>
            <w:vAlign w:val="top"/>
          </w:tcPr>
          <w:p w14:paraId="73CEF34D">
            <w:pPr>
              <w:pStyle w:val="6"/>
              <w:spacing w:before="46" w:line="204" w:lineRule="auto"/>
              <w:ind w:left="251"/>
              <w:rPr>
                <w:sz w:val="20"/>
                <w:szCs w:val="20"/>
              </w:rPr>
            </w:pPr>
            <w:r>
              <w:rPr>
                <w:sz w:val="20"/>
                <w:szCs w:val="20"/>
              </w:rPr>
              <w:t>是</w:t>
            </w:r>
          </w:p>
        </w:tc>
      </w:tr>
      <w:tr w14:paraId="1114B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468" w:type="dxa"/>
            <w:vMerge w:val="continue"/>
            <w:tcBorders>
              <w:top w:val="nil"/>
              <w:left w:val="single" w:color="000000" w:sz="10" w:space="0"/>
              <w:bottom w:val="nil"/>
            </w:tcBorders>
            <w:vAlign w:val="top"/>
          </w:tcPr>
          <w:p w14:paraId="16294AF9">
            <w:pPr>
              <w:rPr>
                <w:rFonts w:ascii="Arial"/>
                <w:sz w:val="21"/>
              </w:rPr>
            </w:pPr>
          </w:p>
        </w:tc>
        <w:tc>
          <w:tcPr>
            <w:tcW w:w="533" w:type="dxa"/>
            <w:vMerge w:val="restart"/>
            <w:tcBorders>
              <w:bottom w:val="nil"/>
            </w:tcBorders>
            <w:textDirection w:val="tbRlV"/>
            <w:vAlign w:val="top"/>
          </w:tcPr>
          <w:p w14:paraId="26B14B6E">
            <w:pPr>
              <w:pStyle w:val="6"/>
              <w:spacing w:before="117" w:line="217" w:lineRule="auto"/>
              <w:ind w:left="404"/>
              <w:rPr>
                <w:sz w:val="20"/>
                <w:szCs w:val="20"/>
              </w:rPr>
            </w:pPr>
            <w:r>
              <w:rPr>
                <w:spacing w:val="9"/>
                <w:sz w:val="20"/>
                <w:szCs w:val="20"/>
              </w:rPr>
              <w:t>固</w:t>
            </w:r>
            <w:r>
              <w:rPr>
                <w:spacing w:val="-35"/>
                <w:sz w:val="20"/>
                <w:szCs w:val="20"/>
              </w:rPr>
              <w:t xml:space="preserve"> </w:t>
            </w:r>
            <w:r>
              <w:rPr>
                <w:spacing w:val="9"/>
                <w:sz w:val="20"/>
                <w:szCs w:val="20"/>
              </w:rPr>
              <w:t>体</w:t>
            </w:r>
            <w:r>
              <w:rPr>
                <w:spacing w:val="-38"/>
                <w:sz w:val="20"/>
                <w:szCs w:val="20"/>
              </w:rPr>
              <w:t xml:space="preserve"> </w:t>
            </w:r>
            <w:r>
              <w:rPr>
                <w:spacing w:val="9"/>
                <w:sz w:val="20"/>
                <w:szCs w:val="20"/>
              </w:rPr>
              <w:t>废</w:t>
            </w:r>
            <w:r>
              <w:rPr>
                <w:spacing w:val="-36"/>
                <w:sz w:val="20"/>
                <w:szCs w:val="20"/>
              </w:rPr>
              <w:t xml:space="preserve"> </w:t>
            </w:r>
            <w:r>
              <w:rPr>
                <w:spacing w:val="9"/>
                <w:sz w:val="20"/>
                <w:szCs w:val="20"/>
              </w:rPr>
              <w:t>物</w:t>
            </w:r>
          </w:p>
        </w:tc>
        <w:tc>
          <w:tcPr>
            <w:tcW w:w="1521" w:type="dxa"/>
            <w:gridSpan w:val="2"/>
            <w:vMerge w:val="restart"/>
            <w:tcBorders>
              <w:bottom w:val="nil"/>
            </w:tcBorders>
            <w:vAlign w:val="top"/>
          </w:tcPr>
          <w:p w14:paraId="36F42CE9">
            <w:pPr>
              <w:spacing w:line="263" w:lineRule="auto"/>
              <w:rPr>
                <w:rFonts w:ascii="Arial"/>
                <w:sz w:val="21"/>
              </w:rPr>
            </w:pPr>
          </w:p>
          <w:p w14:paraId="60186548">
            <w:pPr>
              <w:spacing w:line="263" w:lineRule="auto"/>
              <w:rPr>
                <w:rFonts w:ascii="Arial"/>
                <w:sz w:val="21"/>
              </w:rPr>
            </w:pPr>
          </w:p>
          <w:p w14:paraId="64BFB1CC">
            <w:pPr>
              <w:pStyle w:val="6"/>
              <w:spacing w:before="65" w:line="229" w:lineRule="auto"/>
              <w:ind w:left="342"/>
              <w:rPr>
                <w:sz w:val="20"/>
                <w:szCs w:val="20"/>
              </w:rPr>
            </w:pPr>
            <w:r>
              <w:rPr>
                <w:spacing w:val="6"/>
                <w:sz w:val="20"/>
                <w:szCs w:val="20"/>
              </w:rPr>
              <w:t>一般固废</w:t>
            </w:r>
          </w:p>
        </w:tc>
        <w:tc>
          <w:tcPr>
            <w:tcW w:w="2081" w:type="dxa"/>
            <w:gridSpan w:val="5"/>
            <w:vAlign w:val="top"/>
          </w:tcPr>
          <w:p w14:paraId="120E76F5">
            <w:pPr>
              <w:pStyle w:val="6"/>
              <w:spacing w:before="46" w:line="228" w:lineRule="auto"/>
              <w:ind w:left="108"/>
              <w:rPr>
                <w:sz w:val="20"/>
                <w:szCs w:val="20"/>
              </w:rPr>
            </w:pPr>
            <w:r>
              <w:rPr>
                <w:spacing w:val="7"/>
                <w:sz w:val="20"/>
                <w:szCs w:val="20"/>
              </w:rPr>
              <w:t>废料（含废边角料、</w:t>
            </w:r>
          </w:p>
          <w:p w14:paraId="06D6E738">
            <w:pPr>
              <w:pStyle w:val="6"/>
              <w:spacing w:before="24" w:line="222" w:lineRule="auto"/>
              <w:ind w:left="522"/>
              <w:rPr>
                <w:sz w:val="20"/>
                <w:szCs w:val="20"/>
              </w:rPr>
            </w:pPr>
            <w:r>
              <w:rPr>
                <w:spacing w:val="5"/>
                <w:sz w:val="20"/>
                <w:szCs w:val="20"/>
              </w:rPr>
              <w:t>不合格品）</w:t>
            </w:r>
          </w:p>
          <w:p w14:paraId="20C8CAA4">
            <w:pPr>
              <w:pStyle w:val="6"/>
              <w:spacing w:line="232" w:lineRule="auto"/>
              <w:ind w:left="354"/>
              <w:rPr>
                <w:sz w:val="20"/>
                <w:szCs w:val="20"/>
              </w:rPr>
            </w:pPr>
            <w:r>
              <w:rPr>
                <w:spacing w:val="3"/>
                <w:sz w:val="20"/>
                <w:szCs w:val="20"/>
              </w:rPr>
              <w:t>（</w:t>
            </w:r>
            <w:r>
              <w:rPr>
                <w:rFonts w:ascii="Times New Roman" w:hAnsi="Times New Roman" w:eastAsia="Times New Roman" w:cs="Times New Roman"/>
                <w:spacing w:val="3"/>
                <w:sz w:val="20"/>
                <w:szCs w:val="20"/>
              </w:rPr>
              <w:t>900-999-99</w:t>
            </w:r>
            <w:r>
              <w:rPr>
                <w:spacing w:val="3"/>
                <w:sz w:val="20"/>
                <w:szCs w:val="20"/>
              </w:rPr>
              <w:t>）</w:t>
            </w:r>
          </w:p>
        </w:tc>
        <w:tc>
          <w:tcPr>
            <w:tcW w:w="2603" w:type="dxa"/>
            <w:gridSpan w:val="3"/>
            <w:vAlign w:val="top"/>
          </w:tcPr>
          <w:p w14:paraId="318D5B97">
            <w:pPr>
              <w:spacing w:before="287" w:line="274" w:lineRule="exact"/>
              <w:ind w:left="125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285" w:type="dxa"/>
            <w:gridSpan w:val="2"/>
            <w:vAlign w:val="top"/>
          </w:tcPr>
          <w:p w14:paraId="3094F7F1">
            <w:pPr>
              <w:spacing w:before="287" w:line="274" w:lineRule="exact"/>
              <w:ind w:left="62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798" w:type="dxa"/>
            <w:tcBorders>
              <w:right w:val="single" w:color="000000" w:sz="10" w:space="0"/>
            </w:tcBorders>
            <w:vAlign w:val="top"/>
          </w:tcPr>
          <w:p w14:paraId="7362C970">
            <w:pPr>
              <w:spacing w:before="287" w:line="274"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2CACF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8" w:type="dxa"/>
            <w:vMerge w:val="continue"/>
            <w:tcBorders>
              <w:top w:val="nil"/>
              <w:left w:val="single" w:color="000000" w:sz="10" w:space="0"/>
              <w:bottom w:val="nil"/>
            </w:tcBorders>
            <w:vAlign w:val="top"/>
          </w:tcPr>
          <w:p w14:paraId="2CC0410D">
            <w:pPr>
              <w:rPr>
                <w:rFonts w:ascii="Arial"/>
                <w:sz w:val="21"/>
              </w:rPr>
            </w:pPr>
          </w:p>
        </w:tc>
        <w:tc>
          <w:tcPr>
            <w:tcW w:w="533" w:type="dxa"/>
            <w:vMerge w:val="continue"/>
            <w:tcBorders>
              <w:top w:val="nil"/>
              <w:bottom w:val="nil"/>
            </w:tcBorders>
            <w:textDirection w:val="tbRlV"/>
            <w:vAlign w:val="top"/>
          </w:tcPr>
          <w:p w14:paraId="78974062">
            <w:pPr>
              <w:rPr>
                <w:rFonts w:ascii="Arial"/>
                <w:sz w:val="21"/>
              </w:rPr>
            </w:pPr>
          </w:p>
        </w:tc>
        <w:tc>
          <w:tcPr>
            <w:tcW w:w="1521" w:type="dxa"/>
            <w:gridSpan w:val="2"/>
            <w:vMerge w:val="continue"/>
            <w:tcBorders>
              <w:top w:val="nil"/>
            </w:tcBorders>
            <w:vAlign w:val="top"/>
          </w:tcPr>
          <w:p w14:paraId="1CC75DEA">
            <w:pPr>
              <w:rPr>
                <w:rFonts w:ascii="Arial"/>
                <w:sz w:val="21"/>
              </w:rPr>
            </w:pPr>
          </w:p>
        </w:tc>
        <w:tc>
          <w:tcPr>
            <w:tcW w:w="2081" w:type="dxa"/>
            <w:gridSpan w:val="5"/>
            <w:vAlign w:val="top"/>
          </w:tcPr>
          <w:p w14:paraId="66230379">
            <w:pPr>
              <w:pStyle w:val="6"/>
              <w:spacing w:before="46" w:line="224" w:lineRule="auto"/>
              <w:ind w:left="836"/>
              <w:rPr>
                <w:sz w:val="20"/>
                <w:szCs w:val="20"/>
              </w:rPr>
            </w:pPr>
            <w:r>
              <w:rPr>
                <w:spacing w:val="3"/>
                <w:sz w:val="20"/>
                <w:szCs w:val="20"/>
              </w:rPr>
              <w:t>炉渣</w:t>
            </w:r>
          </w:p>
          <w:p w14:paraId="357AA70F">
            <w:pPr>
              <w:pStyle w:val="6"/>
              <w:spacing w:line="230" w:lineRule="auto"/>
              <w:ind w:left="354"/>
              <w:rPr>
                <w:sz w:val="20"/>
                <w:szCs w:val="20"/>
              </w:rPr>
            </w:pPr>
            <w:r>
              <w:rPr>
                <w:spacing w:val="3"/>
                <w:sz w:val="20"/>
                <w:szCs w:val="20"/>
              </w:rPr>
              <w:t>（</w:t>
            </w:r>
            <w:r>
              <w:rPr>
                <w:rFonts w:ascii="Times New Roman" w:hAnsi="Times New Roman" w:eastAsia="Times New Roman" w:cs="Times New Roman"/>
                <w:spacing w:val="3"/>
                <w:sz w:val="20"/>
                <w:szCs w:val="20"/>
              </w:rPr>
              <w:t>900-999-64</w:t>
            </w:r>
            <w:r>
              <w:rPr>
                <w:spacing w:val="3"/>
                <w:sz w:val="20"/>
                <w:szCs w:val="20"/>
              </w:rPr>
              <w:t>）</w:t>
            </w:r>
          </w:p>
        </w:tc>
        <w:tc>
          <w:tcPr>
            <w:tcW w:w="2603" w:type="dxa"/>
            <w:gridSpan w:val="3"/>
            <w:vAlign w:val="top"/>
          </w:tcPr>
          <w:p w14:paraId="0F05201A">
            <w:pPr>
              <w:spacing w:before="152" w:line="274" w:lineRule="exact"/>
              <w:ind w:left="125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285" w:type="dxa"/>
            <w:gridSpan w:val="2"/>
            <w:vAlign w:val="top"/>
          </w:tcPr>
          <w:p w14:paraId="285E96F1">
            <w:pPr>
              <w:spacing w:before="152" w:line="274" w:lineRule="exact"/>
              <w:ind w:left="62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798" w:type="dxa"/>
            <w:tcBorders>
              <w:right w:val="single" w:color="000000" w:sz="10" w:space="0"/>
            </w:tcBorders>
            <w:vAlign w:val="top"/>
          </w:tcPr>
          <w:p w14:paraId="58EB90F3">
            <w:pPr>
              <w:spacing w:before="152" w:line="274"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1E1A4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468" w:type="dxa"/>
            <w:vMerge w:val="continue"/>
            <w:tcBorders>
              <w:top w:val="nil"/>
              <w:left w:val="single" w:color="000000" w:sz="10" w:space="0"/>
              <w:bottom w:val="nil"/>
            </w:tcBorders>
            <w:vAlign w:val="top"/>
          </w:tcPr>
          <w:p w14:paraId="1987B1C7">
            <w:pPr>
              <w:rPr>
                <w:rFonts w:ascii="Arial"/>
                <w:sz w:val="21"/>
              </w:rPr>
            </w:pPr>
          </w:p>
        </w:tc>
        <w:tc>
          <w:tcPr>
            <w:tcW w:w="533" w:type="dxa"/>
            <w:vMerge w:val="continue"/>
            <w:tcBorders>
              <w:top w:val="nil"/>
            </w:tcBorders>
            <w:textDirection w:val="tbRlV"/>
            <w:vAlign w:val="top"/>
          </w:tcPr>
          <w:p w14:paraId="2865B0B4">
            <w:pPr>
              <w:rPr>
                <w:rFonts w:ascii="Arial"/>
                <w:sz w:val="21"/>
              </w:rPr>
            </w:pPr>
          </w:p>
        </w:tc>
        <w:tc>
          <w:tcPr>
            <w:tcW w:w="1521" w:type="dxa"/>
            <w:gridSpan w:val="2"/>
            <w:vAlign w:val="top"/>
          </w:tcPr>
          <w:p w14:paraId="7DE25E37">
            <w:pPr>
              <w:pStyle w:val="6"/>
              <w:spacing w:before="126" w:line="229" w:lineRule="auto"/>
              <w:ind w:left="340"/>
              <w:rPr>
                <w:sz w:val="20"/>
                <w:szCs w:val="20"/>
              </w:rPr>
            </w:pPr>
            <w:r>
              <w:rPr>
                <w:spacing w:val="6"/>
                <w:sz w:val="20"/>
                <w:szCs w:val="20"/>
              </w:rPr>
              <w:t>生活垃圾</w:t>
            </w:r>
          </w:p>
        </w:tc>
        <w:tc>
          <w:tcPr>
            <w:tcW w:w="2081" w:type="dxa"/>
            <w:gridSpan w:val="5"/>
            <w:vAlign w:val="top"/>
          </w:tcPr>
          <w:p w14:paraId="15171531">
            <w:pPr>
              <w:pStyle w:val="6"/>
              <w:spacing w:before="126" w:line="229" w:lineRule="auto"/>
              <w:ind w:left="624"/>
              <w:rPr>
                <w:sz w:val="20"/>
                <w:szCs w:val="20"/>
              </w:rPr>
            </w:pPr>
            <w:r>
              <w:rPr>
                <w:spacing w:val="6"/>
                <w:sz w:val="20"/>
                <w:szCs w:val="20"/>
              </w:rPr>
              <w:t>生活垃圾</w:t>
            </w:r>
          </w:p>
        </w:tc>
        <w:tc>
          <w:tcPr>
            <w:tcW w:w="2603" w:type="dxa"/>
            <w:gridSpan w:val="3"/>
            <w:vAlign w:val="top"/>
          </w:tcPr>
          <w:p w14:paraId="2D713C29">
            <w:pPr>
              <w:spacing w:before="95" w:line="274" w:lineRule="exact"/>
              <w:ind w:left="125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285" w:type="dxa"/>
            <w:gridSpan w:val="2"/>
            <w:vAlign w:val="top"/>
          </w:tcPr>
          <w:p w14:paraId="246AA8AE">
            <w:pPr>
              <w:spacing w:before="95" w:line="274" w:lineRule="exact"/>
              <w:ind w:left="62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798" w:type="dxa"/>
            <w:tcBorders>
              <w:right w:val="single" w:color="000000" w:sz="10" w:space="0"/>
            </w:tcBorders>
            <w:vAlign w:val="top"/>
          </w:tcPr>
          <w:p w14:paraId="1CDC3FD0">
            <w:pPr>
              <w:spacing w:before="95" w:line="274"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62ABF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1" w:hRule="atLeast"/>
        </w:trPr>
        <w:tc>
          <w:tcPr>
            <w:tcW w:w="468" w:type="dxa"/>
            <w:vMerge w:val="continue"/>
            <w:tcBorders>
              <w:top w:val="nil"/>
              <w:left w:val="single" w:color="000000" w:sz="10" w:space="0"/>
              <w:bottom w:val="nil"/>
            </w:tcBorders>
            <w:vAlign w:val="top"/>
          </w:tcPr>
          <w:p w14:paraId="61E99F0D">
            <w:pPr>
              <w:rPr>
                <w:rFonts w:ascii="Arial"/>
                <w:sz w:val="21"/>
              </w:rPr>
            </w:pPr>
          </w:p>
        </w:tc>
        <w:tc>
          <w:tcPr>
            <w:tcW w:w="533" w:type="dxa"/>
            <w:textDirection w:val="tbRlV"/>
            <w:vAlign w:val="top"/>
          </w:tcPr>
          <w:p w14:paraId="38D39856">
            <w:pPr>
              <w:pStyle w:val="6"/>
              <w:spacing w:before="117" w:line="213" w:lineRule="auto"/>
              <w:ind w:left="304"/>
              <w:rPr>
                <w:sz w:val="20"/>
                <w:szCs w:val="20"/>
              </w:rPr>
            </w:pPr>
            <w:r>
              <w:rPr>
                <w:spacing w:val="9"/>
                <w:sz w:val="20"/>
                <w:szCs w:val="20"/>
              </w:rPr>
              <w:t>噪</w:t>
            </w:r>
            <w:r>
              <w:rPr>
                <w:spacing w:val="-36"/>
                <w:sz w:val="20"/>
                <w:szCs w:val="20"/>
              </w:rPr>
              <w:t xml:space="preserve"> </w:t>
            </w:r>
            <w:r>
              <w:rPr>
                <w:spacing w:val="9"/>
                <w:sz w:val="20"/>
                <w:szCs w:val="20"/>
              </w:rPr>
              <w:t>声</w:t>
            </w:r>
          </w:p>
        </w:tc>
        <w:tc>
          <w:tcPr>
            <w:tcW w:w="6205" w:type="dxa"/>
            <w:gridSpan w:val="10"/>
            <w:vAlign w:val="top"/>
          </w:tcPr>
          <w:p w14:paraId="67969DCB">
            <w:pPr>
              <w:pStyle w:val="6"/>
              <w:spacing w:before="139" w:line="274" w:lineRule="exact"/>
              <w:ind w:left="155"/>
              <w:rPr>
                <w:sz w:val="20"/>
                <w:szCs w:val="20"/>
              </w:rPr>
            </w:pPr>
            <w:r>
              <w:rPr>
                <w:spacing w:val="7"/>
                <w:position w:val="2"/>
                <w:sz w:val="20"/>
                <w:szCs w:val="20"/>
              </w:rPr>
              <w:t>项目产生的噪声主要来自生产设备，噪声值约为</w:t>
            </w:r>
            <w:r>
              <w:rPr>
                <w:spacing w:val="-24"/>
                <w:position w:val="2"/>
                <w:sz w:val="20"/>
                <w:szCs w:val="20"/>
              </w:rPr>
              <w:t xml:space="preserve"> </w:t>
            </w:r>
            <w:r>
              <w:rPr>
                <w:rFonts w:ascii="Times New Roman" w:hAnsi="Times New Roman" w:eastAsia="Times New Roman" w:cs="Times New Roman"/>
                <w:spacing w:val="7"/>
                <w:position w:val="2"/>
                <w:sz w:val="20"/>
                <w:szCs w:val="20"/>
              </w:rPr>
              <w:t>70-95</w:t>
            </w:r>
            <w:r>
              <w:rPr>
                <w:rFonts w:ascii="Times New Roman" w:hAnsi="Times New Roman" w:eastAsia="Times New Roman" w:cs="Times New Roman"/>
                <w:position w:val="2"/>
                <w:sz w:val="20"/>
                <w:szCs w:val="20"/>
              </w:rPr>
              <w:t>dB</w:t>
            </w:r>
            <w:r>
              <w:rPr>
                <w:rFonts w:ascii="Times New Roman" w:hAnsi="Times New Roman" w:eastAsia="Times New Roman" w:cs="Times New Roman"/>
                <w:spacing w:val="7"/>
                <w:position w:val="2"/>
                <w:sz w:val="20"/>
                <w:szCs w:val="20"/>
              </w:rPr>
              <w:t>(A)</w:t>
            </w:r>
            <w:r>
              <w:rPr>
                <w:rFonts w:ascii="Times New Roman" w:hAnsi="Times New Roman" w:eastAsia="Times New Roman" w:cs="Times New Roman"/>
                <w:spacing w:val="-27"/>
                <w:position w:val="2"/>
                <w:sz w:val="20"/>
                <w:szCs w:val="20"/>
              </w:rPr>
              <w:t xml:space="preserve"> </w:t>
            </w:r>
            <w:r>
              <w:rPr>
                <w:spacing w:val="7"/>
                <w:position w:val="2"/>
                <w:sz w:val="20"/>
                <w:szCs w:val="20"/>
              </w:rPr>
              <w:t>，采</w:t>
            </w:r>
          </w:p>
          <w:p w14:paraId="31154B7C">
            <w:pPr>
              <w:pStyle w:val="6"/>
              <w:spacing w:before="27" w:line="222" w:lineRule="auto"/>
              <w:ind w:left="106"/>
              <w:rPr>
                <w:sz w:val="20"/>
                <w:szCs w:val="20"/>
              </w:rPr>
            </w:pPr>
            <w:r>
              <w:rPr>
                <w:spacing w:val="9"/>
                <w:sz w:val="20"/>
                <w:szCs w:val="20"/>
              </w:rPr>
              <w:t>取相应措施后，边界噪声达到《工业企业厂界环境噪声排放标准》</w:t>
            </w:r>
          </w:p>
          <w:p w14:paraId="556B21DB">
            <w:pPr>
              <w:pStyle w:val="6"/>
              <w:spacing w:line="274" w:lineRule="exact"/>
              <w:ind w:left="1729"/>
              <w:rPr>
                <w:sz w:val="20"/>
                <w:szCs w:val="20"/>
              </w:rPr>
            </w:pPr>
            <w:r>
              <w:rPr>
                <w:spacing w:val="5"/>
                <w:position w:val="1"/>
                <w:sz w:val="20"/>
                <w:szCs w:val="20"/>
              </w:rPr>
              <w:t>（</w:t>
            </w:r>
            <w:r>
              <w:rPr>
                <w:rFonts w:ascii="Times New Roman" w:hAnsi="Times New Roman" w:eastAsia="Times New Roman" w:cs="Times New Roman"/>
                <w:position w:val="1"/>
                <w:sz w:val="20"/>
                <w:szCs w:val="20"/>
              </w:rPr>
              <w:t>GB</w:t>
            </w:r>
            <w:r>
              <w:rPr>
                <w:rFonts w:ascii="Times New Roman" w:hAnsi="Times New Roman" w:eastAsia="Times New Roman" w:cs="Times New Roman"/>
                <w:spacing w:val="5"/>
                <w:position w:val="1"/>
                <w:sz w:val="20"/>
                <w:szCs w:val="20"/>
              </w:rPr>
              <w:t>12348-2008</w:t>
            </w:r>
            <w:r>
              <w:rPr>
                <w:spacing w:val="5"/>
                <w:position w:val="1"/>
                <w:sz w:val="20"/>
                <w:szCs w:val="20"/>
              </w:rPr>
              <w:t>）的</w:t>
            </w:r>
            <w:r>
              <w:rPr>
                <w:spacing w:val="-30"/>
                <w:position w:val="1"/>
                <w:sz w:val="20"/>
                <w:szCs w:val="20"/>
              </w:rPr>
              <w:t xml:space="preserve"> </w:t>
            </w:r>
            <w:r>
              <w:rPr>
                <w:rFonts w:ascii="Times New Roman" w:hAnsi="Times New Roman" w:eastAsia="Times New Roman" w:cs="Times New Roman"/>
                <w:spacing w:val="5"/>
                <w:position w:val="1"/>
                <w:sz w:val="20"/>
                <w:szCs w:val="20"/>
              </w:rPr>
              <w:t xml:space="preserve">3 </w:t>
            </w:r>
            <w:r>
              <w:rPr>
                <w:spacing w:val="5"/>
                <w:position w:val="1"/>
                <w:sz w:val="20"/>
                <w:szCs w:val="20"/>
              </w:rPr>
              <w:t>类标准</w:t>
            </w:r>
          </w:p>
        </w:tc>
        <w:tc>
          <w:tcPr>
            <w:tcW w:w="1285" w:type="dxa"/>
            <w:gridSpan w:val="2"/>
            <w:vAlign w:val="top"/>
          </w:tcPr>
          <w:p w14:paraId="61F8D408">
            <w:pPr>
              <w:pStyle w:val="6"/>
              <w:spacing w:before="49" w:line="245" w:lineRule="auto"/>
              <w:ind w:left="116" w:right="145" w:firstLine="331"/>
              <w:rPr>
                <w:sz w:val="20"/>
                <w:szCs w:val="20"/>
              </w:rPr>
            </w:pPr>
            <w:r>
              <w:rPr>
                <w:spacing w:val="5"/>
                <w:sz w:val="20"/>
                <w:szCs w:val="20"/>
              </w:rPr>
              <w:t>昼间</w:t>
            </w:r>
            <w:r>
              <w:rPr>
                <w:sz w:val="20"/>
                <w:szCs w:val="20"/>
              </w:rPr>
              <w:t xml:space="preserve">  </w:t>
            </w:r>
            <w:r>
              <w:rPr>
                <w:rFonts w:ascii="Times New Roman" w:hAnsi="Times New Roman" w:eastAsia="Times New Roman" w:cs="Times New Roman"/>
                <w:spacing w:val="-1"/>
                <w:sz w:val="20"/>
                <w:szCs w:val="20"/>
              </w:rPr>
              <w:t>≤65dB(A)</w:t>
            </w:r>
            <w:r>
              <w:rPr>
                <w:spacing w:val="-1"/>
                <w:sz w:val="20"/>
                <w:szCs w:val="20"/>
              </w:rPr>
              <w:t>，</w:t>
            </w:r>
          </w:p>
          <w:p w14:paraId="40E04095">
            <w:pPr>
              <w:pStyle w:val="6"/>
              <w:spacing w:before="12" w:line="211" w:lineRule="auto"/>
              <w:ind w:left="451"/>
              <w:rPr>
                <w:sz w:val="20"/>
                <w:szCs w:val="20"/>
              </w:rPr>
            </w:pPr>
            <w:r>
              <w:rPr>
                <w:spacing w:val="3"/>
                <w:sz w:val="20"/>
                <w:szCs w:val="20"/>
              </w:rPr>
              <w:t>夜间</w:t>
            </w:r>
          </w:p>
          <w:p w14:paraId="3DD7BA2E">
            <w:pPr>
              <w:spacing w:line="239" w:lineRule="auto"/>
              <w:ind w:left="221"/>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≤55</w:t>
            </w:r>
            <w:r>
              <w:rPr>
                <w:rFonts w:ascii="Times New Roman" w:hAnsi="Times New Roman" w:eastAsia="Times New Roman" w:cs="Times New Roman"/>
                <w:sz w:val="20"/>
                <w:szCs w:val="20"/>
              </w:rPr>
              <w:t>dB</w:t>
            </w:r>
            <w:r>
              <w:rPr>
                <w:rFonts w:ascii="Times New Roman" w:hAnsi="Times New Roman" w:eastAsia="Times New Roman" w:cs="Times New Roman"/>
                <w:spacing w:val="5"/>
                <w:sz w:val="20"/>
                <w:szCs w:val="20"/>
              </w:rPr>
              <w:t>(A)</w:t>
            </w:r>
          </w:p>
        </w:tc>
        <w:tc>
          <w:tcPr>
            <w:tcW w:w="798" w:type="dxa"/>
            <w:tcBorders>
              <w:right w:val="single" w:color="000000" w:sz="10" w:space="0"/>
            </w:tcBorders>
            <w:vAlign w:val="top"/>
          </w:tcPr>
          <w:p w14:paraId="58760305">
            <w:pPr>
              <w:spacing w:line="374" w:lineRule="auto"/>
              <w:rPr>
                <w:rFonts w:ascii="Arial"/>
                <w:sz w:val="21"/>
              </w:rPr>
            </w:pPr>
          </w:p>
          <w:p w14:paraId="1046105F">
            <w:pPr>
              <w:pStyle w:val="6"/>
              <w:spacing w:before="65" w:line="232" w:lineRule="auto"/>
              <w:ind w:left="251"/>
              <w:rPr>
                <w:sz w:val="20"/>
                <w:szCs w:val="20"/>
              </w:rPr>
            </w:pPr>
            <w:r>
              <w:rPr>
                <w:sz w:val="20"/>
                <w:szCs w:val="20"/>
              </w:rPr>
              <w:t>是</w:t>
            </w:r>
          </w:p>
        </w:tc>
      </w:tr>
      <w:tr w14:paraId="1C459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468" w:type="dxa"/>
            <w:vMerge w:val="continue"/>
            <w:tcBorders>
              <w:top w:val="nil"/>
              <w:left w:val="single" w:color="000000" w:sz="10" w:space="0"/>
              <w:bottom w:val="nil"/>
            </w:tcBorders>
            <w:vAlign w:val="top"/>
          </w:tcPr>
          <w:p w14:paraId="0AD2ECDF">
            <w:pPr>
              <w:rPr>
                <w:rFonts w:ascii="Arial"/>
                <w:sz w:val="21"/>
              </w:rPr>
            </w:pPr>
          </w:p>
        </w:tc>
        <w:tc>
          <w:tcPr>
            <w:tcW w:w="8821" w:type="dxa"/>
            <w:gridSpan w:val="14"/>
            <w:tcBorders>
              <w:bottom w:val="single" w:color="000000" w:sz="10" w:space="0"/>
              <w:right w:val="single" w:color="000000" w:sz="10" w:space="0"/>
            </w:tcBorders>
            <w:vAlign w:val="top"/>
          </w:tcPr>
          <w:p w14:paraId="43095E19">
            <w:pPr>
              <w:pStyle w:val="6"/>
              <w:spacing w:before="22" w:line="243" w:lineRule="auto"/>
              <w:ind w:left="209" w:right="209"/>
              <w:rPr>
                <w:sz w:val="20"/>
                <w:szCs w:val="20"/>
              </w:rPr>
            </w:pPr>
            <w:r>
              <w:rPr>
                <w:spacing w:val="8"/>
                <w:sz w:val="20"/>
                <w:szCs w:val="20"/>
              </w:rPr>
              <w:t>注：由上述数据可知，现有项目污染物排放量未超出批复</w:t>
            </w:r>
            <w:r>
              <w:rPr>
                <w:spacing w:val="7"/>
                <w:sz w:val="20"/>
                <w:szCs w:val="20"/>
              </w:rPr>
              <w:t>批准的总量（废气：</w:t>
            </w:r>
            <w:r>
              <w:rPr>
                <w:rFonts w:ascii="Times New Roman" w:hAnsi="Times New Roman" w:eastAsia="Times New Roman" w:cs="Times New Roman"/>
                <w:spacing w:val="7"/>
                <w:sz w:val="20"/>
                <w:szCs w:val="20"/>
              </w:rPr>
              <w:t>1467</w:t>
            </w:r>
            <w:r>
              <w:rPr>
                <w:rFonts w:ascii="Times New Roman" w:hAnsi="Times New Roman" w:eastAsia="Times New Roman" w:cs="Times New Roman"/>
                <w:spacing w:val="17"/>
                <w:sz w:val="20"/>
                <w:szCs w:val="20"/>
              </w:rPr>
              <w:t xml:space="preserve"> </w:t>
            </w:r>
            <w:r>
              <w:rPr>
                <w:spacing w:val="7"/>
                <w:sz w:val="20"/>
                <w:szCs w:val="20"/>
              </w:rPr>
              <w:t>万标立方</w:t>
            </w:r>
            <w:r>
              <w:rPr>
                <w:spacing w:val="6"/>
                <w:sz w:val="20"/>
                <w:szCs w:val="20"/>
              </w:rPr>
              <w:t>米</w:t>
            </w:r>
            <w:r>
              <w:rPr>
                <w:rFonts w:ascii="Times New Roman" w:hAnsi="Times New Roman" w:eastAsia="Times New Roman" w:cs="Times New Roman"/>
                <w:spacing w:val="6"/>
                <w:sz w:val="20"/>
                <w:szCs w:val="20"/>
              </w:rPr>
              <w:t>/</w:t>
            </w:r>
            <w:r>
              <w:rPr>
                <w:spacing w:val="6"/>
                <w:sz w:val="20"/>
                <w:szCs w:val="20"/>
              </w:rPr>
              <w:t>年；废水：</w:t>
            </w:r>
            <w:r>
              <w:rPr>
                <w:rFonts w:ascii="Times New Roman" w:hAnsi="Times New Roman" w:eastAsia="Times New Roman" w:cs="Times New Roman"/>
                <w:spacing w:val="6"/>
                <w:sz w:val="20"/>
                <w:szCs w:val="20"/>
              </w:rPr>
              <w:t xml:space="preserve">3.6 </w:t>
            </w:r>
            <w:r>
              <w:rPr>
                <w:spacing w:val="6"/>
                <w:sz w:val="20"/>
                <w:szCs w:val="20"/>
              </w:rPr>
              <w:t>万吨</w:t>
            </w:r>
            <w:r>
              <w:rPr>
                <w:rFonts w:ascii="Times New Roman" w:hAnsi="Times New Roman" w:eastAsia="Times New Roman" w:cs="Times New Roman"/>
                <w:spacing w:val="6"/>
                <w:sz w:val="20"/>
                <w:szCs w:val="20"/>
              </w:rPr>
              <w:t>/</w:t>
            </w:r>
            <w:r>
              <w:rPr>
                <w:spacing w:val="6"/>
                <w:sz w:val="20"/>
                <w:szCs w:val="20"/>
              </w:rPr>
              <w:t>年；</w:t>
            </w:r>
            <w:r>
              <w:rPr>
                <w:rFonts w:ascii="Times New Roman" w:hAnsi="Times New Roman" w:eastAsia="Times New Roman" w:cs="Times New Roman"/>
                <w:sz w:val="20"/>
                <w:szCs w:val="20"/>
              </w:rPr>
              <w:t>COD</w:t>
            </w:r>
            <w:r>
              <w:rPr>
                <w:spacing w:val="6"/>
                <w:sz w:val="20"/>
                <w:szCs w:val="20"/>
              </w:rPr>
              <w:t>：</w:t>
            </w:r>
            <w:r>
              <w:rPr>
                <w:rFonts w:ascii="Times New Roman" w:hAnsi="Times New Roman" w:eastAsia="Times New Roman" w:cs="Times New Roman"/>
                <w:spacing w:val="6"/>
                <w:sz w:val="20"/>
                <w:szCs w:val="20"/>
              </w:rPr>
              <w:t>3.2</w:t>
            </w:r>
            <w:r>
              <w:rPr>
                <w:rFonts w:ascii="Times New Roman" w:hAnsi="Times New Roman" w:eastAsia="Times New Roman" w:cs="Times New Roman"/>
                <w:spacing w:val="34"/>
                <w:w w:val="101"/>
                <w:sz w:val="20"/>
                <w:szCs w:val="20"/>
              </w:rPr>
              <w:t xml:space="preserve"> </w:t>
            </w:r>
            <w:r>
              <w:rPr>
                <w:spacing w:val="6"/>
                <w:sz w:val="20"/>
                <w:szCs w:val="20"/>
              </w:rPr>
              <w:t>吨</w:t>
            </w:r>
            <w:r>
              <w:rPr>
                <w:rFonts w:ascii="Times New Roman" w:hAnsi="Times New Roman" w:eastAsia="Times New Roman" w:cs="Times New Roman"/>
                <w:spacing w:val="6"/>
                <w:sz w:val="20"/>
                <w:szCs w:val="20"/>
              </w:rPr>
              <w:t>/</w:t>
            </w:r>
            <w:r>
              <w:rPr>
                <w:spacing w:val="6"/>
                <w:sz w:val="20"/>
                <w:szCs w:val="20"/>
              </w:rPr>
              <w:t>年）</w:t>
            </w:r>
          </w:p>
        </w:tc>
      </w:tr>
      <w:tr w14:paraId="241607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468" w:type="dxa"/>
            <w:vMerge w:val="continue"/>
            <w:tcBorders>
              <w:top w:val="nil"/>
              <w:left w:val="single" w:color="000000" w:sz="10" w:space="0"/>
              <w:bottom w:val="nil"/>
            </w:tcBorders>
            <w:vAlign w:val="top"/>
          </w:tcPr>
          <w:p w14:paraId="46DA7955">
            <w:pPr>
              <w:rPr>
                <w:rFonts w:ascii="Arial"/>
                <w:sz w:val="21"/>
              </w:rPr>
            </w:pPr>
          </w:p>
        </w:tc>
        <w:tc>
          <w:tcPr>
            <w:tcW w:w="8821" w:type="dxa"/>
            <w:gridSpan w:val="14"/>
            <w:tcBorders>
              <w:top w:val="single" w:color="000000" w:sz="10" w:space="0"/>
              <w:bottom w:val="single" w:color="000000" w:sz="10" w:space="0"/>
              <w:right w:val="single" w:color="000000" w:sz="10" w:space="0"/>
            </w:tcBorders>
            <w:vAlign w:val="top"/>
          </w:tcPr>
          <w:p w14:paraId="49732A2A">
            <w:pPr>
              <w:pStyle w:val="6"/>
              <w:spacing w:before="166" w:line="219" w:lineRule="auto"/>
              <w:ind w:left="585"/>
            </w:pPr>
            <w:r>
              <w:rPr>
                <w:rFonts w:ascii="Times New Roman" w:hAnsi="Times New Roman" w:eastAsia="Times New Roman" w:cs="Times New Roman"/>
                <w:b/>
                <w:bCs/>
                <w:spacing w:val="-4"/>
              </w:rPr>
              <w:t>G</w:t>
            </w:r>
            <w:r>
              <w:rPr>
                <w:rFonts w:ascii="Times New Roman" w:hAnsi="Times New Roman" w:eastAsia="Times New Roman" w:cs="Times New Roman"/>
                <w:b/>
                <w:bCs/>
                <w:spacing w:val="-22"/>
              </w:rPr>
              <w:t xml:space="preserve"> </w:t>
            </w:r>
            <w:r>
              <w:rPr>
                <w:b/>
                <w:bCs/>
                <w:spacing w:val="-4"/>
              </w:rPr>
              <w:t>、现有项目采用的防治措施及预期治理效果</w:t>
            </w:r>
          </w:p>
          <w:p w14:paraId="6169F0AC">
            <w:pPr>
              <w:pStyle w:val="6"/>
              <w:spacing w:before="177" w:line="228" w:lineRule="auto"/>
              <w:ind w:left="2344"/>
              <w:rPr>
                <w:sz w:val="20"/>
                <w:szCs w:val="20"/>
              </w:rPr>
            </w:pPr>
            <w:r>
              <w:rPr>
                <w:b/>
                <w:bCs/>
                <w:spacing w:val="7"/>
                <w:sz w:val="20"/>
                <w:szCs w:val="20"/>
              </w:rPr>
              <w:t>表</w:t>
            </w:r>
            <w:r>
              <w:rPr>
                <w:spacing w:val="-40"/>
                <w:sz w:val="20"/>
                <w:szCs w:val="20"/>
              </w:rPr>
              <w:t xml:space="preserve"> </w:t>
            </w:r>
            <w:r>
              <w:rPr>
                <w:rFonts w:ascii="Times New Roman" w:hAnsi="Times New Roman" w:eastAsia="Times New Roman" w:cs="Times New Roman"/>
                <w:b/>
                <w:bCs/>
                <w:spacing w:val="7"/>
                <w:sz w:val="20"/>
                <w:szCs w:val="20"/>
              </w:rPr>
              <w:t xml:space="preserve">2-14  </w:t>
            </w:r>
            <w:r>
              <w:rPr>
                <w:b/>
                <w:bCs/>
                <w:spacing w:val="7"/>
                <w:sz w:val="20"/>
                <w:szCs w:val="20"/>
              </w:rPr>
              <w:t>现有项目采用的防治措施及预</w:t>
            </w:r>
            <w:r>
              <w:rPr>
                <w:b/>
                <w:bCs/>
                <w:spacing w:val="6"/>
                <w:sz w:val="20"/>
                <w:szCs w:val="20"/>
              </w:rPr>
              <w:t>期治理效果</w:t>
            </w:r>
          </w:p>
        </w:tc>
      </w:tr>
      <w:tr w14:paraId="3672A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468" w:type="dxa"/>
            <w:vMerge w:val="continue"/>
            <w:tcBorders>
              <w:top w:val="nil"/>
              <w:left w:val="single" w:color="000000" w:sz="10" w:space="0"/>
              <w:bottom w:val="nil"/>
            </w:tcBorders>
            <w:vAlign w:val="top"/>
          </w:tcPr>
          <w:p w14:paraId="669AF011">
            <w:pPr>
              <w:rPr>
                <w:rFonts w:ascii="Arial"/>
                <w:sz w:val="21"/>
              </w:rPr>
            </w:pPr>
          </w:p>
        </w:tc>
        <w:tc>
          <w:tcPr>
            <w:tcW w:w="963" w:type="dxa"/>
            <w:gridSpan w:val="2"/>
            <w:tcBorders>
              <w:top w:val="single" w:color="000000" w:sz="10" w:space="0"/>
              <w:bottom w:val="single" w:color="000000" w:sz="10" w:space="0"/>
            </w:tcBorders>
            <w:vAlign w:val="top"/>
          </w:tcPr>
          <w:p w14:paraId="37C08DFA">
            <w:pPr>
              <w:pStyle w:val="6"/>
              <w:spacing w:before="46" w:line="228" w:lineRule="auto"/>
              <w:ind w:left="345"/>
              <w:rPr>
                <w:sz w:val="20"/>
                <w:szCs w:val="20"/>
              </w:rPr>
            </w:pPr>
            <w:r>
              <w:rPr>
                <w:b/>
                <w:bCs/>
                <w:spacing w:val="-9"/>
                <w:sz w:val="20"/>
                <w:szCs w:val="20"/>
              </w:rPr>
              <w:t>内容</w:t>
            </w:r>
          </w:p>
          <w:p w14:paraId="2BC1C579">
            <w:pPr>
              <w:pStyle w:val="6"/>
              <w:spacing w:before="23" w:line="203" w:lineRule="auto"/>
              <w:ind w:left="319"/>
              <w:rPr>
                <w:sz w:val="20"/>
                <w:szCs w:val="20"/>
              </w:rPr>
            </w:pPr>
            <w:r>
              <w:rPr>
                <w:b/>
                <w:bCs/>
                <w:spacing w:val="3"/>
                <w:sz w:val="20"/>
                <w:szCs w:val="20"/>
              </w:rPr>
              <w:t>类型</w:t>
            </w:r>
          </w:p>
        </w:tc>
        <w:tc>
          <w:tcPr>
            <w:tcW w:w="1091" w:type="dxa"/>
            <w:tcBorders>
              <w:top w:val="single" w:color="000000" w:sz="10" w:space="0"/>
              <w:bottom w:val="single" w:color="000000" w:sz="10" w:space="0"/>
            </w:tcBorders>
            <w:vAlign w:val="top"/>
          </w:tcPr>
          <w:p w14:paraId="5DF253F0">
            <w:pPr>
              <w:pStyle w:val="6"/>
              <w:spacing w:before="180" w:line="230" w:lineRule="auto"/>
              <w:ind w:left="225"/>
              <w:rPr>
                <w:sz w:val="20"/>
                <w:szCs w:val="20"/>
              </w:rPr>
            </w:pPr>
            <w:r>
              <w:rPr>
                <w:b/>
                <w:bCs/>
                <w:spacing w:val="5"/>
                <w:sz w:val="20"/>
                <w:szCs w:val="20"/>
              </w:rPr>
              <w:t>排放源</w:t>
            </w:r>
          </w:p>
        </w:tc>
        <w:tc>
          <w:tcPr>
            <w:tcW w:w="1385" w:type="dxa"/>
            <w:gridSpan w:val="3"/>
            <w:tcBorders>
              <w:top w:val="single" w:color="000000" w:sz="10" w:space="0"/>
              <w:bottom w:val="single" w:color="000000" w:sz="10" w:space="0"/>
            </w:tcBorders>
            <w:vAlign w:val="top"/>
          </w:tcPr>
          <w:p w14:paraId="0BE5A1A2">
            <w:pPr>
              <w:pStyle w:val="6"/>
              <w:spacing w:before="45" w:line="227" w:lineRule="auto"/>
              <w:ind w:left="480" w:right="383" w:hanging="106"/>
              <w:rPr>
                <w:sz w:val="20"/>
                <w:szCs w:val="20"/>
              </w:rPr>
            </w:pPr>
            <w:r>
              <w:rPr>
                <w:b/>
                <w:bCs/>
                <w:spacing w:val="5"/>
                <w:sz w:val="20"/>
                <w:szCs w:val="20"/>
              </w:rPr>
              <w:t>污染物</w:t>
            </w:r>
            <w:r>
              <w:rPr>
                <w:b/>
                <w:bCs/>
                <w:spacing w:val="2"/>
                <w:sz w:val="20"/>
                <w:szCs w:val="20"/>
              </w:rPr>
              <w:t>名称</w:t>
            </w:r>
          </w:p>
        </w:tc>
        <w:tc>
          <w:tcPr>
            <w:tcW w:w="2312" w:type="dxa"/>
            <w:gridSpan w:val="4"/>
            <w:tcBorders>
              <w:top w:val="single" w:color="000000" w:sz="10" w:space="0"/>
              <w:bottom w:val="single" w:color="000000" w:sz="10" w:space="0"/>
            </w:tcBorders>
            <w:vAlign w:val="top"/>
          </w:tcPr>
          <w:p w14:paraId="6D2833A5">
            <w:pPr>
              <w:pStyle w:val="6"/>
              <w:spacing w:before="180" w:line="229" w:lineRule="auto"/>
              <w:ind w:left="748"/>
              <w:rPr>
                <w:sz w:val="20"/>
                <w:szCs w:val="20"/>
              </w:rPr>
            </w:pPr>
            <w:r>
              <w:rPr>
                <w:b/>
                <w:bCs/>
                <w:spacing w:val="3"/>
                <w:sz w:val="20"/>
                <w:szCs w:val="20"/>
              </w:rPr>
              <w:t>防治措施</w:t>
            </w:r>
          </w:p>
        </w:tc>
        <w:tc>
          <w:tcPr>
            <w:tcW w:w="3070" w:type="dxa"/>
            <w:gridSpan w:val="4"/>
            <w:tcBorders>
              <w:top w:val="single" w:color="000000" w:sz="10" w:space="0"/>
              <w:bottom w:val="single" w:color="000000" w:sz="10" w:space="0"/>
              <w:right w:val="single" w:color="000000" w:sz="10" w:space="0"/>
            </w:tcBorders>
            <w:vAlign w:val="top"/>
          </w:tcPr>
          <w:p w14:paraId="5E4940C3">
            <w:pPr>
              <w:pStyle w:val="6"/>
              <w:spacing w:before="180" w:line="229" w:lineRule="auto"/>
              <w:ind w:left="853"/>
              <w:rPr>
                <w:sz w:val="20"/>
                <w:szCs w:val="20"/>
              </w:rPr>
            </w:pPr>
            <w:r>
              <w:rPr>
                <w:b/>
                <w:bCs/>
                <w:spacing w:val="6"/>
                <w:sz w:val="20"/>
                <w:szCs w:val="20"/>
              </w:rPr>
              <w:t>预期治理效果</w:t>
            </w:r>
          </w:p>
        </w:tc>
      </w:tr>
      <w:tr w14:paraId="4D04C1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468" w:type="dxa"/>
            <w:vMerge w:val="continue"/>
            <w:tcBorders>
              <w:top w:val="nil"/>
              <w:left w:val="single" w:color="000000" w:sz="10" w:space="0"/>
              <w:bottom w:val="single" w:color="000000" w:sz="10" w:space="0"/>
            </w:tcBorders>
            <w:vAlign w:val="top"/>
          </w:tcPr>
          <w:p w14:paraId="6F6D829C">
            <w:pPr>
              <w:rPr>
                <w:rFonts w:ascii="Arial"/>
                <w:sz w:val="21"/>
              </w:rPr>
            </w:pPr>
          </w:p>
        </w:tc>
        <w:tc>
          <w:tcPr>
            <w:tcW w:w="8821" w:type="dxa"/>
            <w:gridSpan w:val="14"/>
            <w:tcBorders>
              <w:top w:val="single" w:color="000000" w:sz="10" w:space="0"/>
              <w:bottom w:val="single" w:color="000000" w:sz="10" w:space="0"/>
              <w:right w:val="single" w:color="000000" w:sz="10" w:space="0"/>
            </w:tcBorders>
            <w:vAlign w:val="top"/>
          </w:tcPr>
          <w:p w14:paraId="27411480">
            <w:pPr>
              <w:rPr>
                <w:rFonts w:ascii="Arial"/>
                <w:sz w:val="21"/>
              </w:rPr>
            </w:pPr>
          </w:p>
        </w:tc>
      </w:tr>
    </w:tbl>
    <w:p w14:paraId="32DD744F">
      <w:pPr>
        <w:pStyle w:val="2"/>
        <w:spacing w:line="17" w:lineRule="exact"/>
        <w:rPr>
          <w:sz w:val="2"/>
        </w:rPr>
      </w:pPr>
    </w:p>
    <w:p w14:paraId="0AC46778">
      <w:pPr>
        <w:spacing w:line="17" w:lineRule="exact"/>
        <w:rPr>
          <w:sz w:val="2"/>
          <w:szCs w:val="2"/>
        </w:rPr>
        <w:sectPr>
          <w:footerReference r:id="rId43" w:type="default"/>
          <w:pgSz w:w="11906" w:h="16839"/>
          <w:pgMar w:top="400" w:right="1295" w:bottom="1274" w:left="1295" w:header="0" w:footer="1037" w:gutter="0"/>
          <w:cols w:space="720" w:num="1"/>
        </w:sectPr>
      </w:pPr>
    </w:p>
    <w:p w14:paraId="2BFFC2C6">
      <w:pPr>
        <w:spacing w:before="3"/>
      </w:pPr>
    </w:p>
    <w:p w14:paraId="08A333FA">
      <w:pPr>
        <w:spacing w:before="3"/>
      </w:pPr>
    </w:p>
    <w:p w14:paraId="0E73131B">
      <w:pPr>
        <w:spacing w:before="3"/>
      </w:pPr>
    </w:p>
    <w:tbl>
      <w:tblPr>
        <w:tblStyle w:val="5"/>
        <w:tblW w:w="92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
        <w:gridCol w:w="533"/>
        <w:gridCol w:w="430"/>
        <w:gridCol w:w="400"/>
        <w:gridCol w:w="686"/>
        <w:gridCol w:w="1385"/>
        <w:gridCol w:w="846"/>
        <w:gridCol w:w="1466"/>
        <w:gridCol w:w="2214"/>
        <w:gridCol w:w="861"/>
      </w:tblGrid>
      <w:tr w14:paraId="63EFA6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7" w:hRule="atLeast"/>
        </w:trPr>
        <w:tc>
          <w:tcPr>
            <w:tcW w:w="468" w:type="dxa"/>
            <w:vMerge w:val="restart"/>
            <w:tcBorders>
              <w:top w:val="single" w:color="000000" w:sz="10" w:space="0"/>
              <w:left w:val="single" w:color="000000" w:sz="10" w:space="0"/>
              <w:bottom w:val="nil"/>
            </w:tcBorders>
            <w:vAlign w:val="top"/>
          </w:tcPr>
          <w:p w14:paraId="125DA4E8">
            <w:pPr>
              <w:rPr>
                <w:rFonts w:ascii="Arial"/>
                <w:sz w:val="21"/>
              </w:rPr>
            </w:pPr>
          </w:p>
        </w:tc>
        <w:tc>
          <w:tcPr>
            <w:tcW w:w="963" w:type="dxa"/>
            <w:gridSpan w:val="2"/>
            <w:vMerge w:val="restart"/>
            <w:tcBorders>
              <w:top w:val="single" w:color="000000" w:sz="10" w:space="0"/>
              <w:bottom w:val="nil"/>
            </w:tcBorders>
            <w:textDirection w:val="tbRlV"/>
            <w:vAlign w:val="top"/>
          </w:tcPr>
          <w:p w14:paraId="1646F741">
            <w:pPr>
              <w:spacing w:line="257" w:lineRule="auto"/>
              <w:rPr>
                <w:rFonts w:ascii="Arial"/>
                <w:sz w:val="21"/>
              </w:rPr>
            </w:pPr>
          </w:p>
          <w:p w14:paraId="360AF414">
            <w:pPr>
              <w:pStyle w:val="6"/>
              <w:spacing w:before="66" w:line="216" w:lineRule="auto"/>
              <w:ind w:left="342"/>
              <w:rPr>
                <w:sz w:val="20"/>
                <w:szCs w:val="20"/>
              </w:rPr>
            </w:pPr>
            <w:r>
              <w:rPr>
                <w:spacing w:val="9"/>
                <w:sz w:val="20"/>
                <w:szCs w:val="20"/>
              </w:rPr>
              <w:t>大</w:t>
            </w:r>
            <w:r>
              <w:rPr>
                <w:spacing w:val="-34"/>
                <w:sz w:val="20"/>
                <w:szCs w:val="20"/>
              </w:rPr>
              <w:t xml:space="preserve"> </w:t>
            </w:r>
            <w:r>
              <w:rPr>
                <w:spacing w:val="9"/>
                <w:sz w:val="20"/>
                <w:szCs w:val="20"/>
              </w:rPr>
              <w:t>气</w:t>
            </w:r>
            <w:r>
              <w:rPr>
                <w:spacing w:val="-39"/>
                <w:sz w:val="20"/>
                <w:szCs w:val="20"/>
              </w:rPr>
              <w:t xml:space="preserve"> </w:t>
            </w:r>
            <w:r>
              <w:rPr>
                <w:spacing w:val="9"/>
                <w:sz w:val="20"/>
                <w:szCs w:val="20"/>
              </w:rPr>
              <w:t>污</w:t>
            </w:r>
            <w:r>
              <w:rPr>
                <w:spacing w:val="-36"/>
                <w:sz w:val="20"/>
                <w:szCs w:val="20"/>
              </w:rPr>
              <w:t xml:space="preserve"> </w:t>
            </w:r>
            <w:r>
              <w:rPr>
                <w:spacing w:val="9"/>
                <w:sz w:val="20"/>
                <w:szCs w:val="20"/>
              </w:rPr>
              <w:t>染</w:t>
            </w:r>
            <w:r>
              <w:rPr>
                <w:spacing w:val="-38"/>
                <w:sz w:val="20"/>
                <w:szCs w:val="20"/>
              </w:rPr>
              <w:t xml:space="preserve"> </w:t>
            </w:r>
            <w:r>
              <w:rPr>
                <w:spacing w:val="9"/>
                <w:sz w:val="20"/>
                <w:szCs w:val="20"/>
              </w:rPr>
              <w:t>物</w:t>
            </w:r>
          </w:p>
        </w:tc>
        <w:tc>
          <w:tcPr>
            <w:tcW w:w="1086" w:type="dxa"/>
            <w:gridSpan w:val="2"/>
            <w:tcBorders>
              <w:top w:val="single" w:color="000000" w:sz="10" w:space="0"/>
            </w:tcBorders>
            <w:vAlign w:val="top"/>
          </w:tcPr>
          <w:p w14:paraId="2710CD21">
            <w:pPr>
              <w:spacing w:line="241" w:lineRule="auto"/>
              <w:rPr>
                <w:rFonts w:ascii="Arial"/>
                <w:sz w:val="21"/>
              </w:rPr>
            </w:pPr>
          </w:p>
          <w:p w14:paraId="4CDE6939">
            <w:pPr>
              <w:pStyle w:val="6"/>
              <w:spacing w:before="65" w:line="258" w:lineRule="auto"/>
              <w:ind w:left="125" w:right="128" w:firstLine="21"/>
              <w:rPr>
                <w:sz w:val="20"/>
                <w:szCs w:val="20"/>
              </w:rPr>
            </w:pPr>
            <w:r>
              <w:rPr>
                <w:rFonts w:ascii="Times New Roman" w:hAnsi="Times New Roman" w:eastAsia="Times New Roman" w:cs="Times New Roman"/>
                <w:spacing w:val="1"/>
                <w:sz w:val="20"/>
                <w:szCs w:val="20"/>
              </w:rPr>
              <w:t>8t/h</w:t>
            </w:r>
            <w:r>
              <w:rPr>
                <w:rFonts w:ascii="Times New Roman" w:hAnsi="Times New Roman" w:eastAsia="Times New Roman" w:cs="Times New Roman"/>
                <w:spacing w:val="16"/>
                <w:sz w:val="20"/>
                <w:szCs w:val="20"/>
              </w:rPr>
              <w:t xml:space="preserve"> </w:t>
            </w:r>
            <w:r>
              <w:rPr>
                <w:spacing w:val="1"/>
                <w:sz w:val="20"/>
                <w:szCs w:val="20"/>
              </w:rPr>
              <w:t>燃煤</w:t>
            </w:r>
            <w:r>
              <w:rPr>
                <w:spacing w:val="6"/>
                <w:sz w:val="20"/>
                <w:szCs w:val="20"/>
              </w:rPr>
              <w:t>蒸汽锅炉</w:t>
            </w:r>
          </w:p>
        </w:tc>
        <w:tc>
          <w:tcPr>
            <w:tcW w:w="1385" w:type="dxa"/>
            <w:tcBorders>
              <w:top w:val="single" w:color="000000" w:sz="10" w:space="0"/>
            </w:tcBorders>
            <w:vAlign w:val="top"/>
          </w:tcPr>
          <w:p w14:paraId="16A2857B">
            <w:pPr>
              <w:spacing w:line="406" w:lineRule="auto"/>
              <w:rPr>
                <w:rFonts w:ascii="Arial"/>
                <w:sz w:val="21"/>
              </w:rPr>
            </w:pPr>
          </w:p>
          <w:p w14:paraId="1055E68E">
            <w:pPr>
              <w:pStyle w:val="6"/>
              <w:spacing w:before="65" w:line="228" w:lineRule="auto"/>
              <w:ind w:left="274"/>
              <w:rPr>
                <w:sz w:val="20"/>
                <w:szCs w:val="20"/>
              </w:rPr>
            </w:pPr>
            <w:r>
              <w:rPr>
                <w:spacing w:val="7"/>
                <w:sz w:val="20"/>
                <w:szCs w:val="20"/>
              </w:rPr>
              <w:t>燃烧废气</w:t>
            </w:r>
          </w:p>
        </w:tc>
        <w:tc>
          <w:tcPr>
            <w:tcW w:w="2312" w:type="dxa"/>
            <w:gridSpan w:val="2"/>
            <w:tcBorders>
              <w:top w:val="single" w:color="000000" w:sz="10" w:space="0"/>
            </w:tcBorders>
            <w:vAlign w:val="top"/>
          </w:tcPr>
          <w:p w14:paraId="632787BC">
            <w:pPr>
              <w:pStyle w:val="6"/>
              <w:spacing w:before="66" w:line="222" w:lineRule="auto"/>
              <w:ind w:left="115"/>
              <w:rPr>
                <w:sz w:val="20"/>
                <w:szCs w:val="20"/>
              </w:rPr>
            </w:pPr>
            <w:r>
              <w:rPr>
                <w:spacing w:val="8"/>
                <w:sz w:val="20"/>
                <w:szCs w:val="20"/>
              </w:rPr>
              <w:t>经密闭管道收集后通过</w:t>
            </w:r>
          </w:p>
          <w:p w14:paraId="382575C5">
            <w:pPr>
              <w:pStyle w:val="6"/>
              <w:spacing w:line="273" w:lineRule="exact"/>
              <w:ind w:left="109"/>
              <w:rPr>
                <w:sz w:val="20"/>
                <w:szCs w:val="20"/>
              </w:rPr>
            </w:pPr>
            <w:r>
              <w:rPr>
                <w:rFonts w:ascii="Times New Roman" w:hAnsi="Times New Roman" w:eastAsia="Times New Roman" w:cs="Times New Roman"/>
                <w:spacing w:val="8"/>
                <w:position w:val="1"/>
                <w:sz w:val="20"/>
                <w:szCs w:val="20"/>
              </w:rPr>
              <w:t>#2</w:t>
            </w:r>
            <w:r>
              <w:rPr>
                <w:spacing w:val="8"/>
                <w:position w:val="1"/>
                <w:sz w:val="20"/>
                <w:szCs w:val="20"/>
              </w:rPr>
              <w:t>“水膜除尘、碱液脱</w:t>
            </w:r>
          </w:p>
          <w:p w14:paraId="08C41C1B">
            <w:pPr>
              <w:pStyle w:val="6"/>
              <w:spacing w:line="272" w:lineRule="exact"/>
              <w:ind w:left="110"/>
              <w:rPr>
                <w:sz w:val="20"/>
                <w:szCs w:val="20"/>
              </w:rPr>
            </w:pPr>
            <w:r>
              <w:rPr>
                <w:spacing w:val="-5"/>
                <w:position w:val="1"/>
                <w:sz w:val="20"/>
                <w:szCs w:val="20"/>
              </w:rPr>
              <w:t>硫</w:t>
            </w:r>
            <w:r>
              <w:rPr>
                <w:spacing w:val="-62"/>
                <w:position w:val="1"/>
                <w:sz w:val="20"/>
                <w:szCs w:val="20"/>
              </w:rPr>
              <w:t xml:space="preserve"> </w:t>
            </w:r>
            <w:r>
              <w:rPr>
                <w:spacing w:val="-5"/>
                <w:position w:val="1"/>
                <w:sz w:val="20"/>
                <w:szCs w:val="20"/>
              </w:rPr>
              <w:t>”处理后通由</w:t>
            </w:r>
            <w:r>
              <w:rPr>
                <w:spacing w:val="-37"/>
                <w:position w:val="1"/>
                <w:sz w:val="20"/>
                <w:szCs w:val="20"/>
              </w:rPr>
              <w:t xml:space="preserve"> </w:t>
            </w:r>
            <w:r>
              <w:rPr>
                <w:rFonts w:ascii="Times New Roman" w:hAnsi="Times New Roman" w:eastAsia="Times New Roman" w:cs="Times New Roman"/>
                <w:spacing w:val="-5"/>
                <w:position w:val="1"/>
                <w:sz w:val="20"/>
                <w:szCs w:val="20"/>
              </w:rPr>
              <w:t xml:space="preserve">38 </w:t>
            </w:r>
            <w:r>
              <w:rPr>
                <w:spacing w:val="-5"/>
                <w:position w:val="1"/>
                <w:sz w:val="20"/>
                <w:szCs w:val="20"/>
              </w:rPr>
              <w:t>米高</w:t>
            </w:r>
          </w:p>
          <w:p w14:paraId="36E000DC">
            <w:pPr>
              <w:pStyle w:val="6"/>
              <w:spacing w:line="263" w:lineRule="exact"/>
              <w:ind w:left="503"/>
              <w:rPr>
                <w:sz w:val="20"/>
                <w:szCs w:val="20"/>
              </w:rPr>
            </w:pPr>
            <w:r>
              <w:rPr>
                <w:rFonts w:ascii="Times New Roman" w:hAnsi="Times New Roman" w:eastAsia="Times New Roman" w:cs="Times New Roman"/>
                <w:spacing w:val="7"/>
                <w:position w:val="1"/>
                <w:sz w:val="20"/>
                <w:szCs w:val="20"/>
              </w:rPr>
              <w:t xml:space="preserve">#2 </w:t>
            </w:r>
            <w:r>
              <w:rPr>
                <w:spacing w:val="7"/>
                <w:position w:val="1"/>
                <w:sz w:val="20"/>
                <w:szCs w:val="20"/>
              </w:rPr>
              <w:t>排气筒排放</w:t>
            </w:r>
          </w:p>
        </w:tc>
        <w:tc>
          <w:tcPr>
            <w:tcW w:w="3075" w:type="dxa"/>
            <w:gridSpan w:val="2"/>
            <w:tcBorders>
              <w:top w:val="single" w:color="000000" w:sz="10" w:space="0"/>
              <w:right w:val="single" w:color="000000" w:sz="10" w:space="0"/>
            </w:tcBorders>
            <w:vAlign w:val="top"/>
          </w:tcPr>
          <w:p w14:paraId="5B3269B5">
            <w:pPr>
              <w:pStyle w:val="6"/>
              <w:spacing w:before="201" w:line="247" w:lineRule="auto"/>
              <w:ind w:left="117" w:right="216" w:firstLine="6"/>
              <w:jc w:val="both"/>
              <w:rPr>
                <w:rFonts w:ascii="Times New Roman" w:hAnsi="Times New Roman" w:eastAsia="Times New Roman" w:cs="Times New Roman"/>
                <w:sz w:val="20"/>
                <w:szCs w:val="20"/>
              </w:rPr>
            </w:pPr>
            <w:r>
              <w:rPr>
                <w:spacing w:val="9"/>
                <w:sz w:val="20"/>
                <w:szCs w:val="20"/>
              </w:rPr>
              <w:t>符合广东省《锅炉大气污染物</w:t>
            </w:r>
            <w:r>
              <w:rPr>
                <w:spacing w:val="6"/>
                <w:sz w:val="20"/>
                <w:szCs w:val="20"/>
              </w:rPr>
              <w:t>排放标准》</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6"/>
                <w:sz w:val="20"/>
                <w:szCs w:val="20"/>
              </w:rPr>
              <w:t>44/765-2010)B</w:t>
            </w:r>
            <w:r>
              <w:rPr>
                <w:spacing w:val="11"/>
                <w:sz w:val="20"/>
                <w:szCs w:val="20"/>
              </w:rPr>
              <w:t>区域标准</w:t>
            </w:r>
            <w:r>
              <w:rPr>
                <w:rFonts w:ascii="Times New Roman" w:hAnsi="Times New Roman" w:eastAsia="Times New Roman" w:cs="Times New Roman"/>
                <w:spacing w:val="11"/>
                <w:sz w:val="20"/>
                <w:szCs w:val="20"/>
              </w:rPr>
              <w:t>(</w:t>
            </w:r>
            <w:r>
              <w:rPr>
                <w:spacing w:val="11"/>
                <w:sz w:val="20"/>
                <w:szCs w:val="20"/>
              </w:rPr>
              <w:t>新建、扩建、改建</w:t>
            </w:r>
            <w:r>
              <w:rPr>
                <w:rFonts w:ascii="Times New Roman" w:hAnsi="Times New Roman" w:eastAsia="Times New Roman" w:cs="Times New Roman"/>
                <w:spacing w:val="11"/>
                <w:sz w:val="20"/>
                <w:szCs w:val="20"/>
              </w:rPr>
              <w:t>)</w:t>
            </w:r>
          </w:p>
        </w:tc>
      </w:tr>
      <w:tr w14:paraId="276F9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468" w:type="dxa"/>
            <w:vMerge w:val="continue"/>
            <w:tcBorders>
              <w:top w:val="nil"/>
              <w:left w:val="single" w:color="000000" w:sz="10" w:space="0"/>
              <w:bottom w:val="nil"/>
            </w:tcBorders>
            <w:vAlign w:val="top"/>
          </w:tcPr>
          <w:p w14:paraId="561AD522">
            <w:pPr>
              <w:rPr>
                <w:rFonts w:ascii="Arial"/>
                <w:sz w:val="21"/>
              </w:rPr>
            </w:pPr>
          </w:p>
        </w:tc>
        <w:tc>
          <w:tcPr>
            <w:tcW w:w="963" w:type="dxa"/>
            <w:gridSpan w:val="2"/>
            <w:vMerge w:val="continue"/>
            <w:tcBorders>
              <w:top w:val="nil"/>
            </w:tcBorders>
            <w:textDirection w:val="tbRlV"/>
            <w:vAlign w:val="top"/>
          </w:tcPr>
          <w:p w14:paraId="79E392E6">
            <w:pPr>
              <w:rPr>
                <w:rFonts w:ascii="Arial"/>
                <w:sz w:val="21"/>
              </w:rPr>
            </w:pPr>
          </w:p>
        </w:tc>
        <w:tc>
          <w:tcPr>
            <w:tcW w:w="1086" w:type="dxa"/>
            <w:gridSpan w:val="2"/>
            <w:vAlign w:val="top"/>
          </w:tcPr>
          <w:p w14:paraId="6465A5BE">
            <w:pPr>
              <w:pStyle w:val="6"/>
              <w:spacing w:before="305" w:line="229" w:lineRule="auto"/>
              <w:ind w:left="331"/>
              <w:rPr>
                <w:sz w:val="20"/>
                <w:szCs w:val="20"/>
              </w:rPr>
            </w:pPr>
            <w:r>
              <w:rPr>
                <w:spacing w:val="4"/>
                <w:sz w:val="20"/>
                <w:szCs w:val="20"/>
              </w:rPr>
              <w:t>食堂</w:t>
            </w:r>
          </w:p>
        </w:tc>
        <w:tc>
          <w:tcPr>
            <w:tcW w:w="1385" w:type="dxa"/>
            <w:vAlign w:val="top"/>
          </w:tcPr>
          <w:p w14:paraId="1F962EDD">
            <w:pPr>
              <w:pStyle w:val="6"/>
              <w:spacing w:before="305" w:line="229" w:lineRule="auto"/>
              <w:ind w:left="274"/>
              <w:rPr>
                <w:sz w:val="20"/>
                <w:szCs w:val="20"/>
              </w:rPr>
            </w:pPr>
            <w:r>
              <w:rPr>
                <w:spacing w:val="7"/>
                <w:sz w:val="20"/>
                <w:szCs w:val="20"/>
              </w:rPr>
              <w:t>食堂油烟</w:t>
            </w:r>
          </w:p>
        </w:tc>
        <w:tc>
          <w:tcPr>
            <w:tcW w:w="2312" w:type="dxa"/>
            <w:gridSpan w:val="2"/>
            <w:vAlign w:val="top"/>
          </w:tcPr>
          <w:p w14:paraId="54E99455">
            <w:pPr>
              <w:pStyle w:val="6"/>
              <w:spacing w:before="33" w:line="229" w:lineRule="auto"/>
              <w:ind w:left="115"/>
              <w:rPr>
                <w:sz w:val="20"/>
                <w:szCs w:val="20"/>
              </w:rPr>
            </w:pPr>
            <w:r>
              <w:rPr>
                <w:spacing w:val="8"/>
                <w:sz w:val="20"/>
                <w:szCs w:val="20"/>
              </w:rPr>
              <w:t>经家用油烟净化器处理</w:t>
            </w:r>
          </w:p>
          <w:p w14:paraId="56F80A2D">
            <w:pPr>
              <w:pStyle w:val="6"/>
              <w:spacing w:before="23" w:line="229" w:lineRule="auto"/>
              <w:ind w:left="115"/>
              <w:rPr>
                <w:sz w:val="20"/>
                <w:szCs w:val="20"/>
              </w:rPr>
            </w:pPr>
            <w:r>
              <w:rPr>
                <w:spacing w:val="8"/>
                <w:sz w:val="20"/>
                <w:szCs w:val="20"/>
              </w:rPr>
              <w:t>后通过专用排烟道引至</w:t>
            </w:r>
          </w:p>
          <w:p w14:paraId="7A551769">
            <w:pPr>
              <w:pStyle w:val="6"/>
              <w:spacing w:before="24" w:line="215" w:lineRule="auto"/>
              <w:ind w:left="741"/>
              <w:rPr>
                <w:sz w:val="20"/>
                <w:szCs w:val="20"/>
              </w:rPr>
            </w:pPr>
            <w:r>
              <w:rPr>
                <w:spacing w:val="7"/>
                <w:sz w:val="20"/>
                <w:szCs w:val="20"/>
              </w:rPr>
              <w:t>楼顶排放</w:t>
            </w:r>
          </w:p>
        </w:tc>
        <w:tc>
          <w:tcPr>
            <w:tcW w:w="3075" w:type="dxa"/>
            <w:gridSpan w:val="2"/>
            <w:tcBorders>
              <w:right w:val="single" w:color="000000" w:sz="10" w:space="0"/>
            </w:tcBorders>
            <w:vAlign w:val="top"/>
          </w:tcPr>
          <w:p w14:paraId="70981264">
            <w:pPr>
              <w:pStyle w:val="6"/>
              <w:spacing w:before="33" w:line="222" w:lineRule="auto"/>
              <w:ind w:left="124"/>
              <w:rPr>
                <w:sz w:val="20"/>
                <w:szCs w:val="20"/>
              </w:rPr>
            </w:pPr>
            <w:r>
              <w:rPr>
                <w:spacing w:val="8"/>
                <w:sz w:val="20"/>
                <w:szCs w:val="20"/>
              </w:rPr>
              <w:t>符合《饮食业油烟排放标准》</w:t>
            </w:r>
          </w:p>
          <w:p w14:paraId="721F3480">
            <w:pPr>
              <w:pStyle w:val="6"/>
              <w:spacing w:line="274" w:lineRule="exact"/>
              <w:ind w:left="128"/>
              <w:rPr>
                <w:sz w:val="20"/>
                <w:szCs w:val="20"/>
              </w:rPr>
            </w:pPr>
            <w:r>
              <w:rPr>
                <w:spacing w:val="8"/>
                <w:position w:val="1"/>
                <w:sz w:val="20"/>
                <w:szCs w:val="20"/>
              </w:rPr>
              <w:t>（试行</w:t>
            </w:r>
            <w:r>
              <w:rPr>
                <w:spacing w:val="-12"/>
                <w:position w:val="1"/>
                <w:sz w:val="20"/>
                <w:szCs w:val="20"/>
              </w:rPr>
              <w:t>）（</w:t>
            </w:r>
            <w:r>
              <w:rPr>
                <w:rFonts w:ascii="Times New Roman" w:hAnsi="Times New Roman" w:eastAsia="Times New Roman" w:cs="Times New Roman"/>
                <w:position w:val="1"/>
                <w:sz w:val="20"/>
                <w:szCs w:val="20"/>
              </w:rPr>
              <w:t>GB</w:t>
            </w:r>
            <w:r>
              <w:rPr>
                <w:rFonts w:ascii="Times New Roman" w:hAnsi="Times New Roman" w:eastAsia="Times New Roman" w:cs="Times New Roman"/>
                <w:spacing w:val="8"/>
                <w:position w:val="1"/>
                <w:sz w:val="20"/>
                <w:szCs w:val="20"/>
              </w:rPr>
              <w:t>18483-2001</w:t>
            </w:r>
            <w:r>
              <w:rPr>
                <w:spacing w:val="8"/>
                <w:position w:val="1"/>
                <w:sz w:val="20"/>
                <w:szCs w:val="20"/>
              </w:rPr>
              <w:t>）中</w:t>
            </w:r>
          </w:p>
          <w:p w14:paraId="4A547DE5">
            <w:pPr>
              <w:pStyle w:val="6"/>
              <w:spacing w:before="29" w:line="215" w:lineRule="auto"/>
              <w:ind w:left="543"/>
              <w:rPr>
                <w:sz w:val="20"/>
                <w:szCs w:val="20"/>
              </w:rPr>
            </w:pPr>
            <w:r>
              <w:rPr>
                <w:spacing w:val="8"/>
                <w:sz w:val="20"/>
                <w:szCs w:val="20"/>
              </w:rPr>
              <w:t>规定的小型规模标准</w:t>
            </w:r>
          </w:p>
        </w:tc>
      </w:tr>
      <w:tr w14:paraId="6FB73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468" w:type="dxa"/>
            <w:vMerge w:val="continue"/>
            <w:tcBorders>
              <w:top w:val="nil"/>
              <w:left w:val="single" w:color="000000" w:sz="10" w:space="0"/>
              <w:bottom w:val="nil"/>
            </w:tcBorders>
            <w:vAlign w:val="top"/>
          </w:tcPr>
          <w:p w14:paraId="6D30BA05">
            <w:pPr>
              <w:rPr>
                <w:rFonts w:ascii="Arial"/>
                <w:sz w:val="21"/>
              </w:rPr>
            </w:pPr>
          </w:p>
        </w:tc>
        <w:tc>
          <w:tcPr>
            <w:tcW w:w="963" w:type="dxa"/>
            <w:gridSpan w:val="2"/>
            <w:vMerge w:val="restart"/>
            <w:tcBorders>
              <w:bottom w:val="nil"/>
            </w:tcBorders>
            <w:textDirection w:val="tbRlV"/>
            <w:vAlign w:val="top"/>
          </w:tcPr>
          <w:p w14:paraId="41DCABC7">
            <w:pPr>
              <w:spacing w:line="256" w:lineRule="auto"/>
              <w:rPr>
                <w:rFonts w:ascii="Arial"/>
                <w:sz w:val="21"/>
              </w:rPr>
            </w:pPr>
          </w:p>
          <w:p w14:paraId="006906E6">
            <w:pPr>
              <w:pStyle w:val="6"/>
              <w:spacing w:before="67" w:line="216" w:lineRule="auto"/>
              <w:ind w:left="443"/>
              <w:rPr>
                <w:sz w:val="20"/>
                <w:szCs w:val="20"/>
              </w:rPr>
            </w:pPr>
            <w:r>
              <w:rPr>
                <w:spacing w:val="9"/>
                <w:sz w:val="20"/>
                <w:szCs w:val="20"/>
              </w:rPr>
              <w:t>水</w:t>
            </w:r>
            <w:r>
              <w:rPr>
                <w:spacing w:val="-37"/>
                <w:sz w:val="20"/>
                <w:szCs w:val="20"/>
              </w:rPr>
              <w:t xml:space="preserve"> </w:t>
            </w:r>
            <w:r>
              <w:rPr>
                <w:spacing w:val="9"/>
                <w:sz w:val="20"/>
                <w:szCs w:val="20"/>
              </w:rPr>
              <w:t>污</w:t>
            </w:r>
            <w:r>
              <w:rPr>
                <w:spacing w:val="-36"/>
                <w:sz w:val="20"/>
                <w:szCs w:val="20"/>
              </w:rPr>
              <w:t xml:space="preserve"> </w:t>
            </w:r>
            <w:r>
              <w:rPr>
                <w:spacing w:val="9"/>
                <w:sz w:val="20"/>
                <w:szCs w:val="20"/>
              </w:rPr>
              <w:t>染</w:t>
            </w:r>
            <w:r>
              <w:rPr>
                <w:spacing w:val="-39"/>
                <w:sz w:val="20"/>
                <w:szCs w:val="20"/>
              </w:rPr>
              <w:t xml:space="preserve"> </w:t>
            </w:r>
            <w:r>
              <w:rPr>
                <w:spacing w:val="9"/>
                <w:sz w:val="20"/>
                <w:szCs w:val="20"/>
              </w:rPr>
              <w:t>物</w:t>
            </w:r>
          </w:p>
        </w:tc>
        <w:tc>
          <w:tcPr>
            <w:tcW w:w="1086" w:type="dxa"/>
            <w:gridSpan w:val="2"/>
            <w:vMerge w:val="restart"/>
            <w:tcBorders>
              <w:bottom w:val="nil"/>
            </w:tcBorders>
            <w:vAlign w:val="top"/>
          </w:tcPr>
          <w:p w14:paraId="6A0639F8">
            <w:pPr>
              <w:spacing w:line="372" w:lineRule="auto"/>
              <w:rPr>
                <w:rFonts w:ascii="Arial"/>
                <w:sz w:val="21"/>
              </w:rPr>
            </w:pPr>
          </w:p>
          <w:p w14:paraId="025CE4F5">
            <w:pPr>
              <w:pStyle w:val="6"/>
              <w:spacing w:before="65" w:line="228" w:lineRule="auto"/>
              <w:ind w:left="124"/>
              <w:rPr>
                <w:sz w:val="20"/>
                <w:szCs w:val="20"/>
              </w:rPr>
            </w:pPr>
            <w:r>
              <w:rPr>
                <w:spacing w:val="6"/>
                <w:sz w:val="20"/>
                <w:szCs w:val="20"/>
              </w:rPr>
              <w:t>生活污水</w:t>
            </w:r>
          </w:p>
        </w:tc>
        <w:tc>
          <w:tcPr>
            <w:tcW w:w="1385" w:type="dxa"/>
            <w:vAlign w:val="top"/>
          </w:tcPr>
          <w:p w14:paraId="1B95199A">
            <w:pPr>
              <w:spacing w:before="57" w:line="187" w:lineRule="auto"/>
              <w:ind w:left="55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pH</w:t>
            </w:r>
          </w:p>
        </w:tc>
        <w:tc>
          <w:tcPr>
            <w:tcW w:w="2312" w:type="dxa"/>
            <w:gridSpan w:val="2"/>
            <w:vMerge w:val="restart"/>
            <w:tcBorders>
              <w:bottom w:val="nil"/>
            </w:tcBorders>
            <w:vAlign w:val="top"/>
          </w:tcPr>
          <w:p w14:paraId="1DBF4973">
            <w:pPr>
              <w:pStyle w:val="6"/>
              <w:spacing w:before="301" w:line="230" w:lineRule="auto"/>
              <w:ind w:left="651"/>
              <w:rPr>
                <w:sz w:val="20"/>
                <w:szCs w:val="20"/>
              </w:rPr>
            </w:pPr>
            <w:r>
              <w:rPr>
                <w:spacing w:val="5"/>
                <w:sz w:val="20"/>
                <w:szCs w:val="20"/>
              </w:rPr>
              <w:t>隔油隔渣池</w:t>
            </w:r>
          </w:p>
          <w:p w14:paraId="4FBE1D94">
            <w:pPr>
              <w:pStyle w:val="6"/>
              <w:spacing w:before="22" w:line="228" w:lineRule="auto"/>
              <w:ind w:left="639"/>
              <w:rPr>
                <w:sz w:val="20"/>
                <w:szCs w:val="20"/>
              </w:rPr>
            </w:pPr>
            <w:r>
              <w:rPr>
                <w:spacing w:val="8"/>
                <w:sz w:val="20"/>
                <w:szCs w:val="20"/>
              </w:rPr>
              <w:t>三级化粪池</w:t>
            </w:r>
          </w:p>
        </w:tc>
        <w:tc>
          <w:tcPr>
            <w:tcW w:w="3075" w:type="dxa"/>
            <w:gridSpan w:val="2"/>
            <w:vMerge w:val="restart"/>
            <w:tcBorders>
              <w:bottom w:val="nil"/>
              <w:right w:val="single" w:color="000000" w:sz="10" w:space="0"/>
            </w:tcBorders>
            <w:vAlign w:val="top"/>
          </w:tcPr>
          <w:p w14:paraId="57F4FAD8">
            <w:pPr>
              <w:pStyle w:val="6"/>
              <w:spacing w:before="165" w:line="222" w:lineRule="auto"/>
              <w:ind w:left="124"/>
              <w:rPr>
                <w:sz w:val="20"/>
                <w:szCs w:val="20"/>
              </w:rPr>
            </w:pPr>
            <w:r>
              <w:rPr>
                <w:spacing w:val="9"/>
                <w:sz w:val="20"/>
                <w:szCs w:val="20"/>
              </w:rPr>
              <w:t>符合广东省《水污染物排放限</w:t>
            </w:r>
          </w:p>
          <w:p w14:paraId="6B44BEF7">
            <w:pPr>
              <w:pStyle w:val="6"/>
              <w:spacing w:line="274" w:lineRule="exact"/>
              <w:ind w:left="122"/>
              <w:rPr>
                <w:sz w:val="20"/>
                <w:szCs w:val="20"/>
              </w:rPr>
            </w:pPr>
            <w:r>
              <w:rPr>
                <w:spacing w:val="7"/>
                <w:position w:val="1"/>
                <w:sz w:val="20"/>
                <w:szCs w:val="20"/>
              </w:rPr>
              <w:t>值》（</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7"/>
                <w:position w:val="1"/>
                <w:sz w:val="20"/>
                <w:szCs w:val="20"/>
              </w:rPr>
              <w:t>44/26-2001</w:t>
            </w:r>
            <w:r>
              <w:rPr>
                <w:spacing w:val="7"/>
                <w:position w:val="1"/>
                <w:sz w:val="20"/>
                <w:szCs w:val="20"/>
              </w:rPr>
              <w:t>）第二时</w:t>
            </w:r>
          </w:p>
          <w:p w14:paraId="3AE244DA">
            <w:pPr>
              <w:pStyle w:val="6"/>
              <w:spacing w:before="30" w:line="228" w:lineRule="auto"/>
              <w:ind w:left="963"/>
              <w:rPr>
                <w:sz w:val="20"/>
                <w:szCs w:val="20"/>
              </w:rPr>
            </w:pPr>
            <w:r>
              <w:rPr>
                <w:spacing w:val="7"/>
                <w:sz w:val="20"/>
                <w:szCs w:val="20"/>
              </w:rPr>
              <w:t>段三级限值</w:t>
            </w:r>
          </w:p>
        </w:tc>
      </w:tr>
      <w:tr w14:paraId="6F7F2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468" w:type="dxa"/>
            <w:vMerge w:val="continue"/>
            <w:tcBorders>
              <w:top w:val="nil"/>
              <w:left w:val="single" w:color="000000" w:sz="10" w:space="0"/>
              <w:bottom w:val="nil"/>
            </w:tcBorders>
            <w:vAlign w:val="top"/>
          </w:tcPr>
          <w:p w14:paraId="09285442">
            <w:pPr>
              <w:rPr>
                <w:rFonts w:ascii="Arial"/>
                <w:sz w:val="21"/>
              </w:rPr>
            </w:pPr>
          </w:p>
        </w:tc>
        <w:tc>
          <w:tcPr>
            <w:tcW w:w="963" w:type="dxa"/>
            <w:gridSpan w:val="2"/>
            <w:vMerge w:val="continue"/>
            <w:tcBorders>
              <w:top w:val="nil"/>
              <w:bottom w:val="nil"/>
            </w:tcBorders>
            <w:textDirection w:val="tbRlV"/>
            <w:vAlign w:val="top"/>
          </w:tcPr>
          <w:p w14:paraId="3DA3EFB0">
            <w:pPr>
              <w:rPr>
                <w:rFonts w:ascii="Arial"/>
                <w:sz w:val="21"/>
              </w:rPr>
            </w:pPr>
          </w:p>
        </w:tc>
        <w:tc>
          <w:tcPr>
            <w:tcW w:w="1086" w:type="dxa"/>
            <w:gridSpan w:val="2"/>
            <w:vMerge w:val="continue"/>
            <w:tcBorders>
              <w:top w:val="nil"/>
              <w:bottom w:val="nil"/>
            </w:tcBorders>
            <w:vAlign w:val="top"/>
          </w:tcPr>
          <w:p w14:paraId="0BA16C31">
            <w:pPr>
              <w:rPr>
                <w:rFonts w:ascii="Arial"/>
                <w:sz w:val="21"/>
              </w:rPr>
            </w:pPr>
          </w:p>
        </w:tc>
        <w:tc>
          <w:tcPr>
            <w:tcW w:w="1385" w:type="dxa"/>
            <w:vAlign w:val="top"/>
          </w:tcPr>
          <w:p w14:paraId="716BB78E">
            <w:pPr>
              <w:spacing w:before="64" w:line="202" w:lineRule="auto"/>
              <w:ind w:left="403"/>
              <w:rPr>
                <w:rFonts w:ascii="Times New Roman" w:hAnsi="Times New Roman" w:eastAsia="Times New Roman" w:cs="Times New Roman"/>
                <w:sz w:val="13"/>
                <w:szCs w:val="13"/>
              </w:rPr>
            </w:pPr>
            <w:r>
              <w:rPr>
                <w:rFonts w:ascii="Times New Roman" w:hAnsi="Times New Roman" w:eastAsia="Times New Roman" w:cs="Times New Roman"/>
                <w:spacing w:val="4"/>
                <w:sz w:val="20"/>
                <w:szCs w:val="20"/>
              </w:rPr>
              <w:t>COD</w:t>
            </w:r>
            <w:r>
              <w:rPr>
                <w:rFonts w:ascii="Times New Roman" w:hAnsi="Times New Roman" w:eastAsia="Times New Roman" w:cs="Times New Roman"/>
                <w:spacing w:val="4"/>
                <w:position w:val="-1"/>
                <w:sz w:val="13"/>
                <w:szCs w:val="13"/>
              </w:rPr>
              <w:t>Cr</w:t>
            </w:r>
          </w:p>
        </w:tc>
        <w:tc>
          <w:tcPr>
            <w:tcW w:w="2312" w:type="dxa"/>
            <w:gridSpan w:val="2"/>
            <w:vMerge w:val="continue"/>
            <w:tcBorders>
              <w:top w:val="nil"/>
              <w:bottom w:val="nil"/>
            </w:tcBorders>
            <w:vAlign w:val="top"/>
          </w:tcPr>
          <w:p w14:paraId="002FB0F4">
            <w:pPr>
              <w:rPr>
                <w:rFonts w:ascii="Arial"/>
                <w:sz w:val="21"/>
              </w:rPr>
            </w:pPr>
          </w:p>
        </w:tc>
        <w:tc>
          <w:tcPr>
            <w:tcW w:w="3075" w:type="dxa"/>
            <w:gridSpan w:val="2"/>
            <w:vMerge w:val="continue"/>
            <w:tcBorders>
              <w:top w:val="nil"/>
              <w:bottom w:val="nil"/>
              <w:right w:val="single" w:color="000000" w:sz="10" w:space="0"/>
            </w:tcBorders>
            <w:vAlign w:val="top"/>
          </w:tcPr>
          <w:p w14:paraId="42D0CF4B">
            <w:pPr>
              <w:rPr>
                <w:rFonts w:ascii="Arial"/>
                <w:sz w:val="21"/>
              </w:rPr>
            </w:pPr>
          </w:p>
        </w:tc>
      </w:tr>
      <w:tr w14:paraId="418FD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68" w:type="dxa"/>
            <w:vMerge w:val="continue"/>
            <w:tcBorders>
              <w:top w:val="nil"/>
              <w:left w:val="single" w:color="000000" w:sz="10" w:space="0"/>
              <w:bottom w:val="nil"/>
            </w:tcBorders>
            <w:vAlign w:val="top"/>
          </w:tcPr>
          <w:p w14:paraId="2623B964">
            <w:pPr>
              <w:rPr>
                <w:rFonts w:ascii="Arial"/>
                <w:sz w:val="21"/>
              </w:rPr>
            </w:pPr>
          </w:p>
        </w:tc>
        <w:tc>
          <w:tcPr>
            <w:tcW w:w="963" w:type="dxa"/>
            <w:gridSpan w:val="2"/>
            <w:vMerge w:val="continue"/>
            <w:tcBorders>
              <w:top w:val="nil"/>
              <w:bottom w:val="nil"/>
            </w:tcBorders>
            <w:textDirection w:val="tbRlV"/>
            <w:vAlign w:val="top"/>
          </w:tcPr>
          <w:p w14:paraId="12A3D3F1">
            <w:pPr>
              <w:rPr>
                <w:rFonts w:ascii="Arial"/>
                <w:sz w:val="21"/>
              </w:rPr>
            </w:pPr>
          </w:p>
        </w:tc>
        <w:tc>
          <w:tcPr>
            <w:tcW w:w="1086" w:type="dxa"/>
            <w:gridSpan w:val="2"/>
            <w:vMerge w:val="continue"/>
            <w:tcBorders>
              <w:top w:val="nil"/>
              <w:bottom w:val="nil"/>
            </w:tcBorders>
            <w:vAlign w:val="top"/>
          </w:tcPr>
          <w:p w14:paraId="60CBCF31">
            <w:pPr>
              <w:rPr>
                <w:rFonts w:ascii="Arial"/>
                <w:sz w:val="21"/>
              </w:rPr>
            </w:pPr>
          </w:p>
        </w:tc>
        <w:tc>
          <w:tcPr>
            <w:tcW w:w="1385" w:type="dxa"/>
            <w:vAlign w:val="top"/>
          </w:tcPr>
          <w:p w14:paraId="3D8376D6">
            <w:pPr>
              <w:pStyle w:val="6"/>
              <w:spacing w:before="35" w:line="213" w:lineRule="auto"/>
              <w:ind w:left="383"/>
              <w:rPr>
                <w:sz w:val="20"/>
                <w:szCs w:val="20"/>
              </w:rPr>
            </w:pPr>
            <w:r>
              <w:rPr>
                <w:spacing w:val="6"/>
                <w:sz w:val="20"/>
                <w:szCs w:val="20"/>
              </w:rPr>
              <w:t>悬浮物</w:t>
            </w:r>
          </w:p>
        </w:tc>
        <w:tc>
          <w:tcPr>
            <w:tcW w:w="2312" w:type="dxa"/>
            <w:gridSpan w:val="2"/>
            <w:vMerge w:val="continue"/>
            <w:tcBorders>
              <w:top w:val="nil"/>
              <w:bottom w:val="nil"/>
            </w:tcBorders>
            <w:vAlign w:val="top"/>
          </w:tcPr>
          <w:p w14:paraId="1039A5EF">
            <w:pPr>
              <w:rPr>
                <w:rFonts w:ascii="Arial"/>
                <w:sz w:val="21"/>
              </w:rPr>
            </w:pPr>
          </w:p>
        </w:tc>
        <w:tc>
          <w:tcPr>
            <w:tcW w:w="3075" w:type="dxa"/>
            <w:gridSpan w:val="2"/>
            <w:vMerge w:val="continue"/>
            <w:tcBorders>
              <w:top w:val="nil"/>
              <w:bottom w:val="nil"/>
              <w:right w:val="single" w:color="000000" w:sz="10" w:space="0"/>
            </w:tcBorders>
            <w:vAlign w:val="top"/>
          </w:tcPr>
          <w:p w14:paraId="66B37393">
            <w:pPr>
              <w:rPr>
                <w:rFonts w:ascii="Arial"/>
                <w:sz w:val="21"/>
              </w:rPr>
            </w:pPr>
          </w:p>
        </w:tc>
      </w:tr>
      <w:tr w14:paraId="0CE1B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8" w:type="dxa"/>
            <w:vMerge w:val="continue"/>
            <w:tcBorders>
              <w:top w:val="nil"/>
              <w:left w:val="single" w:color="000000" w:sz="10" w:space="0"/>
              <w:bottom w:val="nil"/>
            </w:tcBorders>
            <w:vAlign w:val="top"/>
          </w:tcPr>
          <w:p w14:paraId="1ACC6EBF">
            <w:pPr>
              <w:rPr>
                <w:rFonts w:ascii="Arial"/>
                <w:sz w:val="21"/>
              </w:rPr>
            </w:pPr>
          </w:p>
        </w:tc>
        <w:tc>
          <w:tcPr>
            <w:tcW w:w="963" w:type="dxa"/>
            <w:gridSpan w:val="2"/>
            <w:vMerge w:val="continue"/>
            <w:tcBorders>
              <w:top w:val="nil"/>
              <w:bottom w:val="nil"/>
            </w:tcBorders>
            <w:textDirection w:val="tbRlV"/>
            <w:vAlign w:val="top"/>
          </w:tcPr>
          <w:p w14:paraId="02543123">
            <w:pPr>
              <w:rPr>
                <w:rFonts w:ascii="Arial"/>
                <w:sz w:val="21"/>
              </w:rPr>
            </w:pPr>
          </w:p>
        </w:tc>
        <w:tc>
          <w:tcPr>
            <w:tcW w:w="1086" w:type="dxa"/>
            <w:gridSpan w:val="2"/>
            <w:vMerge w:val="continue"/>
            <w:tcBorders>
              <w:top w:val="nil"/>
            </w:tcBorders>
            <w:vAlign w:val="top"/>
          </w:tcPr>
          <w:p w14:paraId="4C864761">
            <w:pPr>
              <w:rPr>
                <w:rFonts w:ascii="Arial"/>
                <w:sz w:val="21"/>
              </w:rPr>
            </w:pPr>
          </w:p>
        </w:tc>
        <w:tc>
          <w:tcPr>
            <w:tcW w:w="1385" w:type="dxa"/>
            <w:vAlign w:val="top"/>
          </w:tcPr>
          <w:p w14:paraId="73F4F099">
            <w:pPr>
              <w:pStyle w:val="6"/>
              <w:spacing w:before="37" w:line="212" w:lineRule="auto"/>
              <w:ind w:left="486"/>
              <w:rPr>
                <w:sz w:val="20"/>
                <w:szCs w:val="20"/>
              </w:rPr>
            </w:pPr>
            <w:r>
              <w:rPr>
                <w:spacing w:val="3"/>
                <w:sz w:val="20"/>
                <w:szCs w:val="20"/>
              </w:rPr>
              <w:t>色度</w:t>
            </w:r>
          </w:p>
        </w:tc>
        <w:tc>
          <w:tcPr>
            <w:tcW w:w="2312" w:type="dxa"/>
            <w:gridSpan w:val="2"/>
            <w:vMerge w:val="continue"/>
            <w:tcBorders>
              <w:top w:val="nil"/>
            </w:tcBorders>
            <w:vAlign w:val="top"/>
          </w:tcPr>
          <w:p w14:paraId="75D5E9F2">
            <w:pPr>
              <w:rPr>
                <w:rFonts w:ascii="Arial"/>
                <w:sz w:val="21"/>
              </w:rPr>
            </w:pPr>
          </w:p>
        </w:tc>
        <w:tc>
          <w:tcPr>
            <w:tcW w:w="3075" w:type="dxa"/>
            <w:gridSpan w:val="2"/>
            <w:vMerge w:val="continue"/>
            <w:tcBorders>
              <w:top w:val="nil"/>
              <w:right w:val="single" w:color="000000" w:sz="10" w:space="0"/>
            </w:tcBorders>
            <w:vAlign w:val="top"/>
          </w:tcPr>
          <w:p w14:paraId="6AB8E947">
            <w:pPr>
              <w:rPr>
                <w:rFonts w:ascii="Arial"/>
                <w:sz w:val="21"/>
              </w:rPr>
            </w:pPr>
          </w:p>
        </w:tc>
      </w:tr>
      <w:tr w14:paraId="0745D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468" w:type="dxa"/>
            <w:vMerge w:val="continue"/>
            <w:tcBorders>
              <w:top w:val="nil"/>
              <w:left w:val="single" w:color="000000" w:sz="10" w:space="0"/>
              <w:bottom w:val="nil"/>
            </w:tcBorders>
            <w:vAlign w:val="top"/>
          </w:tcPr>
          <w:p w14:paraId="0DB4D8AA">
            <w:pPr>
              <w:rPr>
                <w:rFonts w:ascii="Arial"/>
                <w:sz w:val="21"/>
              </w:rPr>
            </w:pPr>
          </w:p>
        </w:tc>
        <w:tc>
          <w:tcPr>
            <w:tcW w:w="963" w:type="dxa"/>
            <w:gridSpan w:val="2"/>
            <w:vMerge w:val="continue"/>
            <w:tcBorders>
              <w:top w:val="nil"/>
            </w:tcBorders>
            <w:textDirection w:val="tbRlV"/>
            <w:vAlign w:val="top"/>
          </w:tcPr>
          <w:p w14:paraId="362C500E">
            <w:pPr>
              <w:rPr>
                <w:rFonts w:ascii="Arial"/>
                <w:sz w:val="21"/>
              </w:rPr>
            </w:pPr>
          </w:p>
        </w:tc>
        <w:tc>
          <w:tcPr>
            <w:tcW w:w="1086" w:type="dxa"/>
            <w:gridSpan w:val="2"/>
            <w:vAlign w:val="top"/>
          </w:tcPr>
          <w:p w14:paraId="319FBB49">
            <w:pPr>
              <w:spacing w:line="241" w:lineRule="auto"/>
              <w:rPr>
                <w:rFonts w:ascii="Arial"/>
                <w:sz w:val="21"/>
              </w:rPr>
            </w:pPr>
          </w:p>
          <w:p w14:paraId="5B7BA656">
            <w:pPr>
              <w:pStyle w:val="6"/>
              <w:spacing w:before="65" w:line="228" w:lineRule="auto"/>
              <w:ind w:left="124"/>
              <w:rPr>
                <w:sz w:val="20"/>
                <w:szCs w:val="20"/>
              </w:rPr>
            </w:pPr>
            <w:r>
              <w:rPr>
                <w:spacing w:val="6"/>
                <w:sz w:val="20"/>
                <w:szCs w:val="20"/>
              </w:rPr>
              <w:t>生产废水</w:t>
            </w:r>
          </w:p>
        </w:tc>
        <w:tc>
          <w:tcPr>
            <w:tcW w:w="1385" w:type="dxa"/>
            <w:vAlign w:val="top"/>
          </w:tcPr>
          <w:p w14:paraId="6BC778AF">
            <w:pPr>
              <w:pStyle w:val="6"/>
              <w:spacing w:before="4" w:line="248" w:lineRule="auto"/>
              <w:ind w:left="170" w:right="169" w:hanging="6"/>
              <w:jc w:val="both"/>
              <w:rPr>
                <w:sz w:val="20"/>
                <w:szCs w:val="20"/>
              </w:rPr>
            </w:pPr>
            <w:r>
              <w:rPr>
                <w:rFonts w:ascii="Times New Roman" w:hAnsi="Times New Roman" w:eastAsia="Times New Roman" w:cs="Times New Roman"/>
                <w:spacing w:val="7"/>
                <w:sz w:val="20"/>
                <w:szCs w:val="20"/>
              </w:rPr>
              <w:t>#2</w:t>
            </w:r>
            <w:r>
              <w:rPr>
                <w:spacing w:val="7"/>
                <w:sz w:val="20"/>
                <w:szCs w:val="20"/>
              </w:rPr>
              <w:t>“水膜除尘、碱液脱</w:t>
            </w:r>
            <w:r>
              <w:rPr>
                <w:spacing w:val="26"/>
                <w:sz w:val="20"/>
                <w:szCs w:val="20"/>
              </w:rPr>
              <w:t>硫</w:t>
            </w:r>
            <w:r>
              <w:rPr>
                <w:spacing w:val="-72"/>
                <w:sz w:val="20"/>
                <w:szCs w:val="20"/>
              </w:rPr>
              <w:t xml:space="preserve"> </w:t>
            </w:r>
            <w:r>
              <w:rPr>
                <w:spacing w:val="26"/>
                <w:sz w:val="20"/>
                <w:szCs w:val="20"/>
              </w:rPr>
              <w:t>”废水</w:t>
            </w:r>
          </w:p>
        </w:tc>
        <w:tc>
          <w:tcPr>
            <w:tcW w:w="5387" w:type="dxa"/>
            <w:gridSpan w:val="4"/>
            <w:tcBorders>
              <w:right w:val="single" w:color="000000" w:sz="10" w:space="0"/>
            </w:tcBorders>
            <w:vAlign w:val="top"/>
          </w:tcPr>
          <w:p w14:paraId="59B1706E">
            <w:pPr>
              <w:spacing w:line="241" w:lineRule="auto"/>
              <w:rPr>
                <w:rFonts w:ascii="Arial"/>
                <w:sz w:val="21"/>
              </w:rPr>
            </w:pPr>
          </w:p>
          <w:p w14:paraId="1A3A1303">
            <w:pPr>
              <w:pStyle w:val="6"/>
              <w:spacing w:before="65" w:line="228" w:lineRule="auto"/>
              <w:ind w:left="1801"/>
              <w:rPr>
                <w:sz w:val="20"/>
                <w:szCs w:val="20"/>
              </w:rPr>
            </w:pPr>
            <w:r>
              <w:rPr>
                <w:spacing w:val="8"/>
                <w:sz w:val="20"/>
                <w:szCs w:val="20"/>
              </w:rPr>
              <w:t>循环使用，不外排</w:t>
            </w:r>
          </w:p>
        </w:tc>
      </w:tr>
      <w:tr w14:paraId="24BA8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68" w:type="dxa"/>
            <w:vMerge w:val="continue"/>
            <w:tcBorders>
              <w:top w:val="nil"/>
              <w:left w:val="single" w:color="000000" w:sz="10" w:space="0"/>
              <w:bottom w:val="nil"/>
            </w:tcBorders>
            <w:vAlign w:val="top"/>
          </w:tcPr>
          <w:p w14:paraId="48973C96">
            <w:pPr>
              <w:rPr>
                <w:rFonts w:ascii="Arial"/>
                <w:sz w:val="21"/>
              </w:rPr>
            </w:pPr>
          </w:p>
        </w:tc>
        <w:tc>
          <w:tcPr>
            <w:tcW w:w="963" w:type="dxa"/>
            <w:gridSpan w:val="2"/>
            <w:vMerge w:val="restart"/>
            <w:tcBorders>
              <w:bottom w:val="nil"/>
            </w:tcBorders>
            <w:textDirection w:val="tbRlV"/>
            <w:vAlign w:val="top"/>
          </w:tcPr>
          <w:p w14:paraId="1C3B9B8E">
            <w:pPr>
              <w:spacing w:line="256" w:lineRule="auto"/>
              <w:rPr>
                <w:rFonts w:ascii="Arial"/>
                <w:sz w:val="21"/>
              </w:rPr>
            </w:pPr>
          </w:p>
          <w:p w14:paraId="6DE1921C">
            <w:pPr>
              <w:pStyle w:val="6"/>
              <w:spacing w:before="67" w:line="217" w:lineRule="auto"/>
              <w:ind w:left="187"/>
              <w:rPr>
                <w:sz w:val="20"/>
                <w:szCs w:val="20"/>
              </w:rPr>
            </w:pPr>
            <w:r>
              <w:rPr>
                <w:spacing w:val="9"/>
                <w:sz w:val="20"/>
                <w:szCs w:val="20"/>
              </w:rPr>
              <w:t>固</w:t>
            </w:r>
            <w:r>
              <w:rPr>
                <w:spacing w:val="-37"/>
                <w:sz w:val="20"/>
                <w:szCs w:val="20"/>
              </w:rPr>
              <w:t xml:space="preserve"> </w:t>
            </w:r>
            <w:r>
              <w:rPr>
                <w:spacing w:val="9"/>
                <w:sz w:val="20"/>
                <w:szCs w:val="20"/>
              </w:rPr>
              <w:t>体</w:t>
            </w:r>
            <w:r>
              <w:rPr>
                <w:spacing w:val="-39"/>
                <w:sz w:val="20"/>
                <w:szCs w:val="20"/>
              </w:rPr>
              <w:t xml:space="preserve"> </w:t>
            </w:r>
            <w:r>
              <w:rPr>
                <w:spacing w:val="9"/>
                <w:sz w:val="20"/>
                <w:szCs w:val="20"/>
              </w:rPr>
              <w:t>废</w:t>
            </w:r>
            <w:r>
              <w:rPr>
                <w:spacing w:val="-36"/>
                <w:sz w:val="20"/>
                <w:szCs w:val="20"/>
              </w:rPr>
              <w:t xml:space="preserve"> </w:t>
            </w:r>
            <w:r>
              <w:rPr>
                <w:spacing w:val="9"/>
                <w:sz w:val="20"/>
                <w:szCs w:val="20"/>
              </w:rPr>
              <w:t>物</w:t>
            </w:r>
          </w:p>
        </w:tc>
        <w:tc>
          <w:tcPr>
            <w:tcW w:w="1086" w:type="dxa"/>
            <w:gridSpan w:val="2"/>
            <w:vMerge w:val="restart"/>
            <w:tcBorders>
              <w:bottom w:val="nil"/>
            </w:tcBorders>
            <w:vAlign w:val="top"/>
          </w:tcPr>
          <w:p w14:paraId="0E74E49C">
            <w:pPr>
              <w:spacing w:line="250" w:lineRule="auto"/>
              <w:rPr>
                <w:rFonts w:ascii="Arial"/>
                <w:sz w:val="21"/>
              </w:rPr>
            </w:pPr>
          </w:p>
          <w:p w14:paraId="77F19573">
            <w:pPr>
              <w:pStyle w:val="6"/>
              <w:spacing w:before="65" w:line="229" w:lineRule="auto"/>
              <w:ind w:left="125"/>
              <w:rPr>
                <w:sz w:val="20"/>
                <w:szCs w:val="20"/>
              </w:rPr>
            </w:pPr>
            <w:r>
              <w:rPr>
                <w:spacing w:val="6"/>
                <w:sz w:val="20"/>
                <w:szCs w:val="20"/>
              </w:rPr>
              <w:t>一般固废</w:t>
            </w:r>
          </w:p>
        </w:tc>
        <w:tc>
          <w:tcPr>
            <w:tcW w:w="1385" w:type="dxa"/>
            <w:vAlign w:val="top"/>
          </w:tcPr>
          <w:p w14:paraId="7EC5FE48">
            <w:pPr>
              <w:pStyle w:val="6"/>
              <w:spacing w:before="172" w:line="228" w:lineRule="auto"/>
              <w:ind w:left="274"/>
              <w:rPr>
                <w:sz w:val="20"/>
                <w:szCs w:val="20"/>
              </w:rPr>
            </w:pPr>
            <w:r>
              <w:rPr>
                <w:spacing w:val="7"/>
                <w:sz w:val="20"/>
                <w:szCs w:val="20"/>
              </w:rPr>
              <w:t>废边角料</w:t>
            </w:r>
          </w:p>
        </w:tc>
        <w:tc>
          <w:tcPr>
            <w:tcW w:w="2312" w:type="dxa"/>
            <w:gridSpan w:val="2"/>
            <w:vAlign w:val="top"/>
          </w:tcPr>
          <w:p w14:paraId="4D896D3E">
            <w:pPr>
              <w:pStyle w:val="6"/>
              <w:spacing w:before="38" w:line="228" w:lineRule="auto"/>
              <w:ind w:left="118"/>
              <w:rPr>
                <w:sz w:val="20"/>
                <w:szCs w:val="20"/>
              </w:rPr>
            </w:pPr>
            <w:r>
              <w:rPr>
                <w:spacing w:val="8"/>
                <w:sz w:val="20"/>
                <w:szCs w:val="20"/>
              </w:rPr>
              <w:t>统一收集后交由环卫部</w:t>
            </w:r>
          </w:p>
          <w:p w14:paraId="69F99A94">
            <w:pPr>
              <w:pStyle w:val="6"/>
              <w:spacing w:before="23" w:line="211" w:lineRule="auto"/>
              <w:ind w:left="871"/>
              <w:rPr>
                <w:sz w:val="20"/>
                <w:szCs w:val="20"/>
              </w:rPr>
            </w:pPr>
            <w:r>
              <w:rPr>
                <w:spacing w:val="-1"/>
                <w:sz w:val="20"/>
                <w:szCs w:val="20"/>
              </w:rPr>
              <w:t>门处理</w:t>
            </w:r>
          </w:p>
        </w:tc>
        <w:tc>
          <w:tcPr>
            <w:tcW w:w="3075" w:type="dxa"/>
            <w:gridSpan w:val="2"/>
            <w:vMerge w:val="restart"/>
            <w:tcBorders>
              <w:bottom w:val="nil"/>
              <w:right w:val="single" w:color="000000" w:sz="10" w:space="0"/>
            </w:tcBorders>
            <w:vAlign w:val="top"/>
          </w:tcPr>
          <w:p w14:paraId="7B87F574">
            <w:pPr>
              <w:spacing w:line="263" w:lineRule="auto"/>
              <w:rPr>
                <w:rFonts w:ascii="Arial"/>
                <w:sz w:val="21"/>
              </w:rPr>
            </w:pPr>
          </w:p>
          <w:p w14:paraId="2219E020">
            <w:pPr>
              <w:spacing w:line="263" w:lineRule="auto"/>
              <w:rPr>
                <w:rFonts w:ascii="Arial"/>
                <w:sz w:val="21"/>
              </w:rPr>
            </w:pPr>
          </w:p>
          <w:p w14:paraId="75DD8B13">
            <w:pPr>
              <w:pStyle w:val="6"/>
              <w:spacing w:before="65" w:line="228" w:lineRule="auto"/>
              <w:ind w:left="121"/>
              <w:rPr>
                <w:sz w:val="20"/>
                <w:szCs w:val="20"/>
              </w:rPr>
            </w:pPr>
            <w:r>
              <w:rPr>
                <w:spacing w:val="9"/>
                <w:sz w:val="20"/>
                <w:szCs w:val="20"/>
              </w:rPr>
              <w:t>对周围环境不会造成明显影响</w:t>
            </w:r>
          </w:p>
        </w:tc>
      </w:tr>
      <w:tr w14:paraId="4F79F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468" w:type="dxa"/>
            <w:vMerge w:val="continue"/>
            <w:tcBorders>
              <w:top w:val="nil"/>
              <w:left w:val="single" w:color="000000" w:sz="10" w:space="0"/>
              <w:bottom w:val="nil"/>
            </w:tcBorders>
            <w:vAlign w:val="top"/>
          </w:tcPr>
          <w:p w14:paraId="19690D84">
            <w:pPr>
              <w:rPr>
                <w:rFonts w:ascii="Arial"/>
                <w:sz w:val="21"/>
              </w:rPr>
            </w:pPr>
          </w:p>
        </w:tc>
        <w:tc>
          <w:tcPr>
            <w:tcW w:w="963" w:type="dxa"/>
            <w:gridSpan w:val="2"/>
            <w:vMerge w:val="continue"/>
            <w:tcBorders>
              <w:top w:val="nil"/>
              <w:bottom w:val="nil"/>
            </w:tcBorders>
            <w:textDirection w:val="tbRlV"/>
            <w:vAlign w:val="top"/>
          </w:tcPr>
          <w:p w14:paraId="2AA09354">
            <w:pPr>
              <w:rPr>
                <w:rFonts w:ascii="Arial"/>
                <w:sz w:val="21"/>
              </w:rPr>
            </w:pPr>
          </w:p>
        </w:tc>
        <w:tc>
          <w:tcPr>
            <w:tcW w:w="1086" w:type="dxa"/>
            <w:gridSpan w:val="2"/>
            <w:vMerge w:val="continue"/>
            <w:tcBorders>
              <w:top w:val="nil"/>
            </w:tcBorders>
            <w:vAlign w:val="top"/>
          </w:tcPr>
          <w:p w14:paraId="27687980">
            <w:pPr>
              <w:rPr>
                <w:rFonts w:ascii="Arial"/>
                <w:sz w:val="21"/>
              </w:rPr>
            </w:pPr>
          </w:p>
        </w:tc>
        <w:tc>
          <w:tcPr>
            <w:tcW w:w="1385" w:type="dxa"/>
            <w:vAlign w:val="top"/>
          </w:tcPr>
          <w:p w14:paraId="28CD9ADD">
            <w:pPr>
              <w:pStyle w:val="6"/>
              <w:spacing w:before="42" w:line="213" w:lineRule="auto"/>
              <w:ind w:left="486"/>
              <w:rPr>
                <w:sz w:val="20"/>
                <w:szCs w:val="20"/>
              </w:rPr>
            </w:pPr>
            <w:r>
              <w:rPr>
                <w:spacing w:val="3"/>
                <w:sz w:val="20"/>
                <w:szCs w:val="20"/>
              </w:rPr>
              <w:t>炉渣</w:t>
            </w:r>
          </w:p>
        </w:tc>
        <w:tc>
          <w:tcPr>
            <w:tcW w:w="2312" w:type="dxa"/>
            <w:gridSpan w:val="2"/>
            <w:vAlign w:val="top"/>
          </w:tcPr>
          <w:p w14:paraId="363F3B4F">
            <w:pPr>
              <w:pStyle w:val="6"/>
              <w:spacing w:before="42" w:line="213" w:lineRule="auto"/>
              <w:ind w:left="121"/>
              <w:rPr>
                <w:sz w:val="20"/>
                <w:szCs w:val="20"/>
              </w:rPr>
            </w:pPr>
            <w:r>
              <w:rPr>
                <w:spacing w:val="8"/>
                <w:sz w:val="20"/>
                <w:szCs w:val="20"/>
              </w:rPr>
              <w:t>收集后全部外卖至砖厂</w:t>
            </w:r>
          </w:p>
        </w:tc>
        <w:tc>
          <w:tcPr>
            <w:tcW w:w="3075" w:type="dxa"/>
            <w:gridSpan w:val="2"/>
            <w:vMerge w:val="continue"/>
            <w:tcBorders>
              <w:top w:val="nil"/>
              <w:bottom w:val="nil"/>
              <w:right w:val="single" w:color="000000" w:sz="10" w:space="0"/>
            </w:tcBorders>
            <w:vAlign w:val="top"/>
          </w:tcPr>
          <w:p w14:paraId="6FC170E1">
            <w:pPr>
              <w:rPr>
                <w:rFonts w:ascii="Arial"/>
                <w:sz w:val="21"/>
              </w:rPr>
            </w:pPr>
          </w:p>
        </w:tc>
      </w:tr>
      <w:tr w14:paraId="4E1B0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8" w:type="dxa"/>
            <w:vMerge w:val="continue"/>
            <w:tcBorders>
              <w:top w:val="nil"/>
              <w:left w:val="single" w:color="000000" w:sz="10" w:space="0"/>
              <w:bottom w:val="nil"/>
            </w:tcBorders>
            <w:vAlign w:val="top"/>
          </w:tcPr>
          <w:p w14:paraId="3C11B0E7">
            <w:pPr>
              <w:rPr>
                <w:rFonts w:ascii="Arial"/>
                <w:sz w:val="21"/>
              </w:rPr>
            </w:pPr>
          </w:p>
        </w:tc>
        <w:tc>
          <w:tcPr>
            <w:tcW w:w="963" w:type="dxa"/>
            <w:gridSpan w:val="2"/>
            <w:vMerge w:val="continue"/>
            <w:tcBorders>
              <w:top w:val="nil"/>
            </w:tcBorders>
            <w:textDirection w:val="tbRlV"/>
            <w:vAlign w:val="top"/>
          </w:tcPr>
          <w:p w14:paraId="6BEB1286">
            <w:pPr>
              <w:rPr>
                <w:rFonts w:ascii="Arial"/>
                <w:sz w:val="21"/>
              </w:rPr>
            </w:pPr>
          </w:p>
        </w:tc>
        <w:tc>
          <w:tcPr>
            <w:tcW w:w="1086" w:type="dxa"/>
            <w:gridSpan w:val="2"/>
            <w:vAlign w:val="top"/>
          </w:tcPr>
          <w:p w14:paraId="446C932A">
            <w:pPr>
              <w:pStyle w:val="6"/>
              <w:spacing w:before="176" w:line="229" w:lineRule="auto"/>
              <w:ind w:left="124"/>
              <w:rPr>
                <w:sz w:val="20"/>
                <w:szCs w:val="20"/>
              </w:rPr>
            </w:pPr>
            <w:r>
              <w:rPr>
                <w:spacing w:val="6"/>
                <w:sz w:val="20"/>
                <w:szCs w:val="20"/>
              </w:rPr>
              <w:t>生活垃圾</w:t>
            </w:r>
          </w:p>
        </w:tc>
        <w:tc>
          <w:tcPr>
            <w:tcW w:w="1385" w:type="dxa"/>
            <w:vAlign w:val="top"/>
          </w:tcPr>
          <w:p w14:paraId="77479F3C">
            <w:pPr>
              <w:pStyle w:val="6"/>
              <w:spacing w:before="176" w:line="229" w:lineRule="auto"/>
              <w:ind w:left="276"/>
              <w:rPr>
                <w:sz w:val="20"/>
                <w:szCs w:val="20"/>
              </w:rPr>
            </w:pPr>
            <w:r>
              <w:rPr>
                <w:spacing w:val="6"/>
                <w:sz w:val="20"/>
                <w:szCs w:val="20"/>
              </w:rPr>
              <w:t>生活垃圾</w:t>
            </w:r>
          </w:p>
        </w:tc>
        <w:tc>
          <w:tcPr>
            <w:tcW w:w="2312" w:type="dxa"/>
            <w:gridSpan w:val="2"/>
            <w:vAlign w:val="top"/>
          </w:tcPr>
          <w:p w14:paraId="4F4D372A">
            <w:pPr>
              <w:pStyle w:val="6"/>
              <w:spacing w:before="40" w:line="228" w:lineRule="auto"/>
              <w:ind w:left="118"/>
              <w:rPr>
                <w:sz w:val="20"/>
                <w:szCs w:val="20"/>
              </w:rPr>
            </w:pPr>
            <w:r>
              <w:rPr>
                <w:spacing w:val="8"/>
                <w:sz w:val="20"/>
                <w:szCs w:val="20"/>
              </w:rPr>
              <w:t>统一收集后交由环卫部</w:t>
            </w:r>
          </w:p>
          <w:p w14:paraId="0DB24302">
            <w:pPr>
              <w:pStyle w:val="6"/>
              <w:spacing w:before="26" w:line="208" w:lineRule="auto"/>
              <w:ind w:left="871"/>
              <w:rPr>
                <w:sz w:val="20"/>
                <w:szCs w:val="20"/>
              </w:rPr>
            </w:pPr>
            <w:r>
              <w:rPr>
                <w:spacing w:val="-1"/>
                <w:sz w:val="20"/>
                <w:szCs w:val="20"/>
              </w:rPr>
              <w:t>门处理</w:t>
            </w:r>
          </w:p>
        </w:tc>
        <w:tc>
          <w:tcPr>
            <w:tcW w:w="3075" w:type="dxa"/>
            <w:gridSpan w:val="2"/>
            <w:vMerge w:val="continue"/>
            <w:tcBorders>
              <w:top w:val="nil"/>
              <w:right w:val="single" w:color="000000" w:sz="10" w:space="0"/>
            </w:tcBorders>
            <w:vAlign w:val="top"/>
          </w:tcPr>
          <w:p w14:paraId="12C1C321">
            <w:pPr>
              <w:rPr>
                <w:rFonts w:ascii="Arial"/>
                <w:sz w:val="21"/>
              </w:rPr>
            </w:pPr>
          </w:p>
        </w:tc>
      </w:tr>
      <w:tr w14:paraId="7EF37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3" w:hRule="atLeast"/>
        </w:trPr>
        <w:tc>
          <w:tcPr>
            <w:tcW w:w="468" w:type="dxa"/>
            <w:vMerge w:val="continue"/>
            <w:tcBorders>
              <w:top w:val="nil"/>
              <w:left w:val="single" w:color="000000" w:sz="10" w:space="0"/>
              <w:bottom w:val="nil"/>
            </w:tcBorders>
            <w:vAlign w:val="top"/>
          </w:tcPr>
          <w:p w14:paraId="10D62959">
            <w:pPr>
              <w:rPr>
                <w:rFonts w:ascii="Arial"/>
                <w:sz w:val="21"/>
              </w:rPr>
            </w:pPr>
          </w:p>
        </w:tc>
        <w:tc>
          <w:tcPr>
            <w:tcW w:w="963" w:type="dxa"/>
            <w:gridSpan w:val="2"/>
            <w:tcBorders>
              <w:bottom w:val="single" w:color="000000" w:sz="10" w:space="0"/>
            </w:tcBorders>
            <w:textDirection w:val="tbRlV"/>
            <w:vAlign w:val="top"/>
          </w:tcPr>
          <w:p w14:paraId="18E8A5DD">
            <w:pPr>
              <w:spacing w:line="256" w:lineRule="auto"/>
              <w:rPr>
                <w:rFonts w:ascii="Arial"/>
                <w:sz w:val="21"/>
              </w:rPr>
            </w:pPr>
          </w:p>
          <w:p w14:paraId="3EBA2C59">
            <w:pPr>
              <w:pStyle w:val="6"/>
              <w:spacing w:before="67" w:line="213" w:lineRule="auto"/>
              <w:ind w:left="268"/>
              <w:rPr>
                <w:sz w:val="20"/>
                <w:szCs w:val="20"/>
              </w:rPr>
            </w:pPr>
            <w:r>
              <w:rPr>
                <w:spacing w:val="9"/>
                <w:sz w:val="20"/>
                <w:szCs w:val="20"/>
              </w:rPr>
              <w:t>噪</w:t>
            </w:r>
            <w:r>
              <w:rPr>
                <w:spacing w:val="-39"/>
                <w:sz w:val="20"/>
                <w:szCs w:val="20"/>
              </w:rPr>
              <w:t xml:space="preserve"> </w:t>
            </w:r>
            <w:r>
              <w:rPr>
                <w:spacing w:val="9"/>
                <w:sz w:val="20"/>
                <w:szCs w:val="20"/>
              </w:rPr>
              <w:t>声</w:t>
            </w:r>
          </w:p>
        </w:tc>
        <w:tc>
          <w:tcPr>
            <w:tcW w:w="1086" w:type="dxa"/>
            <w:gridSpan w:val="2"/>
            <w:tcBorders>
              <w:bottom w:val="single" w:color="000000" w:sz="10" w:space="0"/>
            </w:tcBorders>
            <w:vAlign w:val="top"/>
          </w:tcPr>
          <w:p w14:paraId="417A3443">
            <w:pPr>
              <w:spacing w:line="335" w:lineRule="auto"/>
              <w:rPr>
                <w:rFonts w:ascii="Arial"/>
                <w:sz w:val="21"/>
              </w:rPr>
            </w:pPr>
          </w:p>
          <w:p w14:paraId="3D2337DA">
            <w:pPr>
              <w:pStyle w:val="6"/>
              <w:spacing w:before="65" w:line="228" w:lineRule="auto"/>
              <w:ind w:left="124"/>
              <w:rPr>
                <w:sz w:val="20"/>
                <w:szCs w:val="20"/>
              </w:rPr>
            </w:pPr>
            <w:r>
              <w:rPr>
                <w:spacing w:val="6"/>
                <w:sz w:val="20"/>
                <w:szCs w:val="20"/>
              </w:rPr>
              <w:t>生产活动</w:t>
            </w:r>
          </w:p>
        </w:tc>
        <w:tc>
          <w:tcPr>
            <w:tcW w:w="1385" w:type="dxa"/>
            <w:tcBorders>
              <w:bottom w:val="single" w:color="000000" w:sz="10" w:space="0"/>
            </w:tcBorders>
            <w:vAlign w:val="top"/>
          </w:tcPr>
          <w:p w14:paraId="062A1BB8">
            <w:pPr>
              <w:spacing w:line="335" w:lineRule="auto"/>
              <w:rPr>
                <w:rFonts w:ascii="Arial"/>
                <w:sz w:val="21"/>
              </w:rPr>
            </w:pPr>
          </w:p>
          <w:p w14:paraId="1961EC7B">
            <w:pPr>
              <w:pStyle w:val="6"/>
              <w:spacing w:before="65" w:line="228" w:lineRule="auto"/>
              <w:ind w:left="274"/>
              <w:rPr>
                <w:sz w:val="20"/>
                <w:szCs w:val="20"/>
              </w:rPr>
            </w:pPr>
            <w:r>
              <w:rPr>
                <w:spacing w:val="7"/>
                <w:sz w:val="20"/>
                <w:szCs w:val="20"/>
              </w:rPr>
              <w:t>机械噪声</w:t>
            </w:r>
          </w:p>
        </w:tc>
        <w:tc>
          <w:tcPr>
            <w:tcW w:w="2312" w:type="dxa"/>
            <w:gridSpan w:val="2"/>
            <w:tcBorders>
              <w:bottom w:val="single" w:color="000000" w:sz="10" w:space="0"/>
            </w:tcBorders>
            <w:vAlign w:val="top"/>
          </w:tcPr>
          <w:p w14:paraId="41F982A6">
            <w:pPr>
              <w:pStyle w:val="6"/>
              <w:spacing w:before="267" w:line="252" w:lineRule="auto"/>
              <w:ind w:left="640" w:right="103" w:hanging="514"/>
              <w:rPr>
                <w:sz w:val="20"/>
                <w:szCs w:val="20"/>
              </w:rPr>
            </w:pPr>
            <w:r>
              <w:rPr>
                <w:spacing w:val="7"/>
                <w:sz w:val="20"/>
                <w:szCs w:val="20"/>
              </w:rPr>
              <w:t>隔声、减震、距离衰减等综合措施</w:t>
            </w:r>
          </w:p>
        </w:tc>
        <w:tc>
          <w:tcPr>
            <w:tcW w:w="3075" w:type="dxa"/>
            <w:gridSpan w:val="2"/>
            <w:tcBorders>
              <w:bottom w:val="single" w:color="000000" w:sz="10" w:space="0"/>
              <w:right w:val="single" w:color="000000" w:sz="10" w:space="0"/>
            </w:tcBorders>
            <w:vAlign w:val="top"/>
          </w:tcPr>
          <w:p w14:paraId="6D05E693">
            <w:pPr>
              <w:pStyle w:val="6"/>
              <w:spacing w:before="131" w:line="229" w:lineRule="auto"/>
              <w:ind w:left="125"/>
              <w:rPr>
                <w:sz w:val="20"/>
                <w:szCs w:val="20"/>
              </w:rPr>
            </w:pPr>
            <w:r>
              <w:rPr>
                <w:spacing w:val="9"/>
                <w:sz w:val="20"/>
                <w:szCs w:val="20"/>
              </w:rPr>
              <w:t>厂界噪声达到《工业企业厂界</w:t>
            </w:r>
          </w:p>
          <w:p w14:paraId="04F52C2E">
            <w:pPr>
              <w:pStyle w:val="6"/>
              <w:spacing w:before="23" w:line="224" w:lineRule="auto"/>
              <w:ind w:left="542"/>
              <w:rPr>
                <w:sz w:val="20"/>
                <w:szCs w:val="20"/>
              </w:rPr>
            </w:pPr>
            <w:r>
              <w:rPr>
                <w:spacing w:val="7"/>
                <w:sz w:val="20"/>
                <w:szCs w:val="20"/>
              </w:rPr>
              <w:t>环境噪声排放标准》</w:t>
            </w:r>
          </w:p>
          <w:p w14:paraId="67EEA02D">
            <w:pPr>
              <w:pStyle w:val="6"/>
              <w:spacing w:line="274" w:lineRule="exact"/>
              <w:ind w:left="128"/>
              <w:rPr>
                <w:sz w:val="20"/>
                <w:szCs w:val="20"/>
              </w:rPr>
            </w:pPr>
            <w:r>
              <w:rPr>
                <w:spacing w:val="3"/>
                <w:position w:val="1"/>
                <w:sz w:val="20"/>
                <w:szCs w:val="20"/>
              </w:rPr>
              <w:t>（</w:t>
            </w:r>
            <w:r>
              <w:rPr>
                <w:rFonts w:ascii="Times New Roman" w:hAnsi="Times New Roman" w:eastAsia="Times New Roman" w:cs="Times New Roman"/>
                <w:position w:val="1"/>
                <w:sz w:val="20"/>
                <w:szCs w:val="20"/>
              </w:rPr>
              <w:t>GB</w:t>
            </w:r>
            <w:r>
              <w:rPr>
                <w:rFonts w:ascii="Times New Roman" w:hAnsi="Times New Roman" w:eastAsia="Times New Roman" w:cs="Times New Roman"/>
                <w:spacing w:val="3"/>
                <w:position w:val="1"/>
                <w:sz w:val="20"/>
                <w:szCs w:val="20"/>
              </w:rPr>
              <w:t>12348-2008</w:t>
            </w:r>
            <w:r>
              <w:rPr>
                <w:spacing w:val="3"/>
                <w:position w:val="1"/>
                <w:sz w:val="20"/>
                <w:szCs w:val="20"/>
              </w:rPr>
              <w:t>）的</w:t>
            </w:r>
            <w:r>
              <w:rPr>
                <w:spacing w:val="-27"/>
                <w:position w:val="1"/>
                <w:sz w:val="20"/>
                <w:szCs w:val="20"/>
              </w:rPr>
              <w:t xml:space="preserve"> </w:t>
            </w:r>
            <w:r>
              <w:rPr>
                <w:rFonts w:ascii="Times New Roman" w:hAnsi="Times New Roman" w:eastAsia="Times New Roman" w:cs="Times New Roman"/>
                <w:spacing w:val="3"/>
                <w:position w:val="1"/>
                <w:sz w:val="20"/>
                <w:szCs w:val="20"/>
              </w:rPr>
              <w:t xml:space="preserve">3 </w:t>
            </w:r>
            <w:r>
              <w:rPr>
                <w:spacing w:val="3"/>
                <w:position w:val="1"/>
                <w:sz w:val="20"/>
                <w:szCs w:val="20"/>
              </w:rPr>
              <w:t>类标准</w:t>
            </w:r>
          </w:p>
        </w:tc>
      </w:tr>
      <w:tr w14:paraId="0ADBF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468" w:type="dxa"/>
            <w:vMerge w:val="continue"/>
            <w:tcBorders>
              <w:top w:val="nil"/>
              <w:left w:val="single" w:color="000000" w:sz="10" w:space="0"/>
              <w:bottom w:val="nil"/>
            </w:tcBorders>
            <w:vAlign w:val="top"/>
          </w:tcPr>
          <w:p w14:paraId="5C9A5BE1">
            <w:pPr>
              <w:rPr>
                <w:rFonts w:ascii="Arial"/>
                <w:sz w:val="21"/>
              </w:rPr>
            </w:pPr>
          </w:p>
        </w:tc>
        <w:tc>
          <w:tcPr>
            <w:tcW w:w="8821" w:type="dxa"/>
            <w:gridSpan w:val="9"/>
            <w:tcBorders>
              <w:top w:val="single" w:color="000000" w:sz="10" w:space="0"/>
              <w:bottom w:val="single" w:color="000000" w:sz="10" w:space="0"/>
              <w:right w:val="single" w:color="000000" w:sz="10" w:space="0"/>
            </w:tcBorders>
            <w:vAlign w:val="top"/>
          </w:tcPr>
          <w:p w14:paraId="679C1382">
            <w:pPr>
              <w:pStyle w:val="6"/>
              <w:spacing w:before="156" w:line="220" w:lineRule="auto"/>
              <w:ind w:left="578"/>
            </w:pPr>
            <w:r>
              <w:rPr>
                <w:rFonts w:ascii="Times New Roman" w:hAnsi="Times New Roman" w:eastAsia="Times New Roman" w:cs="Times New Roman"/>
                <w:b/>
                <w:bCs/>
                <w:spacing w:val="-4"/>
              </w:rPr>
              <w:t>H</w:t>
            </w:r>
            <w:r>
              <w:rPr>
                <w:rFonts w:ascii="Times New Roman" w:hAnsi="Times New Roman" w:eastAsia="Times New Roman" w:cs="Times New Roman"/>
                <w:b/>
                <w:bCs/>
                <w:spacing w:val="-26"/>
              </w:rPr>
              <w:t xml:space="preserve"> </w:t>
            </w:r>
            <w:r>
              <w:rPr>
                <w:b/>
                <w:bCs/>
                <w:spacing w:val="-4"/>
              </w:rPr>
              <w:t>、现有项目环评批复及验收落实情况</w:t>
            </w:r>
          </w:p>
          <w:p w14:paraId="359D24C5">
            <w:pPr>
              <w:pStyle w:val="6"/>
              <w:spacing w:before="177" w:line="228" w:lineRule="auto"/>
              <w:ind w:left="2133"/>
              <w:rPr>
                <w:sz w:val="20"/>
                <w:szCs w:val="20"/>
              </w:rPr>
            </w:pPr>
            <w:r>
              <w:rPr>
                <w:b/>
                <w:bCs/>
                <w:spacing w:val="7"/>
                <w:sz w:val="20"/>
                <w:szCs w:val="20"/>
              </w:rPr>
              <w:t>表</w:t>
            </w:r>
            <w:r>
              <w:rPr>
                <w:spacing w:val="-40"/>
                <w:sz w:val="20"/>
                <w:szCs w:val="20"/>
              </w:rPr>
              <w:t xml:space="preserve"> </w:t>
            </w:r>
            <w:r>
              <w:rPr>
                <w:rFonts w:ascii="Times New Roman" w:hAnsi="Times New Roman" w:eastAsia="Times New Roman" w:cs="Times New Roman"/>
                <w:b/>
                <w:bCs/>
                <w:spacing w:val="7"/>
                <w:sz w:val="20"/>
                <w:szCs w:val="20"/>
              </w:rPr>
              <w:t xml:space="preserve">2-15  </w:t>
            </w:r>
            <w:r>
              <w:rPr>
                <w:b/>
                <w:bCs/>
                <w:spacing w:val="7"/>
                <w:sz w:val="20"/>
                <w:szCs w:val="20"/>
              </w:rPr>
              <w:t>现有项目环评批复及验收落实</w:t>
            </w:r>
            <w:r>
              <w:rPr>
                <w:b/>
                <w:bCs/>
                <w:spacing w:val="6"/>
                <w:sz w:val="20"/>
                <w:szCs w:val="20"/>
              </w:rPr>
              <w:t>情况一览表</w:t>
            </w:r>
          </w:p>
        </w:tc>
      </w:tr>
      <w:tr w14:paraId="51F03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468" w:type="dxa"/>
            <w:vMerge w:val="continue"/>
            <w:tcBorders>
              <w:top w:val="nil"/>
              <w:left w:val="single" w:color="000000" w:sz="10" w:space="0"/>
              <w:bottom w:val="nil"/>
            </w:tcBorders>
            <w:vAlign w:val="top"/>
          </w:tcPr>
          <w:p w14:paraId="32AF3F41">
            <w:pPr>
              <w:rPr>
                <w:rFonts w:ascii="Arial"/>
                <w:sz w:val="21"/>
              </w:rPr>
            </w:pPr>
          </w:p>
        </w:tc>
        <w:tc>
          <w:tcPr>
            <w:tcW w:w="533" w:type="dxa"/>
            <w:tcBorders>
              <w:top w:val="single" w:color="000000" w:sz="10" w:space="0"/>
            </w:tcBorders>
            <w:textDirection w:val="tbRlV"/>
            <w:vAlign w:val="top"/>
          </w:tcPr>
          <w:p w14:paraId="01900222">
            <w:pPr>
              <w:pStyle w:val="6"/>
              <w:spacing w:before="117" w:line="218" w:lineRule="auto"/>
              <w:ind w:left="35"/>
              <w:rPr>
                <w:sz w:val="20"/>
                <w:szCs w:val="20"/>
              </w:rPr>
            </w:pPr>
            <w:r>
              <w:rPr>
                <w:b/>
                <w:bCs/>
                <w:spacing w:val="7"/>
                <w:sz w:val="20"/>
                <w:szCs w:val="20"/>
              </w:rPr>
              <w:t>序</w:t>
            </w:r>
            <w:r>
              <w:rPr>
                <w:spacing w:val="-39"/>
                <w:sz w:val="20"/>
                <w:szCs w:val="20"/>
              </w:rPr>
              <w:t xml:space="preserve"> </w:t>
            </w:r>
            <w:r>
              <w:rPr>
                <w:b/>
                <w:bCs/>
                <w:spacing w:val="7"/>
                <w:sz w:val="20"/>
                <w:szCs w:val="20"/>
              </w:rPr>
              <w:t>号</w:t>
            </w:r>
          </w:p>
        </w:tc>
        <w:tc>
          <w:tcPr>
            <w:tcW w:w="830" w:type="dxa"/>
            <w:gridSpan w:val="2"/>
            <w:tcBorders>
              <w:top w:val="single" w:color="000000" w:sz="10" w:space="0"/>
            </w:tcBorders>
            <w:vAlign w:val="top"/>
          </w:tcPr>
          <w:p w14:paraId="7DA2737F">
            <w:pPr>
              <w:pStyle w:val="6"/>
              <w:spacing w:before="170" w:line="229" w:lineRule="auto"/>
              <w:ind w:left="205"/>
              <w:rPr>
                <w:sz w:val="20"/>
                <w:szCs w:val="20"/>
              </w:rPr>
            </w:pPr>
            <w:r>
              <w:rPr>
                <w:b/>
                <w:bCs/>
                <w:spacing w:val="2"/>
                <w:sz w:val="20"/>
                <w:szCs w:val="20"/>
              </w:rPr>
              <w:t>项目</w:t>
            </w:r>
          </w:p>
        </w:tc>
        <w:tc>
          <w:tcPr>
            <w:tcW w:w="2917" w:type="dxa"/>
            <w:gridSpan w:val="3"/>
            <w:tcBorders>
              <w:top w:val="single" w:color="000000" w:sz="10" w:space="0"/>
            </w:tcBorders>
            <w:vAlign w:val="top"/>
          </w:tcPr>
          <w:p w14:paraId="33B1D2BA">
            <w:pPr>
              <w:pStyle w:val="6"/>
              <w:spacing w:before="36" w:line="228" w:lineRule="auto"/>
              <w:ind w:left="406"/>
              <w:rPr>
                <w:sz w:val="20"/>
                <w:szCs w:val="20"/>
              </w:rPr>
            </w:pPr>
            <w:r>
              <w:rPr>
                <w:b/>
                <w:bCs/>
                <w:spacing w:val="7"/>
                <w:sz w:val="20"/>
                <w:szCs w:val="20"/>
              </w:rPr>
              <w:t>环评批复内容（海环涵</w:t>
            </w:r>
          </w:p>
          <w:p w14:paraId="720ED0A0">
            <w:pPr>
              <w:pStyle w:val="6"/>
              <w:spacing w:before="23" w:line="205" w:lineRule="auto"/>
              <w:ind w:left="852"/>
              <w:rPr>
                <w:sz w:val="20"/>
                <w:szCs w:val="20"/>
              </w:rPr>
            </w:pPr>
            <w:r>
              <w:rPr>
                <w:rFonts w:ascii="Times New Roman" w:hAnsi="Times New Roman" w:eastAsia="Times New Roman" w:cs="Times New Roman"/>
                <w:b/>
                <w:bCs/>
                <w:sz w:val="20"/>
                <w:szCs w:val="20"/>
              </w:rPr>
              <w:t>[2009]51</w:t>
            </w:r>
            <w:r>
              <w:rPr>
                <w:rFonts w:ascii="Times New Roman" w:hAnsi="Times New Roman" w:eastAsia="Times New Roman" w:cs="Times New Roman"/>
                <w:b/>
                <w:bCs/>
                <w:spacing w:val="19"/>
                <w:w w:val="101"/>
                <w:sz w:val="20"/>
                <w:szCs w:val="20"/>
              </w:rPr>
              <w:t xml:space="preserve"> </w:t>
            </w:r>
            <w:r>
              <w:rPr>
                <w:b/>
                <w:bCs/>
                <w:sz w:val="20"/>
                <w:szCs w:val="20"/>
              </w:rPr>
              <w:t>号）</w:t>
            </w:r>
          </w:p>
        </w:tc>
        <w:tc>
          <w:tcPr>
            <w:tcW w:w="3680" w:type="dxa"/>
            <w:gridSpan w:val="2"/>
            <w:tcBorders>
              <w:top w:val="single" w:color="000000" w:sz="10" w:space="0"/>
            </w:tcBorders>
            <w:vAlign w:val="top"/>
          </w:tcPr>
          <w:p w14:paraId="2DBB9A05">
            <w:pPr>
              <w:pStyle w:val="6"/>
              <w:spacing w:before="170" w:line="221" w:lineRule="auto"/>
              <w:ind w:left="114"/>
              <w:rPr>
                <w:sz w:val="20"/>
                <w:szCs w:val="20"/>
              </w:rPr>
            </w:pPr>
            <w:r>
              <w:rPr>
                <w:b/>
                <w:bCs/>
                <w:spacing w:val="6"/>
                <w:sz w:val="20"/>
                <w:szCs w:val="20"/>
              </w:rPr>
              <w:t>验收意见内容（海环验涵</w:t>
            </w:r>
            <w:r>
              <w:rPr>
                <w:rFonts w:ascii="Times New Roman" w:hAnsi="Times New Roman" w:eastAsia="Times New Roman" w:cs="Times New Roman"/>
                <w:b/>
                <w:bCs/>
                <w:spacing w:val="6"/>
                <w:sz w:val="20"/>
                <w:szCs w:val="20"/>
              </w:rPr>
              <w:t>[2010]07</w:t>
            </w:r>
            <w:r>
              <w:rPr>
                <w:rFonts w:ascii="Times New Roman" w:hAnsi="Times New Roman" w:eastAsia="Times New Roman" w:cs="Times New Roman"/>
                <w:b/>
                <w:bCs/>
                <w:spacing w:val="5"/>
                <w:sz w:val="20"/>
                <w:szCs w:val="20"/>
              </w:rPr>
              <w:t xml:space="preserve"> </w:t>
            </w:r>
            <w:r>
              <w:rPr>
                <w:b/>
                <w:bCs/>
                <w:spacing w:val="5"/>
                <w:sz w:val="20"/>
                <w:szCs w:val="20"/>
              </w:rPr>
              <w:t>号）</w:t>
            </w:r>
          </w:p>
        </w:tc>
        <w:tc>
          <w:tcPr>
            <w:tcW w:w="861" w:type="dxa"/>
            <w:tcBorders>
              <w:top w:val="single" w:color="000000" w:sz="10" w:space="0"/>
              <w:right w:val="single" w:color="000000" w:sz="10" w:space="0"/>
            </w:tcBorders>
            <w:vAlign w:val="top"/>
          </w:tcPr>
          <w:p w14:paraId="3A0A6414">
            <w:pPr>
              <w:pStyle w:val="6"/>
              <w:spacing w:before="35" w:line="229" w:lineRule="auto"/>
              <w:ind w:left="177"/>
              <w:rPr>
                <w:sz w:val="20"/>
                <w:szCs w:val="20"/>
              </w:rPr>
            </w:pPr>
            <w:r>
              <w:rPr>
                <w:b/>
                <w:bCs/>
                <w:spacing w:val="2"/>
                <w:sz w:val="20"/>
                <w:szCs w:val="20"/>
              </w:rPr>
              <w:t>是否</w:t>
            </w:r>
          </w:p>
          <w:p w14:paraId="4ECDDA78">
            <w:pPr>
              <w:pStyle w:val="6"/>
              <w:spacing w:before="22" w:line="205" w:lineRule="auto"/>
              <w:ind w:left="176"/>
              <w:rPr>
                <w:sz w:val="20"/>
                <w:szCs w:val="20"/>
              </w:rPr>
            </w:pPr>
            <w:r>
              <w:rPr>
                <w:b/>
                <w:bCs/>
                <w:spacing w:val="3"/>
                <w:sz w:val="20"/>
                <w:szCs w:val="20"/>
              </w:rPr>
              <w:t>落实</w:t>
            </w:r>
          </w:p>
        </w:tc>
      </w:tr>
      <w:tr w14:paraId="76505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6" w:hRule="atLeast"/>
        </w:trPr>
        <w:tc>
          <w:tcPr>
            <w:tcW w:w="468" w:type="dxa"/>
            <w:vMerge w:val="continue"/>
            <w:tcBorders>
              <w:top w:val="nil"/>
              <w:left w:val="single" w:color="000000" w:sz="10" w:space="0"/>
              <w:bottom w:val="nil"/>
            </w:tcBorders>
            <w:vAlign w:val="top"/>
          </w:tcPr>
          <w:p w14:paraId="5E8EFD99">
            <w:pPr>
              <w:rPr>
                <w:rFonts w:ascii="Arial"/>
                <w:sz w:val="21"/>
              </w:rPr>
            </w:pPr>
          </w:p>
        </w:tc>
        <w:tc>
          <w:tcPr>
            <w:tcW w:w="533" w:type="dxa"/>
            <w:vAlign w:val="top"/>
          </w:tcPr>
          <w:p w14:paraId="15B034C2">
            <w:pPr>
              <w:spacing w:line="317" w:lineRule="auto"/>
              <w:rPr>
                <w:rFonts w:ascii="Arial"/>
                <w:sz w:val="21"/>
              </w:rPr>
            </w:pPr>
          </w:p>
          <w:p w14:paraId="0C80E9BF">
            <w:pPr>
              <w:spacing w:line="318" w:lineRule="auto"/>
              <w:rPr>
                <w:rFonts w:ascii="Arial"/>
                <w:sz w:val="21"/>
              </w:rPr>
            </w:pPr>
          </w:p>
          <w:p w14:paraId="4BE9612D">
            <w:pPr>
              <w:spacing w:before="58" w:line="274" w:lineRule="exact"/>
              <w:ind w:left="27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830" w:type="dxa"/>
            <w:gridSpan w:val="2"/>
            <w:vAlign w:val="top"/>
          </w:tcPr>
          <w:p w14:paraId="196E17C2">
            <w:pPr>
              <w:spacing w:line="328" w:lineRule="auto"/>
              <w:rPr>
                <w:rFonts w:ascii="Arial"/>
                <w:sz w:val="21"/>
              </w:rPr>
            </w:pPr>
          </w:p>
          <w:p w14:paraId="26CFC8E2">
            <w:pPr>
              <w:spacing w:line="328" w:lineRule="auto"/>
              <w:rPr>
                <w:rFonts w:ascii="Arial"/>
                <w:sz w:val="21"/>
              </w:rPr>
            </w:pPr>
          </w:p>
          <w:p w14:paraId="03139D4F">
            <w:pPr>
              <w:pStyle w:val="6"/>
              <w:spacing w:before="65" w:line="229" w:lineRule="auto"/>
              <w:ind w:left="201"/>
              <w:rPr>
                <w:sz w:val="20"/>
                <w:szCs w:val="20"/>
              </w:rPr>
            </w:pPr>
            <w:r>
              <w:rPr>
                <w:spacing w:val="5"/>
                <w:sz w:val="20"/>
                <w:szCs w:val="20"/>
              </w:rPr>
              <w:t>废气</w:t>
            </w:r>
          </w:p>
        </w:tc>
        <w:tc>
          <w:tcPr>
            <w:tcW w:w="2917" w:type="dxa"/>
            <w:gridSpan w:val="3"/>
            <w:vAlign w:val="top"/>
          </w:tcPr>
          <w:p w14:paraId="667DB6AE">
            <w:pPr>
              <w:spacing w:line="249" w:lineRule="auto"/>
              <w:rPr>
                <w:rFonts w:ascii="Arial"/>
                <w:sz w:val="21"/>
              </w:rPr>
            </w:pPr>
          </w:p>
          <w:p w14:paraId="4B784DDA">
            <w:pPr>
              <w:pStyle w:val="6"/>
              <w:spacing w:before="65" w:line="254" w:lineRule="auto"/>
              <w:ind w:left="101" w:right="106" w:firstLine="3"/>
              <w:jc w:val="both"/>
              <w:rPr>
                <w:sz w:val="20"/>
                <w:szCs w:val="20"/>
              </w:rPr>
            </w:pPr>
            <w:r>
              <w:rPr>
                <w:sz w:val="20"/>
                <w:szCs w:val="20"/>
              </w:rPr>
              <w:t>废</w:t>
            </w:r>
            <w:r>
              <w:rPr>
                <w:spacing w:val="57"/>
                <w:sz w:val="20"/>
                <w:szCs w:val="20"/>
              </w:rPr>
              <w:t xml:space="preserve"> </w:t>
            </w:r>
            <w:r>
              <w:rPr>
                <w:sz w:val="20"/>
                <w:szCs w:val="20"/>
              </w:rPr>
              <w:t>气</w:t>
            </w:r>
            <w:r>
              <w:rPr>
                <w:spacing w:val="54"/>
                <w:sz w:val="20"/>
                <w:szCs w:val="20"/>
              </w:rPr>
              <w:t xml:space="preserve"> </w:t>
            </w:r>
            <w:r>
              <w:rPr>
                <w:sz w:val="20"/>
                <w:szCs w:val="20"/>
              </w:rPr>
              <w:t>排</w:t>
            </w:r>
            <w:r>
              <w:rPr>
                <w:spacing w:val="57"/>
                <w:sz w:val="20"/>
                <w:szCs w:val="20"/>
              </w:rPr>
              <w:t xml:space="preserve"> </w:t>
            </w:r>
            <w:r>
              <w:rPr>
                <w:sz w:val="20"/>
                <w:szCs w:val="20"/>
              </w:rPr>
              <w:t>放</w:t>
            </w:r>
            <w:r>
              <w:rPr>
                <w:spacing w:val="57"/>
                <w:sz w:val="20"/>
                <w:szCs w:val="20"/>
              </w:rPr>
              <w:t xml:space="preserve"> </w:t>
            </w:r>
            <w:r>
              <w:rPr>
                <w:sz w:val="20"/>
                <w:szCs w:val="20"/>
              </w:rPr>
              <w:t>执</w:t>
            </w:r>
            <w:r>
              <w:rPr>
                <w:spacing w:val="60"/>
                <w:sz w:val="20"/>
                <w:szCs w:val="20"/>
              </w:rPr>
              <w:t xml:space="preserve"> </w:t>
            </w:r>
            <w:r>
              <w:rPr>
                <w:sz w:val="20"/>
                <w:szCs w:val="20"/>
              </w:rPr>
              <w:t>行</w:t>
            </w:r>
            <w:r>
              <w:rPr>
                <w:spacing w:val="55"/>
                <w:sz w:val="20"/>
                <w:szCs w:val="20"/>
              </w:rPr>
              <w:t xml:space="preserve"> </w:t>
            </w:r>
            <w:r>
              <w:rPr>
                <w:sz w:val="20"/>
                <w:szCs w:val="20"/>
              </w:rPr>
              <w:t>标</w:t>
            </w:r>
            <w:r>
              <w:rPr>
                <w:spacing w:val="59"/>
                <w:sz w:val="20"/>
                <w:szCs w:val="20"/>
              </w:rPr>
              <w:t xml:space="preserve"> </w:t>
            </w:r>
            <w:r>
              <w:rPr>
                <w:sz w:val="20"/>
                <w:szCs w:val="20"/>
              </w:rPr>
              <w:t>准</w:t>
            </w:r>
            <w:r>
              <w:rPr>
                <w:rFonts w:ascii="Times New Roman" w:hAnsi="Times New Roman" w:eastAsia="Times New Roman" w:cs="Times New Roman"/>
                <w:sz w:val="20"/>
                <w:szCs w:val="20"/>
              </w:rPr>
              <w:t>DB</w:t>
            </w:r>
            <w:r>
              <w:rPr>
                <w:rFonts w:ascii="Times New Roman" w:hAnsi="Times New Roman" w:eastAsia="Times New Roman" w:cs="Times New Roman"/>
                <w:spacing w:val="3"/>
                <w:sz w:val="20"/>
                <w:szCs w:val="20"/>
              </w:rPr>
              <w:t>44/27-2001</w:t>
            </w:r>
            <w:r>
              <w:rPr>
                <w:rFonts w:ascii="Times New Roman" w:hAnsi="Times New Roman" w:eastAsia="Times New Roman" w:cs="Times New Roman"/>
                <w:sz w:val="20"/>
                <w:szCs w:val="20"/>
              </w:rPr>
              <w:t>II</w:t>
            </w:r>
            <w:r>
              <w:rPr>
                <w:rFonts w:ascii="Times New Roman" w:hAnsi="Times New Roman" w:eastAsia="Times New Roman" w:cs="Times New Roman"/>
                <w:spacing w:val="3"/>
                <w:sz w:val="20"/>
                <w:szCs w:val="20"/>
              </w:rPr>
              <w:t xml:space="preserve">  </w:t>
            </w:r>
            <w:r>
              <w:rPr>
                <w:spacing w:val="3"/>
                <w:sz w:val="20"/>
                <w:szCs w:val="20"/>
              </w:rPr>
              <w:t>时</w:t>
            </w:r>
            <w:r>
              <w:rPr>
                <w:spacing w:val="-40"/>
                <w:sz w:val="20"/>
                <w:szCs w:val="20"/>
              </w:rPr>
              <w:t xml:space="preserve"> </w:t>
            </w:r>
            <w:r>
              <w:rPr>
                <w:spacing w:val="3"/>
                <w:sz w:val="20"/>
                <w:szCs w:val="20"/>
              </w:rPr>
              <w:t>段</w:t>
            </w:r>
            <w:r>
              <w:rPr>
                <w:spacing w:val="-48"/>
                <w:sz w:val="20"/>
                <w:szCs w:val="20"/>
              </w:rPr>
              <w:t xml:space="preserve"> </w:t>
            </w:r>
            <w:r>
              <w:rPr>
                <w:spacing w:val="3"/>
                <w:sz w:val="20"/>
                <w:szCs w:val="20"/>
              </w:rPr>
              <w:t>二</w:t>
            </w:r>
            <w:r>
              <w:rPr>
                <w:spacing w:val="-46"/>
                <w:sz w:val="20"/>
                <w:szCs w:val="20"/>
              </w:rPr>
              <w:t xml:space="preserve"> </w:t>
            </w:r>
            <w:r>
              <w:rPr>
                <w:spacing w:val="3"/>
                <w:sz w:val="20"/>
                <w:szCs w:val="20"/>
              </w:rPr>
              <w:t>级</w:t>
            </w:r>
            <w:r>
              <w:rPr>
                <w:spacing w:val="-48"/>
                <w:sz w:val="20"/>
                <w:szCs w:val="20"/>
              </w:rPr>
              <w:t xml:space="preserve"> </w:t>
            </w:r>
            <w:r>
              <w:rPr>
                <w:spacing w:val="3"/>
                <w:sz w:val="20"/>
                <w:szCs w:val="20"/>
              </w:rPr>
              <w:t>标</w:t>
            </w:r>
            <w:r>
              <w:rPr>
                <w:spacing w:val="10"/>
                <w:sz w:val="20"/>
                <w:szCs w:val="20"/>
              </w:rPr>
              <w:t>准；废气排放量为</w:t>
            </w:r>
            <w:r>
              <w:rPr>
                <w:spacing w:val="-12"/>
                <w:sz w:val="20"/>
                <w:szCs w:val="20"/>
              </w:rPr>
              <w:t xml:space="preserve"> </w:t>
            </w:r>
            <w:r>
              <w:rPr>
                <w:rFonts w:ascii="Times New Roman" w:hAnsi="Times New Roman" w:eastAsia="Times New Roman" w:cs="Times New Roman"/>
                <w:spacing w:val="10"/>
                <w:sz w:val="20"/>
                <w:szCs w:val="20"/>
              </w:rPr>
              <w:t>1467</w:t>
            </w:r>
            <w:r>
              <w:rPr>
                <w:rFonts w:ascii="Times New Roman" w:hAnsi="Times New Roman" w:eastAsia="Times New Roman" w:cs="Times New Roman"/>
                <w:spacing w:val="24"/>
                <w:w w:val="101"/>
                <w:sz w:val="20"/>
                <w:szCs w:val="20"/>
              </w:rPr>
              <w:t xml:space="preserve"> </w:t>
            </w:r>
            <w:r>
              <w:rPr>
                <w:spacing w:val="10"/>
                <w:sz w:val="20"/>
                <w:szCs w:val="20"/>
              </w:rPr>
              <w:t>万标</w:t>
            </w:r>
            <w:r>
              <w:rPr>
                <w:spacing w:val="7"/>
                <w:sz w:val="20"/>
                <w:szCs w:val="20"/>
              </w:rPr>
              <w:t>立方米</w:t>
            </w:r>
            <w:r>
              <w:rPr>
                <w:rFonts w:ascii="Times New Roman" w:hAnsi="Times New Roman" w:eastAsia="Times New Roman" w:cs="Times New Roman"/>
                <w:spacing w:val="7"/>
                <w:sz w:val="20"/>
                <w:szCs w:val="20"/>
              </w:rPr>
              <w:t>/</w:t>
            </w:r>
            <w:r>
              <w:rPr>
                <w:spacing w:val="7"/>
                <w:sz w:val="20"/>
                <w:szCs w:val="20"/>
              </w:rPr>
              <w:t>年</w:t>
            </w:r>
          </w:p>
        </w:tc>
        <w:tc>
          <w:tcPr>
            <w:tcW w:w="3680" w:type="dxa"/>
            <w:gridSpan w:val="2"/>
            <w:vAlign w:val="top"/>
          </w:tcPr>
          <w:p w14:paraId="289A1D40">
            <w:pPr>
              <w:pStyle w:val="6"/>
              <w:spacing w:before="46" w:line="243" w:lineRule="auto"/>
              <w:ind w:left="113" w:right="95"/>
              <w:jc w:val="both"/>
              <w:rPr>
                <w:sz w:val="20"/>
                <w:szCs w:val="20"/>
              </w:rPr>
            </w:pPr>
            <w:r>
              <w:rPr>
                <w:spacing w:val="16"/>
                <w:sz w:val="20"/>
                <w:szCs w:val="20"/>
              </w:rPr>
              <w:t>燃煤锅炉配套安装了湿式水雾除尘装置对废气进行处理后集中烟囱高空排</w:t>
            </w:r>
            <w:r>
              <w:rPr>
                <w:spacing w:val="3"/>
                <w:sz w:val="20"/>
                <w:szCs w:val="20"/>
              </w:rPr>
              <w:t>放，除尘废水经沉淀后回用；锅炉的废</w:t>
            </w:r>
            <w:r>
              <w:rPr>
                <w:spacing w:val="16"/>
                <w:sz w:val="20"/>
                <w:szCs w:val="20"/>
              </w:rPr>
              <w:t>气经碱水雾化除尘后相关污染物排放</w:t>
            </w:r>
            <w:r>
              <w:rPr>
                <w:spacing w:val="-5"/>
                <w:sz w:val="20"/>
                <w:szCs w:val="20"/>
              </w:rPr>
              <w:t>符</w:t>
            </w:r>
            <w:r>
              <w:rPr>
                <w:spacing w:val="-17"/>
                <w:sz w:val="20"/>
                <w:szCs w:val="20"/>
              </w:rPr>
              <w:t xml:space="preserve"> </w:t>
            </w:r>
            <w:r>
              <w:rPr>
                <w:spacing w:val="-5"/>
                <w:sz w:val="20"/>
                <w:szCs w:val="20"/>
              </w:rPr>
              <w:t>合</w:t>
            </w:r>
            <w:r>
              <w:rPr>
                <w:spacing w:val="-30"/>
                <w:sz w:val="20"/>
                <w:szCs w:val="20"/>
              </w:rPr>
              <w:t xml:space="preserve"> </w:t>
            </w:r>
            <w:r>
              <w:rPr>
                <w:spacing w:val="-5"/>
                <w:sz w:val="20"/>
                <w:szCs w:val="20"/>
              </w:rPr>
              <w:t>《 大</w:t>
            </w:r>
            <w:r>
              <w:rPr>
                <w:spacing w:val="-29"/>
                <w:sz w:val="20"/>
                <w:szCs w:val="20"/>
              </w:rPr>
              <w:t xml:space="preserve"> </w:t>
            </w:r>
            <w:r>
              <w:rPr>
                <w:spacing w:val="-5"/>
                <w:sz w:val="20"/>
                <w:szCs w:val="20"/>
              </w:rPr>
              <w:t>气</w:t>
            </w:r>
            <w:r>
              <w:rPr>
                <w:spacing w:val="-26"/>
                <w:sz w:val="20"/>
                <w:szCs w:val="20"/>
              </w:rPr>
              <w:t xml:space="preserve"> </w:t>
            </w:r>
            <w:r>
              <w:rPr>
                <w:spacing w:val="-5"/>
                <w:sz w:val="20"/>
                <w:szCs w:val="20"/>
              </w:rPr>
              <w:t>污</w:t>
            </w:r>
            <w:r>
              <w:rPr>
                <w:spacing w:val="-26"/>
                <w:sz w:val="20"/>
                <w:szCs w:val="20"/>
              </w:rPr>
              <w:t xml:space="preserve"> </w:t>
            </w:r>
            <w:r>
              <w:rPr>
                <w:spacing w:val="-5"/>
                <w:sz w:val="20"/>
                <w:szCs w:val="20"/>
              </w:rPr>
              <w:t>染</w:t>
            </w:r>
            <w:r>
              <w:rPr>
                <w:spacing w:val="-30"/>
                <w:sz w:val="20"/>
                <w:szCs w:val="20"/>
              </w:rPr>
              <w:t xml:space="preserve"> </w:t>
            </w:r>
            <w:r>
              <w:rPr>
                <w:spacing w:val="-5"/>
                <w:sz w:val="20"/>
                <w:szCs w:val="20"/>
              </w:rPr>
              <w:t>物</w:t>
            </w:r>
            <w:r>
              <w:rPr>
                <w:spacing w:val="-27"/>
                <w:sz w:val="20"/>
                <w:szCs w:val="20"/>
              </w:rPr>
              <w:t xml:space="preserve"> </w:t>
            </w:r>
            <w:r>
              <w:rPr>
                <w:spacing w:val="-5"/>
                <w:sz w:val="20"/>
                <w:szCs w:val="20"/>
              </w:rPr>
              <w:t>排</w:t>
            </w:r>
            <w:r>
              <w:rPr>
                <w:spacing w:val="-30"/>
                <w:sz w:val="20"/>
                <w:szCs w:val="20"/>
              </w:rPr>
              <w:t xml:space="preserve"> </w:t>
            </w:r>
            <w:r>
              <w:rPr>
                <w:spacing w:val="-5"/>
                <w:sz w:val="20"/>
                <w:szCs w:val="20"/>
              </w:rPr>
              <w:t>放 限</w:t>
            </w:r>
            <w:r>
              <w:rPr>
                <w:spacing w:val="-27"/>
                <w:sz w:val="20"/>
                <w:szCs w:val="20"/>
              </w:rPr>
              <w:t xml:space="preserve"> </w:t>
            </w:r>
            <w:r>
              <w:rPr>
                <w:spacing w:val="-5"/>
                <w:sz w:val="20"/>
                <w:szCs w:val="20"/>
              </w:rPr>
              <w:t>值</w:t>
            </w:r>
            <w:r>
              <w:rPr>
                <w:spacing w:val="-18"/>
                <w:sz w:val="20"/>
                <w:szCs w:val="20"/>
              </w:rPr>
              <w:t xml:space="preserve"> </w:t>
            </w:r>
            <w:r>
              <w:rPr>
                <w:spacing w:val="-5"/>
                <w:sz w:val="20"/>
                <w:szCs w:val="20"/>
              </w:rPr>
              <w:t>》</w:t>
            </w:r>
            <w:r>
              <w:rPr>
                <w:sz w:val="20"/>
                <w:szCs w:val="20"/>
              </w:rPr>
              <w:t xml:space="preserve"> </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6"/>
                <w:sz w:val="20"/>
                <w:szCs w:val="20"/>
              </w:rPr>
              <w:t>44/27-2001)</w:t>
            </w:r>
            <w:r>
              <w:rPr>
                <w:spacing w:val="6"/>
                <w:sz w:val="20"/>
                <w:szCs w:val="20"/>
              </w:rPr>
              <w:t>第二时段二级标准</w:t>
            </w:r>
          </w:p>
        </w:tc>
        <w:tc>
          <w:tcPr>
            <w:tcW w:w="861" w:type="dxa"/>
            <w:tcBorders>
              <w:right w:val="single" w:color="000000" w:sz="10" w:space="0"/>
            </w:tcBorders>
            <w:vAlign w:val="top"/>
          </w:tcPr>
          <w:p w14:paraId="2181BEA0">
            <w:pPr>
              <w:spacing w:line="328" w:lineRule="auto"/>
              <w:rPr>
                <w:rFonts w:ascii="Arial"/>
                <w:sz w:val="21"/>
              </w:rPr>
            </w:pPr>
          </w:p>
          <w:p w14:paraId="417EEBA4">
            <w:pPr>
              <w:spacing w:line="328" w:lineRule="auto"/>
              <w:rPr>
                <w:rFonts w:ascii="Arial"/>
                <w:sz w:val="21"/>
              </w:rPr>
            </w:pPr>
          </w:p>
          <w:p w14:paraId="390AE8C2">
            <w:pPr>
              <w:pStyle w:val="6"/>
              <w:spacing w:before="65" w:line="232" w:lineRule="auto"/>
              <w:ind w:left="283"/>
              <w:rPr>
                <w:sz w:val="20"/>
                <w:szCs w:val="20"/>
              </w:rPr>
            </w:pPr>
            <w:r>
              <w:rPr>
                <w:sz w:val="20"/>
                <w:szCs w:val="20"/>
              </w:rPr>
              <w:t>是</w:t>
            </w:r>
          </w:p>
        </w:tc>
      </w:tr>
      <w:tr w14:paraId="4684C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6" w:hRule="atLeast"/>
        </w:trPr>
        <w:tc>
          <w:tcPr>
            <w:tcW w:w="468" w:type="dxa"/>
            <w:vMerge w:val="continue"/>
            <w:tcBorders>
              <w:top w:val="nil"/>
              <w:left w:val="single" w:color="000000" w:sz="10" w:space="0"/>
              <w:bottom w:val="nil"/>
            </w:tcBorders>
            <w:vAlign w:val="top"/>
          </w:tcPr>
          <w:p w14:paraId="63E6AA4D">
            <w:pPr>
              <w:rPr>
                <w:rFonts w:ascii="Arial"/>
                <w:sz w:val="21"/>
              </w:rPr>
            </w:pPr>
          </w:p>
        </w:tc>
        <w:tc>
          <w:tcPr>
            <w:tcW w:w="533" w:type="dxa"/>
            <w:vAlign w:val="top"/>
          </w:tcPr>
          <w:p w14:paraId="25A05B01">
            <w:pPr>
              <w:spacing w:line="478" w:lineRule="auto"/>
              <w:rPr>
                <w:rFonts w:ascii="Arial"/>
                <w:sz w:val="21"/>
              </w:rPr>
            </w:pPr>
          </w:p>
          <w:p w14:paraId="2928A19B">
            <w:pPr>
              <w:spacing w:before="58" w:line="274" w:lineRule="exact"/>
              <w:ind w:left="25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2</w:t>
            </w:r>
          </w:p>
        </w:tc>
        <w:tc>
          <w:tcPr>
            <w:tcW w:w="830" w:type="dxa"/>
            <w:gridSpan w:val="2"/>
            <w:vAlign w:val="top"/>
          </w:tcPr>
          <w:p w14:paraId="034B3F58">
            <w:pPr>
              <w:spacing w:line="251" w:lineRule="auto"/>
              <w:rPr>
                <w:rFonts w:ascii="Arial"/>
                <w:sz w:val="21"/>
              </w:rPr>
            </w:pPr>
          </w:p>
          <w:p w14:paraId="799E6931">
            <w:pPr>
              <w:spacing w:line="251" w:lineRule="auto"/>
              <w:rPr>
                <w:rFonts w:ascii="Arial"/>
                <w:sz w:val="21"/>
              </w:rPr>
            </w:pPr>
          </w:p>
          <w:p w14:paraId="45339219">
            <w:pPr>
              <w:pStyle w:val="6"/>
              <w:spacing w:before="65" w:line="228" w:lineRule="auto"/>
              <w:ind w:left="201"/>
              <w:rPr>
                <w:sz w:val="20"/>
                <w:szCs w:val="20"/>
              </w:rPr>
            </w:pPr>
            <w:r>
              <w:rPr>
                <w:spacing w:val="5"/>
                <w:sz w:val="20"/>
                <w:szCs w:val="20"/>
              </w:rPr>
              <w:t>废水</w:t>
            </w:r>
          </w:p>
        </w:tc>
        <w:tc>
          <w:tcPr>
            <w:tcW w:w="2917" w:type="dxa"/>
            <w:gridSpan w:val="3"/>
            <w:vAlign w:val="top"/>
          </w:tcPr>
          <w:p w14:paraId="18856E83">
            <w:pPr>
              <w:pStyle w:val="6"/>
              <w:spacing w:before="158" w:line="254" w:lineRule="auto"/>
              <w:ind w:left="101" w:right="53" w:firstLine="3"/>
              <w:jc w:val="both"/>
              <w:rPr>
                <w:sz w:val="20"/>
                <w:szCs w:val="20"/>
              </w:rPr>
            </w:pPr>
            <w:r>
              <w:rPr>
                <w:spacing w:val="-1"/>
                <w:sz w:val="20"/>
                <w:szCs w:val="20"/>
              </w:rPr>
              <w:t>废</w:t>
            </w:r>
            <w:r>
              <w:rPr>
                <w:spacing w:val="65"/>
                <w:sz w:val="20"/>
                <w:szCs w:val="20"/>
              </w:rPr>
              <w:t xml:space="preserve"> </w:t>
            </w:r>
            <w:r>
              <w:rPr>
                <w:spacing w:val="-1"/>
                <w:sz w:val="20"/>
                <w:szCs w:val="20"/>
              </w:rPr>
              <w:t>水</w:t>
            </w:r>
            <w:r>
              <w:rPr>
                <w:spacing w:val="54"/>
                <w:sz w:val="20"/>
                <w:szCs w:val="20"/>
              </w:rPr>
              <w:t xml:space="preserve"> </w:t>
            </w:r>
            <w:r>
              <w:rPr>
                <w:spacing w:val="-1"/>
                <w:sz w:val="20"/>
                <w:szCs w:val="20"/>
              </w:rPr>
              <w:t>排</w:t>
            </w:r>
            <w:r>
              <w:rPr>
                <w:spacing w:val="57"/>
                <w:sz w:val="20"/>
                <w:szCs w:val="20"/>
              </w:rPr>
              <w:t xml:space="preserve"> </w:t>
            </w:r>
            <w:r>
              <w:rPr>
                <w:spacing w:val="-1"/>
                <w:sz w:val="20"/>
                <w:szCs w:val="20"/>
              </w:rPr>
              <w:t>放</w:t>
            </w:r>
            <w:r>
              <w:rPr>
                <w:spacing w:val="57"/>
                <w:sz w:val="20"/>
                <w:szCs w:val="20"/>
              </w:rPr>
              <w:t xml:space="preserve"> </w:t>
            </w:r>
            <w:r>
              <w:rPr>
                <w:spacing w:val="-1"/>
                <w:sz w:val="20"/>
                <w:szCs w:val="20"/>
              </w:rPr>
              <w:t>执</w:t>
            </w:r>
            <w:r>
              <w:rPr>
                <w:spacing w:val="60"/>
                <w:sz w:val="20"/>
                <w:szCs w:val="20"/>
              </w:rPr>
              <w:t xml:space="preserve"> </w:t>
            </w:r>
            <w:r>
              <w:rPr>
                <w:spacing w:val="-1"/>
                <w:sz w:val="20"/>
                <w:szCs w:val="20"/>
              </w:rPr>
              <w:t>行</w:t>
            </w:r>
            <w:r>
              <w:rPr>
                <w:spacing w:val="55"/>
                <w:sz w:val="20"/>
                <w:szCs w:val="20"/>
              </w:rPr>
              <w:t xml:space="preserve"> </w:t>
            </w:r>
            <w:r>
              <w:rPr>
                <w:spacing w:val="-1"/>
                <w:sz w:val="20"/>
                <w:szCs w:val="20"/>
              </w:rPr>
              <w:t>标</w:t>
            </w:r>
            <w:r>
              <w:rPr>
                <w:spacing w:val="59"/>
                <w:sz w:val="20"/>
                <w:szCs w:val="20"/>
              </w:rPr>
              <w:t xml:space="preserve"> </w:t>
            </w:r>
            <w:r>
              <w:rPr>
                <w:spacing w:val="-1"/>
                <w:sz w:val="20"/>
                <w:szCs w:val="20"/>
              </w:rPr>
              <w:t>准</w:t>
            </w:r>
            <w:r>
              <w:rPr>
                <w:rFonts w:ascii="Times New Roman" w:hAnsi="Times New Roman" w:eastAsia="Times New Roman" w:cs="Times New Roman"/>
                <w:sz w:val="20"/>
                <w:szCs w:val="20"/>
              </w:rPr>
              <w:t>DB</w:t>
            </w:r>
            <w:r>
              <w:rPr>
                <w:rFonts w:ascii="Times New Roman" w:hAnsi="Times New Roman" w:eastAsia="Times New Roman" w:cs="Times New Roman"/>
                <w:spacing w:val="3"/>
                <w:sz w:val="20"/>
                <w:szCs w:val="20"/>
              </w:rPr>
              <w:t>44/27-2001</w:t>
            </w:r>
            <w:r>
              <w:rPr>
                <w:rFonts w:ascii="Times New Roman" w:hAnsi="Times New Roman" w:eastAsia="Times New Roman" w:cs="Times New Roman"/>
                <w:sz w:val="20"/>
                <w:szCs w:val="20"/>
              </w:rPr>
              <w:t>II</w:t>
            </w:r>
            <w:r>
              <w:rPr>
                <w:rFonts w:ascii="Times New Roman" w:hAnsi="Times New Roman" w:eastAsia="Times New Roman" w:cs="Times New Roman"/>
                <w:spacing w:val="3"/>
                <w:sz w:val="20"/>
                <w:szCs w:val="20"/>
              </w:rPr>
              <w:t xml:space="preserve">  </w:t>
            </w:r>
            <w:r>
              <w:rPr>
                <w:spacing w:val="3"/>
                <w:sz w:val="20"/>
                <w:szCs w:val="20"/>
              </w:rPr>
              <w:t>时</w:t>
            </w:r>
            <w:r>
              <w:rPr>
                <w:spacing w:val="-40"/>
                <w:sz w:val="20"/>
                <w:szCs w:val="20"/>
              </w:rPr>
              <w:t xml:space="preserve"> </w:t>
            </w:r>
            <w:r>
              <w:rPr>
                <w:spacing w:val="3"/>
                <w:sz w:val="20"/>
                <w:szCs w:val="20"/>
              </w:rPr>
              <w:t>段</w:t>
            </w:r>
            <w:r>
              <w:rPr>
                <w:spacing w:val="-48"/>
                <w:sz w:val="20"/>
                <w:szCs w:val="20"/>
              </w:rPr>
              <w:t xml:space="preserve"> </w:t>
            </w:r>
            <w:r>
              <w:rPr>
                <w:spacing w:val="3"/>
                <w:sz w:val="20"/>
                <w:szCs w:val="20"/>
              </w:rPr>
              <w:t>一</w:t>
            </w:r>
            <w:r>
              <w:rPr>
                <w:spacing w:val="-46"/>
                <w:sz w:val="20"/>
                <w:szCs w:val="20"/>
              </w:rPr>
              <w:t xml:space="preserve"> </w:t>
            </w:r>
            <w:r>
              <w:rPr>
                <w:spacing w:val="3"/>
                <w:sz w:val="20"/>
                <w:szCs w:val="20"/>
              </w:rPr>
              <w:t>级</w:t>
            </w:r>
            <w:r>
              <w:rPr>
                <w:spacing w:val="-48"/>
                <w:sz w:val="20"/>
                <w:szCs w:val="20"/>
              </w:rPr>
              <w:t xml:space="preserve"> </w:t>
            </w:r>
            <w:r>
              <w:rPr>
                <w:spacing w:val="3"/>
                <w:sz w:val="20"/>
                <w:szCs w:val="20"/>
              </w:rPr>
              <w:t>标</w:t>
            </w:r>
            <w:r>
              <w:rPr>
                <w:spacing w:val="-3"/>
                <w:sz w:val="20"/>
                <w:szCs w:val="20"/>
              </w:rPr>
              <w:t>准；废水排放量为</w:t>
            </w:r>
            <w:r>
              <w:rPr>
                <w:spacing w:val="-49"/>
                <w:sz w:val="20"/>
                <w:szCs w:val="20"/>
              </w:rPr>
              <w:t xml:space="preserve"> </w:t>
            </w:r>
            <w:r>
              <w:rPr>
                <w:rFonts w:ascii="Times New Roman" w:hAnsi="Times New Roman" w:eastAsia="Times New Roman" w:cs="Times New Roman"/>
                <w:spacing w:val="-3"/>
                <w:sz w:val="20"/>
                <w:szCs w:val="20"/>
              </w:rPr>
              <w:t xml:space="preserve">3.6 </w:t>
            </w:r>
            <w:r>
              <w:rPr>
                <w:spacing w:val="-3"/>
                <w:sz w:val="20"/>
                <w:szCs w:val="20"/>
              </w:rPr>
              <w:t>万吨</w:t>
            </w:r>
            <w:r>
              <w:rPr>
                <w:rFonts w:ascii="Times New Roman" w:hAnsi="Times New Roman" w:eastAsia="Times New Roman" w:cs="Times New Roman"/>
                <w:spacing w:val="-3"/>
                <w:sz w:val="20"/>
                <w:szCs w:val="20"/>
              </w:rPr>
              <w:t>/</w:t>
            </w:r>
            <w:r>
              <w:rPr>
                <w:spacing w:val="-3"/>
                <w:sz w:val="20"/>
                <w:szCs w:val="20"/>
              </w:rPr>
              <w:t>年；</w:t>
            </w:r>
            <w:r>
              <w:rPr>
                <w:sz w:val="20"/>
                <w:szCs w:val="20"/>
              </w:rPr>
              <w:t xml:space="preserve"> </w:t>
            </w:r>
            <w:r>
              <w:rPr>
                <w:rFonts w:ascii="Times New Roman" w:hAnsi="Times New Roman" w:eastAsia="Times New Roman" w:cs="Times New Roman"/>
                <w:sz w:val="20"/>
                <w:szCs w:val="20"/>
              </w:rPr>
              <w:t>COD</w:t>
            </w:r>
            <w:r>
              <w:rPr>
                <w:rFonts w:ascii="Times New Roman" w:hAnsi="Times New Roman" w:eastAsia="Times New Roman" w:cs="Times New Roman"/>
                <w:spacing w:val="5"/>
                <w:sz w:val="20"/>
                <w:szCs w:val="20"/>
              </w:rPr>
              <w:t xml:space="preserve"> </w:t>
            </w:r>
            <w:r>
              <w:rPr>
                <w:spacing w:val="5"/>
                <w:sz w:val="20"/>
                <w:szCs w:val="20"/>
              </w:rPr>
              <w:t>排放量为</w:t>
            </w:r>
            <w:r>
              <w:rPr>
                <w:spacing w:val="-30"/>
                <w:sz w:val="20"/>
                <w:szCs w:val="20"/>
              </w:rPr>
              <w:t xml:space="preserve"> </w:t>
            </w:r>
            <w:r>
              <w:rPr>
                <w:rFonts w:ascii="Times New Roman" w:hAnsi="Times New Roman" w:eastAsia="Times New Roman" w:cs="Times New Roman"/>
                <w:spacing w:val="5"/>
                <w:sz w:val="20"/>
                <w:szCs w:val="20"/>
              </w:rPr>
              <w:t>3.2</w:t>
            </w:r>
            <w:r>
              <w:rPr>
                <w:rFonts w:ascii="Times New Roman" w:hAnsi="Times New Roman" w:eastAsia="Times New Roman" w:cs="Times New Roman"/>
                <w:spacing w:val="22"/>
                <w:sz w:val="20"/>
                <w:szCs w:val="20"/>
              </w:rPr>
              <w:t xml:space="preserve"> </w:t>
            </w:r>
            <w:r>
              <w:rPr>
                <w:spacing w:val="5"/>
                <w:sz w:val="20"/>
                <w:szCs w:val="20"/>
              </w:rPr>
              <w:t>吨</w:t>
            </w:r>
            <w:r>
              <w:rPr>
                <w:rFonts w:ascii="Times New Roman" w:hAnsi="Times New Roman" w:eastAsia="Times New Roman" w:cs="Times New Roman"/>
                <w:spacing w:val="5"/>
                <w:sz w:val="20"/>
                <w:szCs w:val="20"/>
              </w:rPr>
              <w:t>/</w:t>
            </w:r>
            <w:r>
              <w:rPr>
                <w:spacing w:val="5"/>
                <w:sz w:val="20"/>
                <w:szCs w:val="20"/>
              </w:rPr>
              <w:t>年</w:t>
            </w:r>
          </w:p>
        </w:tc>
        <w:tc>
          <w:tcPr>
            <w:tcW w:w="3680" w:type="dxa"/>
            <w:gridSpan w:val="2"/>
            <w:vAlign w:val="top"/>
          </w:tcPr>
          <w:p w14:paraId="07E1DF31">
            <w:pPr>
              <w:pStyle w:val="6"/>
              <w:spacing w:before="159" w:line="252" w:lineRule="auto"/>
              <w:ind w:left="115" w:right="95" w:firstLine="1"/>
              <w:jc w:val="both"/>
              <w:rPr>
                <w:sz w:val="20"/>
                <w:szCs w:val="20"/>
              </w:rPr>
            </w:pPr>
            <w:r>
              <w:rPr>
                <w:spacing w:val="16"/>
                <w:sz w:val="20"/>
                <w:szCs w:val="20"/>
              </w:rPr>
              <w:t>生活污水经初步处理后排入镇区污水</w:t>
            </w:r>
            <w:r>
              <w:rPr>
                <w:spacing w:val="3"/>
                <w:sz w:val="20"/>
                <w:szCs w:val="20"/>
              </w:rPr>
              <w:t>管网；生活污水经初步处理后排入镇区</w:t>
            </w:r>
            <w:r>
              <w:rPr>
                <w:spacing w:val="9"/>
                <w:sz w:val="20"/>
                <w:szCs w:val="20"/>
              </w:rPr>
              <w:t>排污管网，除尘废水经沉淀处理</w:t>
            </w:r>
          </w:p>
          <w:p w14:paraId="127A603D">
            <w:pPr>
              <w:pStyle w:val="6"/>
              <w:spacing w:line="228" w:lineRule="auto"/>
              <w:ind w:left="116"/>
              <w:rPr>
                <w:sz w:val="20"/>
                <w:szCs w:val="20"/>
              </w:rPr>
            </w:pPr>
            <w:r>
              <w:rPr>
                <w:spacing w:val="9"/>
                <w:sz w:val="20"/>
                <w:szCs w:val="20"/>
              </w:rPr>
              <w:t>后重复利用；未发现有生产废水产生</w:t>
            </w:r>
          </w:p>
        </w:tc>
        <w:tc>
          <w:tcPr>
            <w:tcW w:w="861" w:type="dxa"/>
            <w:tcBorders>
              <w:right w:val="single" w:color="000000" w:sz="10" w:space="0"/>
            </w:tcBorders>
            <w:vAlign w:val="top"/>
          </w:tcPr>
          <w:p w14:paraId="35B57326">
            <w:pPr>
              <w:spacing w:line="250" w:lineRule="auto"/>
              <w:rPr>
                <w:rFonts w:ascii="Arial"/>
                <w:sz w:val="21"/>
              </w:rPr>
            </w:pPr>
          </w:p>
          <w:p w14:paraId="548CF312">
            <w:pPr>
              <w:spacing w:line="251" w:lineRule="auto"/>
              <w:rPr>
                <w:rFonts w:ascii="Arial"/>
                <w:sz w:val="21"/>
              </w:rPr>
            </w:pPr>
          </w:p>
          <w:p w14:paraId="7069C03B">
            <w:pPr>
              <w:pStyle w:val="6"/>
              <w:spacing w:before="65" w:line="232" w:lineRule="auto"/>
              <w:ind w:left="283"/>
              <w:rPr>
                <w:sz w:val="20"/>
                <w:szCs w:val="20"/>
              </w:rPr>
            </w:pPr>
            <w:r>
              <w:rPr>
                <w:sz w:val="20"/>
                <w:szCs w:val="20"/>
              </w:rPr>
              <w:t>是</w:t>
            </w:r>
          </w:p>
        </w:tc>
      </w:tr>
      <w:tr w14:paraId="3F5E8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6" w:hRule="atLeast"/>
        </w:trPr>
        <w:tc>
          <w:tcPr>
            <w:tcW w:w="468" w:type="dxa"/>
            <w:vMerge w:val="continue"/>
            <w:tcBorders>
              <w:top w:val="nil"/>
              <w:left w:val="single" w:color="000000" w:sz="10" w:space="0"/>
              <w:bottom w:val="nil"/>
            </w:tcBorders>
            <w:vAlign w:val="top"/>
          </w:tcPr>
          <w:p w14:paraId="354C693F">
            <w:pPr>
              <w:rPr>
                <w:rFonts w:ascii="Arial"/>
                <w:sz w:val="21"/>
              </w:rPr>
            </w:pPr>
          </w:p>
        </w:tc>
        <w:tc>
          <w:tcPr>
            <w:tcW w:w="533" w:type="dxa"/>
            <w:vAlign w:val="top"/>
          </w:tcPr>
          <w:p w14:paraId="2FAD9DA7">
            <w:pPr>
              <w:spacing w:line="375" w:lineRule="auto"/>
              <w:rPr>
                <w:rFonts w:ascii="Arial"/>
                <w:sz w:val="21"/>
              </w:rPr>
            </w:pPr>
          </w:p>
          <w:p w14:paraId="7AABFB7F">
            <w:pPr>
              <w:spacing w:before="57" w:line="275" w:lineRule="exact"/>
              <w:ind w:left="26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w:t>
            </w:r>
          </w:p>
        </w:tc>
        <w:tc>
          <w:tcPr>
            <w:tcW w:w="830" w:type="dxa"/>
            <w:gridSpan w:val="2"/>
            <w:vAlign w:val="top"/>
          </w:tcPr>
          <w:p w14:paraId="0FB28250">
            <w:pPr>
              <w:spacing w:line="398" w:lineRule="auto"/>
              <w:rPr>
                <w:rFonts w:ascii="Arial"/>
                <w:sz w:val="21"/>
              </w:rPr>
            </w:pPr>
          </w:p>
          <w:p w14:paraId="631203D8">
            <w:pPr>
              <w:pStyle w:val="6"/>
              <w:spacing w:before="65" w:line="229" w:lineRule="auto"/>
              <w:ind w:left="211"/>
              <w:rPr>
                <w:sz w:val="20"/>
                <w:szCs w:val="20"/>
              </w:rPr>
            </w:pPr>
            <w:r>
              <w:rPr>
                <w:spacing w:val="-1"/>
                <w:sz w:val="20"/>
                <w:szCs w:val="20"/>
              </w:rPr>
              <w:t>噪声</w:t>
            </w:r>
          </w:p>
        </w:tc>
        <w:tc>
          <w:tcPr>
            <w:tcW w:w="2917" w:type="dxa"/>
            <w:gridSpan w:val="3"/>
            <w:vAlign w:val="top"/>
          </w:tcPr>
          <w:p w14:paraId="7BDC2778">
            <w:pPr>
              <w:spacing w:line="264" w:lineRule="auto"/>
              <w:rPr>
                <w:rFonts w:ascii="Arial"/>
                <w:sz w:val="21"/>
              </w:rPr>
            </w:pPr>
          </w:p>
          <w:p w14:paraId="31636CB3">
            <w:pPr>
              <w:pStyle w:val="6"/>
              <w:spacing w:before="65" w:line="255" w:lineRule="auto"/>
              <w:ind w:left="105" w:right="106" w:firstLine="10"/>
              <w:rPr>
                <w:sz w:val="20"/>
                <w:szCs w:val="20"/>
              </w:rPr>
            </w:pPr>
            <w:r>
              <w:rPr>
                <w:spacing w:val="-2"/>
                <w:sz w:val="20"/>
                <w:szCs w:val="20"/>
              </w:rPr>
              <w:t>噪</w:t>
            </w:r>
            <w:r>
              <w:rPr>
                <w:spacing w:val="62"/>
                <w:sz w:val="20"/>
                <w:szCs w:val="20"/>
              </w:rPr>
              <w:t xml:space="preserve"> </w:t>
            </w:r>
            <w:r>
              <w:rPr>
                <w:spacing w:val="-2"/>
                <w:sz w:val="20"/>
                <w:szCs w:val="20"/>
              </w:rPr>
              <w:t>声</w:t>
            </w:r>
            <w:r>
              <w:rPr>
                <w:spacing w:val="55"/>
                <w:sz w:val="20"/>
                <w:szCs w:val="20"/>
              </w:rPr>
              <w:t xml:space="preserve"> </w:t>
            </w:r>
            <w:r>
              <w:rPr>
                <w:spacing w:val="-2"/>
                <w:sz w:val="20"/>
                <w:szCs w:val="20"/>
              </w:rPr>
              <w:t>排</w:t>
            </w:r>
            <w:r>
              <w:rPr>
                <w:spacing w:val="56"/>
                <w:sz w:val="20"/>
                <w:szCs w:val="20"/>
              </w:rPr>
              <w:t xml:space="preserve"> </w:t>
            </w:r>
            <w:r>
              <w:rPr>
                <w:spacing w:val="-2"/>
                <w:sz w:val="20"/>
                <w:szCs w:val="20"/>
              </w:rPr>
              <w:t>放</w:t>
            </w:r>
            <w:r>
              <w:rPr>
                <w:spacing w:val="57"/>
                <w:sz w:val="20"/>
                <w:szCs w:val="20"/>
              </w:rPr>
              <w:t xml:space="preserve"> </w:t>
            </w:r>
            <w:r>
              <w:rPr>
                <w:spacing w:val="-2"/>
                <w:sz w:val="20"/>
                <w:szCs w:val="20"/>
              </w:rPr>
              <w:t>执</w:t>
            </w:r>
            <w:r>
              <w:rPr>
                <w:spacing w:val="60"/>
                <w:sz w:val="20"/>
                <w:szCs w:val="20"/>
              </w:rPr>
              <w:t xml:space="preserve"> </w:t>
            </w:r>
            <w:r>
              <w:rPr>
                <w:spacing w:val="-2"/>
                <w:sz w:val="20"/>
                <w:szCs w:val="20"/>
              </w:rPr>
              <w:t>行</w:t>
            </w:r>
            <w:r>
              <w:rPr>
                <w:spacing w:val="55"/>
                <w:sz w:val="20"/>
                <w:szCs w:val="20"/>
              </w:rPr>
              <w:t xml:space="preserve"> </w:t>
            </w:r>
            <w:r>
              <w:rPr>
                <w:spacing w:val="-2"/>
                <w:sz w:val="20"/>
                <w:szCs w:val="20"/>
              </w:rPr>
              <w:t>标</w:t>
            </w:r>
            <w:r>
              <w:rPr>
                <w:spacing w:val="59"/>
                <w:sz w:val="20"/>
                <w:szCs w:val="20"/>
              </w:rPr>
              <w:t xml:space="preserve"> </w:t>
            </w:r>
            <w:r>
              <w:rPr>
                <w:spacing w:val="-2"/>
                <w:sz w:val="20"/>
                <w:szCs w:val="20"/>
              </w:rPr>
              <w:t>准</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12348-2008</w:t>
            </w:r>
            <w:r>
              <w:rPr>
                <w:rFonts w:ascii="Times New Roman" w:hAnsi="Times New Roman" w:eastAsia="Times New Roman" w:cs="Times New Roman"/>
                <w:sz w:val="20"/>
                <w:szCs w:val="20"/>
              </w:rPr>
              <w:t>III</w:t>
            </w:r>
            <w:r>
              <w:rPr>
                <w:rFonts w:ascii="Times New Roman" w:hAnsi="Times New Roman" w:eastAsia="Times New Roman" w:cs="Times New Roman"/>
                <w:spacing w:val="6"/>
                <w:sz w:val="20"/>
                <w:szCs w:val="20"/>
              </w:rPr>
              <w:t xml:space="preserve"> </w:t>
            </w:r>
            <w:r>
              <w:rPr>
                <w:spacing w:val="6"/>
                <w:sz w:val="20"/>
                <w:szCs w:val="20"/>
              </w:rPr>
              <w:t>类标准</w:t>
            </w:r>
          </w:p>
        </w:tc>
        <w:tc>
          <w:tcPr>
            <w:tcW w:w="3680" w:type="dxa"/>
            <w:gridSpan w:val="2"/>
            <w:vAlign w:val="top"/>
          </w:tcPr>
          <w:p w14:paraId="14466263">
            <w:pPr>
              <w:pStyle w:val="6"/>
              <w:spacing w:before="193" w:line="247" w:lineRule="auto"/>
              <w:ind w:left="114" w:right="95" w:firstLine="3"/>
              <w:jc w:val="both"/>
              <w:rPr>
                <w:sz w:val="20"/>
                <w:szCs w:val="20"/>
              </w:rPr>
            </w:pPr>
            <w:r>
              <w:rPr>
                <w:spacing w:val="3"/>
                <w:sz w:val="20"/>
                <w:szCs w:val="20"/>
              </w:rPr>
              <w:t>各监测点昼夜间厂界噪声，均符合《工</w:t>
            </w:r>
            <w:r>
              <w:rPr>
                <w:spacing w:val="46"/>
                <w:sz w:val="20"/>
                <w:szCs w:val="20"/>
              </w:rPr>
              <w:t>业企业厂界环境噪声排放标准》</w:t>
            </w:r>
            <w:r>
              <w:rPr>
                <w:spacing w:val="8"/>
                <w:sz w:val="20"/>
                <w:szCs w:val="20"/>
              </w:rPr>
              <w:t xml:space="preserve"> </w:t>
            </w:r>
            <w:r>
              <w:rPr>
                <w:rFonts w:ascii="Times New Roman" w:hAnsi="Times New Roman" w:eastAsia="Times New Roman" w:cs="Times New Roman"/>
                <w:spacing w:val="5"/>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5"/>
                <w:sz w:val="20"/>
                <w:szCs w:val="20"/>
              </w:rPr>
              <w:t xml:space="preserve">12348-2008)3 </w:t>
            </w:r>
            <w:r>
              <w:rPr>
                <w:spacing w:val="5"/>
                <w:sz w:val="20"/>
                <w:szCs w:val="20"/>
              </w:rPr>
              <w:t>类标准</w:t>
            </w:r>
          </w:p>
        </w:tc>
        <w:tc>
          <w:tcPr>
            <w:tcW w:w="861" w:type="dxa"/>
            <w:tcBorders>
              <w:right w:val="single" w:color="000000" w:sz="10" w:space="0"/>
            </w:tcBorders>
            <w:vAlign w:val="top"/>
          </w:tcPr>
          <w:p w14:paraId="5FF32B79">
            <w:pPr>
              <w:spacing w:line="398" w:lineRule="auto"/>
              <w:rPr>
                <w:rFonts w:ascii="Arial"/>
                <w:sz w:val="21"/>
              </w:rPr>
            </w:pPr>
          </w:p>
          <w:p w14:paraId="4DAA0418">
            <w:pPr>
              <w:pStyle w:val="6"/>
              <w:spacing w:before="65" w:line="232" w:lineRule="auto"/>
              <w:ind w:left="283"/>
              <w:rPr>
                <w:sz w:val="20"/>
                <w:szCs w:val="20"/>
              </w:rPr>
            </w:pPr>
            <w:r>
              <w:rPr>
                <w:sz w:val="20"/>
                <w:szCs w:val="20"/>
              </w:rPr>
              <w:t>是</w:t>
            </w:r>
          </w:p>
        </w:tc>
      </w:tr>
      <w:tr w14:paraId="05648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468" w:type="dxa"/>
            <w:vMerge w:val="continue"/>
            <w:tcBorders>
              <w:top w:val="nil"/>
              <w:left w:val="single" w:color="000000" w:sz="10" w:space="0"/>
              <w:bottom w:val="nil"/>
            </w:tcBorders>
            <w:vAlign w:val="top"/>
          </w:tcPr>
          <w:p w14:paraId="716BEF08">
            <w:pPr>
              <w:rPr>
                <w:rFonts w:ascii="Arial"/>
                <w:sz w:val="21"/>
              </w:rPr>
            </w:pPr>
          </w:p>
        </w:tc>
        <w:tc>
          <w:tcPr>
            <w:tcW w:w="533" w:type="dxa"/>
            <w:vAlign w:val="top"/>
          </w:tcPr>
          <w:p w14:paraId="6D95E22B">
            <w:pPr>
              <w:spacing w:line="370" w:lineRule="auto"/>
              <w:rPr>
                <w:rFonts w:ascii="Arial"/>
                <w:sz w:val="21"/>
              </w:rPr>
            </w:pPr>
          </w:p>
          <w:p w14:paraId="108782D1">
            <w:pPr>
              <w:spacing w:before="58" w:line="274" w:lineRule="exact"/>
              <w:ind w:left="257"/>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4</w:t>
            </w:r>
          </w:p>
        </w:tc>
        <w:tc>
          <w:tcPr>
            <w:tcW w:w="830" w:type="dxa"/>
            <w:gridSpan w:val="2"/>
            <w:vAlign w:val="top"/>
          </w:tcPr>
          <w:p w14:paraId="38F297B7">
            <w:pPr>
              <w:spacing w:line="393" w:lineRule="auto"/>
              <w:rPr>
                <w:rFonts w:ascii="Arial"/>
                <w:sz w:val="21"/>
              </w:rPr>
            </w:pPr>
          </w:p>
          <w:p w14:paraId="45C9F6E1">
            <w:pPr>
              <w:pStyle w:val="6"/>
              <w:spacing w:before="65" w:line="229" w:lineRule="auto"/>
              <w:ind w:left="220"/>
              <w:rPr>
                <w:sz w:val="20"/>
                <w:szCs w:val="20"/>
              </w:rPr>
            </w:pPr>
            <w:r>
              <w:rPr>
                <w:spacing w:val="-5"/>
                <w:sz w:val="20"/>
                <w:szCs w:val="20"/>
              </w:rPr>
              <w:t>固废</w:t>
            </w:r>
          </w:p>
        </w:tc>
        <w:tc>
          <w:tcPr>
            <w:tcW w:w="2917" w:type="dxa"/>
            <w:gridSpan w:val="3"/>
            <w:vAlign w:val="top"/>
          </w:tcPr>
          <w:p w14:paraId="78C899CB">
            <w:pPr>
              <w:spacing w:line="257" w:lineRule="auto"/>
              <w:rPr>
                <w:rFonts w:ascii="Arial"/>
                <w:sz w:val="21"/>
              </w:rPr>
            </w:pPr>
          </w:p>
          <w:p w14:paraId="207D4046">
            <w:pPr>
              <w:pStyle w:val="6"/>
              <w:spacing w:before="65" w:line="254" w:lineRule="auto"/>
              <w:ind w:left="105" w:right="106"/>
              <w:rPr>
                <w:sz w:val="20"/>
                <w:szCs w:val="20"/>
              </w:rPr>
            </w:pPr>
            <w:r>
              <w:rPr>
                <w:spacing w:val="25"/>
                <w:sz w:val="20"/>
                <w:szCs w:val="20"/>
              </w:rPr>
              <w:t>废布碎及裁剪后的边角料等</w:t>
            </w:r>
            <w:r>
              <w:rPr>
                <w:spacing w:val="8"/>
                <w:sz w:val="20"/>
                <w:szCs w:val="20"/>
              </w:rPr>
              <w:t>废弃物回收利用</w:t>
            </w:r>
          </w:p>
        </w:tc>
        <w:tc>
          <w:tcPr>
            <w:tcW w:w="3680" w:type="dxa"/>
            <w:gridSpan w:val="2"/>
            <w:vAlign w:val="top"/>
          </w:tcPr>
          <w:p w14:paraId="705813FC">
            <w:pPr>
              <w:pStyle w:val="6"/>
              <w:spacing w:before="55" w:line="237" w:lineRule="auto"/>
              <w:ind w:left="118" w:right="95" w:hanging="3"/>
              <w:jc w:val="both"/>
              <w:rPr>
                <w:sz w:val="20"/>
                <w:szCs w:val="20"/>
              </w:rPr>
            </w:pPr>
            <w:r>
              <w:rPr>
                <w:spacing w:val="3"/>
                <w:sz w:val="20"/>
                <w:szCs w:val="20"/>
              </w:rPr>
              <w:t>产生的废布碎综合利用；生活垃圾委托公平镇环卫部门进行处置；废布碎及边角料综合回收利用；生活垃圾收集后交</w:t>
            </w:r>
            <w:r>
              <w:rPr>
                <w:spacing w:val="9"/>
                <w:sz w:val="20"/>
                <w:szCs w:val="20"/>
              </w:rPr>
              <w:t>由公平镇环卫部门进行无害化处理</w:t>
            </w:r>
          </w:p>
        </w:tc>
        <w:tc>
          <w:tcPr>
            <w:tcW w:w="861" w:type="dxa"/>
            <w:tcBorders>
              <w:right w:val="single" w:color="000000" w:sz="10" w:space="0"/>
            </w:tcBorders>
            <w:vAlign w:val="top"/>
          </w:tcPr>
          <w:p w14:paraId="772B5501">
            <w:pPr>
              <w:spacing w:line="393" w:lineRule="auto"/>
              <w:rPr>
                <w:rFonts w:ascii="Arial"/>
                <w:sz w:val="21"/>
              </w:rPr>
            </w:pPr>
          </w:p>
          <w:p w14:paraId="7EE111B0">
            <w:pPr>
              <w:pStyle w:val="6"/>
              <w:spacing w:before="65" w:line="232" w:lineRule="auto"/>
              <w:ind w:left="283"/>
              <w:rPr>
                <w:sz w:val="20"/>
                <w:szCs w:val="20"/>
              </w:rPr>
            </w:pPr>
            <w:r>
              <w:rPr>
                <w:sz w:val="20"/>
                <w:szCs w:val="20"/>
              </w:rPr>
              <w:t>是</w:t>
            </w:r>
          </w:p>
        </w:tc>
      </w:tr>
      <w:tr w14:paraId="6EF6D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468" w:type="dxa"/>
            <w:vMerge w:val="continue"/>
            <w:tcBorders>
              <w:top w:val="nil"/>
              <w:left w:val="single" w:color="000000" w:sz="10" w:space="0"/>
              <w:bottom w:val="nil"/>
            </w:tcBorders>
            <w:vAlign w:val="top"/>
          </w:tcPr>
          <w:p w14:paraId="40C079BA">
            <w:pPr>
              <w:rPr>
                <w:rFonts w:ascii="Arial"/>
                <w:sz w:val="21"/>
              </w:rPr>
            </w:pPr>
          </w:p>
        </w:tc>
        <w:tc>
          <w:tcPr>
            <w:tcW w:w="8821" w:type="dxa"/>
            <w:gridSpan w:val="9"/>
            <w:tcBorders>
              <w:right w:val="single" w:color="000000" w:sz="10" w:space="0"/>
            </w:tcBorders>
            <w:vAlign w:val="top"/>
          </w:tcPr>
          <w:p w14:paraId="0AB082E7">
            <w:pPr>
              <w:spacing w:line="236" w:lineRule="exact"/>
              <w:rPr>
                <w:rFonts w:ascii="Arial"/>
                <w:sz w:val="20"/>
              </w:rPr>
            </w:pPr>
          </w:p>
        </w:tc>
      </w:tr>
      <w:tr w14:paraId="4FA8A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468" w:type="dxa"/>
            <w:vMerge w:val="continue"/>
            <w:tcBorders>
              <w:top w:val="nil"/>
              <w:left w:val="single" w:color="000000" w:sz="10" w:space="0"/>
              <w:bottom w:val="nil"/>
            </w:tcBorders>
            <w:vAlign w:val="top"/>
          </w:tcPr>
          <w:p w14:paraId="367E3782">
            <w:pPr>
              <w:rPr>
                <w:rFonts w:ascii="Arial"/>
                <w:sz w:val="21"/>
              </w:rPr>
            </w:pPr>
          </w:p>
        </w:tc>
        <w:tc>
          <w:tcPr>
            <w:tcW w:w="533" w:type="dxa"/>
            <w:tcBorders>
              <w:bottom w:val="single" w:color="000000" w:sz="10" w:space="0"/>
            </w:tcBorders>
            <w:textDirection w:val="tbRlV"/>
            <w:vAlign w:val="top"/>
          </w:tcPr>
          <w:p w14:paraId="3A7ECF6A">
            <w:pPr>
              <w:pStyle w:val="6"/>
              <w:spacing w:before="117" w:line="218" w:lineRule="auto"/>
              <w:ind w:left="211"/>
              <w:rPr>
                <w:sz w:val="20"/>
                <w:szCs w:val="20"/>
              </w:rPr>
            </w:pPr>
            <w:r>
              <w:rPr>
                <w:b/>
                <w:bCs/>
                <w:spacing w:val="7"/>
                <w:sz w:val="20"/>
                <w:szCs w:val="20"/>
              </w:rPr>
              <w:t>序</w:t>
            </w:r>
            <w:r>
              <w:rPr>
                <w:spacing w:val="-39"/>
                <w:sz w:val="20"/>
                <w:szCs w:val="20"/>
              </w:rPr>
              <w:t xml:space="preserve"> </w:t>
            </w:r>
            <w:r>
              <w:rPr>
                <w:b/>
                <w:bCs/>
                <w:spacing w:val="7"/>
                <w:sz w:val="20"/>
                <w:szCs w:val="20"/>
              </w:rPr>
              <w:t>号</w:t>
            </w:r>
          </w:p>
        </w:tc>
        <w:tc>
          <w:tcPr>
            <w:tcW w:w="830" w:type="dxa"/>
            <w:gridSpan w:val="2"/>
            <w:tcBorders>
              <w:bottom w:val="single" w:color="000000" w:sz="10" w:space="0"/>
            </w:tcBorders>
            <w:vAlign w:val="top"/>
          </w:tcPr>
          <w:p w14:paraId="5AC0E6BD">
            <w:pPr>
              <w:spacing w:line="279" w:lineRule="auto"/>
              <w:rPr>
                <w:rFonts w:ascii="Arial"/>
                <w:sz w:val="21"/>
              </w:rPr>
            </w:pPr>
          </w:p>
          <w:p w14:paraId="74A1A846">
            <w:pPr>
              <w:pStyle w:val="6"/>
              <w:spacing w:before="65" w:line="229" w:lineRule="auto"/>
              <w:ind w:left="205"/>
              <w:rPr>
                <w:sz w:val="20"/>
                <w:szCs w:val="20"/>
              </w:rPr>
            </w:pPr>
            <w:r>
              <w:rPr>
                <w:b/>
                <w:bCs/>
                <w:spacing w:val="2"/>
                <w:sz w:val="20"/>
                <w:szCs w:val="20"/>
              </w:rPr>
              <w:t>项目</w:t>
            </w:r>
          </w:p>
        </w:tc>
        <w:tc>
          <w:tcPr>
            <w:tcW w:w="2917" w:type="dxa"/>
            <w:gridSpan w:val="3"/>
            <w:tcBorders>
              <w:bottom w:val="single" w:color="000000" w:sz="10" w:space="0"/>
            </w:tcBorders>
            <w:vAlign w:val="top"/>
          </w:tcPr>
          <w:p w14:paraId="46DD283C">
            <w:pPr>
              <w:pStyle w:val="6"/>
              <w:spacing w:before="211" w:line="247" w:lineRule="auto"/>
              <w:ind w:left="119" w:right="106" w:hanging="13"/>
              <w:rPr>
                <w:sz w:val="20"/>
                <w:szCs w:val="20"/>
              </w:rPr>
            </w:pPr>
            <w:r>
              <w:rPr>
                <w:b/>
                <w:bCs/>
                <w:spacing w:val="-7"/>
                <w:sz w:val="20"/>
                <w:szCs w:val="20"/>
              </w:rPr>
              <w:t>环</w:t>
            </w:r>
            <w:r>
              <w:rPr>
                <w:spacing w:val="-12"/>
                <w:sz w:val="20"/>
                <w:szCs w:val="20"/>
              </w:rPr>
              <w:t xml:space="preserve"> </w:t>
            </w:r>
            <w:r>
              <w:rPr>
                <w:b/>
                <w:bCs/>
                <w:spacing w:val="-7"/>
                <w:sz w:val="20"/>
                <w:szCs w:val="20"/>
              </w:rPr>
              <w:t>评</w:t>
            </w:r>
            <w:r>
              <w:rPr>
                <w:spacing w:val="-26"/>
                <w:sz w:val="20"/>
                <w:szCs w:val="20"/>
              </w:rPr>
              <w:t xml:space="preserve"> </w:t>
            </w:r>
            <w:r>
              <w:rPr>
                <w:b/>
                <w:bCs/>
                <w:spacing w:val="-7"/>
                <w:sz w:val="20"/>
                <w:szCs w:val="20"/>
              </w:rPr>
              <w:t>批</w:t>
            </w:r>
            <w:r>
              <w:rPr>
                <w:spacing w:val="-7"/>
                <w:sz w:val="20"/>
                <w:szCs w:val="20"/>
              </w:rPr>
              <w:t xml:space="preserve"> </w:t>
            </w:r>
            <w:r>
              <w:rPr>
                <w:b/>
                <w:bCs/>
                <w:spacing w:val="-7"/>
                <w:sz w:val="20"/>
                <w:szCs w:val="20"/>
              </w:rPr>
              <w:t>复</w:t>
            </w:r>
            <w:r>
              <w:rPr>
                <w:spacing w:val="-7"/>
                <w:sz w:val="20"/>
                <w:szCs w:val="20"/>
              </w:rPr>
              <w:t xml:space="preserve"> </w:t>
            </w:r>
            <w:r>
              <w:rPr>
                <w:b/>
                <w:bCs/>
                <w:spacing w:val="-7"/>
                <w:sz w:val="20"/>
                <w:szCs w:val="20"/>
              </w:rPr>
              <w:t>内</w:t>
            </w:r>
            <w:r>
              <w:rPr>
                <w:spacing w:val="-22"/>
                <w:sz w:val="20"/>
                <w:szCs w:val="20"/>
              </w:rPr>
              <w:t xml:space="preserve"> </w:t>
            </w:r>
            <w:r>
              <w:rPr>
                <w:b/>
                <w:bCs/>
                <w:spacing w:val="-7"/>
                <w:sz w:val="20"/>
                <w:szCs w:val="20"/>
              </w:rPr>
              <w:t>容</w:t>
            </w:r>
            <w:r>
              <w:rPr>
                <w:spacing w:val="-26"/>
                <w:sz w:val="20"/>
                <w:szCs w:val="20"/>
              </w:rPr>
              <w:t xml:space="preserve"> </w:t>
            </w:r>
            <w:r>
              <w:rPr>
                <w:b/>
                <w:bCs/>
                <w:spacing w:val="-7"/>
                <w:sz w:val="20"/>
                <w:szCs w:val="20"/>
              </w:rPr>
              <w:t>（</w:t>
            </w:r>
            <w:r>
              <w:rPr>
                <w:spacing w:val="-7"/>
                <w:sz w:val="20"/>
                <w:szCs w:val="20"/>
              </w:rPr>
              <w:t xml:space="preserve"> </w:t>
            </w:r>
            <w:r>
              <w:rPr>
                <w:b/>
                <w:bCs/>
                <w:spacing w:val="-7"/>
                <w:sz w:val="20"/>
                <w:szCs w:val="20"/>
              </w:rPr>
              <w:t>海</w:t>
            </w:r>
            <w:r>
              <w:rPr>
                <w:spacing w:val="-25"/>
                <w:sz w:val="20"/>
                <w:szCs w:val="20"/>
              </w:rPr>
              <w:t xml:space="preserve"> </w:t>
            </w:r>
            <w:r>
              <w:rPr>
                <w:b/>
                <w:bCs/>
                <w:spacing w:val="-7"/>
                <w:sz w:val="20"/>
                <w:szCs w:val="20"/>
              </w:rPr>
              <w:t>环</w:t>
            </w:r>
            <w:r>
              <w:rPr>
                <w:spacing w:val="-21"/>
                <w:sz w:val="20"/>
                <w:szCs w:val="20"/>
              </w:rPr>
              <w:t xml:space="preserve"> </w:t>
            </w:r>
            <w:r>
              <w:rPr>
                <w:b/>
                <w:bCs/>
                <w:spacing w:val="-7"/>
                <w:sz w:val="20"/>
                <w:szCs w:val="20"/>
              </w:rPr>
              <w:t>涵</w:t>
            </w:r>
            <w:r>
              <w:rPr>
                <w:rFonts w:ascii="Times New Roman" w:hAnsi="Times New Roman" w:eastAsia="Times New Roman" w:cs="Times New Roman"/>
                <w:b/>
                <w:bCs/>
                <w:sz w:val="20"/>
                <w:szCs w:val="20"/>
              </w:rPr>
              <w:t>[2009]51</w:t>
            </w:r>
            <w:r>
              <w:rPr>
                <w:rFonts w:ascii="Times New Roman" w:hAnsi="Times New Roman" w:eastAsia="Times New Roman" w:cs="Times New Roman"/>
                <w:b/>
                <w:bCs/>
                <w:spacing w:val="19"/>
                <w:w w:val="101"/>
                <w:sz w:val="20"/>
                <w:szCs w:val="20"/>
              </w:rPr>
              <w:t xml:space="preserve"> </w:t>
            </w:r>
            <w:r>
              <w:rPr>
                <w:b/>
                <w:bCs/>
                <w:sz w:val="20"/>
                <w:szCs w:val="20"/>
              </w:rPr>
              <w:t>号）</w:t>
            </w:r>
          </w:p>
        </w:tc>
        <w:tc>
          <w:tcPr>
            <w:tcW w:w="3680" w:type="dxa"/>
            <w:gridSpan w:val="2"/>
            <w:tcBorders>
              <w:bottom w:val="single" w:color="000000" w:sz="10" w:space="0"/>
            </w:tcBorders>
            <w:vAlign w:val="top"/>
          </w:tcPr>
          <w:p w14:paraId="5197E138">
            <w:pPr>
              <w:spacing w:line="278" w:lineRule="auto"/>
              <w:rPr>
                <w:rFonts w:ascii="Arial"/>
                <w:sz w:val="21"/>
              </w:rPr>
            </w:pPr>
          </w:p>
          <w:p w14:paraId="4A25988A">
            <w:pPr>
              <w:pStyle w:val="6"/>
              <w:spacing w:before="65" w:line="221" w:lineRule="auto"/>
              <w:ind w:left="114"/>
              <w:rPr>
                <w:sz w:val="20"/>
                <w:szCs w:val="20"/>
              </w:rPr>
            </w:pPr>
            <w:r>
              <w:rPr>
                <w:b/>
                <w:bCs/>
                <w:spacing w:val="6"/>
                <w:sz w:val="20"/>
                <w:szCs w:val="20"/>
              </w:rPr>
              <w:t>验收意见内容（海环验涵</w:t>
            </w:r>
            <w:r>
              <w:rPr>
                <w:rFonts w:ascii="Times New Roman" w:hAnsi="Times New Roman" w:eastAsia="Times New Roman" w:cs="Times New Roman"/>
                <w:b/>
                <w:bCs/>
                <w:spacing w:val="6"/>
                <w:sz w:val="20"/>
                <w:szCs w:val="20"/>
              </w:rPr>
              <w:t>[2010]07</w:t>
            </w:r>
            <w:r>
              <w:rPr>
                <w:rFonts w:ascii="Times New Roman" w:hAnsi="Times New Roman" w:eastAsia="Times New Roman" w:cs="Times New Roman"/>
                <w:b/>
                <w:bCs/>
                <w:spacing w:val="5"/>
                <w:sz w:val="20"/>
                <w:szCs w:val="20"/>
              </w:rPr>
              <w:t xml:space="preserve"> </w:t>
            </w:r>
            <w:r>
              <w:rPr>
                <w:b/>
                <w:bCs/>
                <w:spacing w:val="5"/>
                <w:sz w:val="20"/>
                <w:szCs w:val="20"/>
              </w:rPr>
              <w:t>号）</w:t>
            </w:r>
          </w:p>
        </w:tc>
        <w:tc>
          <w:tcPr>
            <w:tcW w:w="861" w:type="dxa"/>
            <w:tcBorders>
              <w:bottom w:val="single" w:color="000000" w:sz="10" w:space="0"/>
              <w:right w:val="single" w:color="000000" w:sz="10" w:space="0"/>
            </w:tcBorders>
            <w:vAlign w:val="top"/>
          </w:tcPr>
          <w:p w14:paraId="2FBEDC7A">
            <w:pPr>
              <w:pStyle w:val="6"/>
              <w:spacing w:before="211" w:line="252" w:lineRule="auto"/>
              <w:ind w:left="176" w:right="259" w:firstLine="1"/>
              <w:rPr>
                <w:sz w:val="20"/>
                <w:szCs w:val="20"/>
              </w:rPr>
            </w:pPr>
            <w:r>
              <w:rPr>
                <w:b/>
                <w:bCs/>
                <w:spacing w:val="2"/>
                <w:sz w:val="20"/>
                <w:szCs w:val="20"/>
              </w:rPr>
              <w:t>是否</w:t>
            </w:r>
            <w:r>
              <w:rPr>
                <w:b/>
                <w:bCs/>
                <w:spacing w:val="3"/>
                <w:sz w:val="20"/>
                <w:szCs w:val="20"/>
              </w:rPr>
              <w:t>落实</w:t>
            </w:r>
          </w:p>
        </w:tc>
      </w:tr>
      <w:tr w14:paraId="704C7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 w:hRule="atLeast"/>
        </w:trPr>
        <w:tc>
          <w:tcPr>
            <w:tcW w:w="468" w:type="dxa"/>
            <w:vMerge w:val="continue"/>
            <w:tcBorders>
              <w:top w:val="nil"/>
              <w:left w:val="single" w:color="000000" w:sz="10" w:space="0"/>
              <w:bottom w:val="single" w:color="000000" w:sz="10" w:space="0"/>
            </w:tcBorders>
            <w:vAlign w:val="top"/>
          </w:tcPr>
          <w:p w14:paraId="15965235">
            <w:pPr>
              <w:rPr>
                <w:rFonts w:ascii="Arial"/>
                <w:sz w:val="21"/>
              </w:rPr>
            </w:pPr>
          </w:p>
        </w:tc>
        <w:tc>
          <w:tcPr>
            <w:tcW w:w="8821" w:type="dxa"/>
            <w:gridSpan w:val="9"/>
            <w:tcBorders>
              <w:top w:val="single" w:color="000000" w:sz="10" w:space="0"/>
              <w:bottom w:val="single" w:color="000000" w:sz="10" w:space="0"/>
              <w:right w:val="single" w:color="000000" w:sz="10" w:space="0"/>
            </w:tcBorders>
            <w:vAlign w:val="top"/>
          </w:tcPr>
          <w:p w14:paraId="01DED9C0">
            <w:pPr>
              <w:spacing w:line="153" w:lineRule="exact"/>
              <w:rPr>
                <w:rFonts w:ascii="Arial"/>
                <w:sz w:val="13"/>
              </w:rPr>
            </w:pPr>
          </w:p>
        </w:tc>
      </w:tr>
    </w:tbl>
    <w:p w14:paraId="68524051">
      <w:pPr>
        <w:pStyle w:val="2"/>
        <w:spacing w:line="17" w:lineRule="exact"/>
        <w:rPr>
          <w:sz w:val="2"/>
        </w:rPr>
      </w:pPr>
    </w:p>
    <w:p w14:paraId="6C550BA7">
      <w:pPr>
        <w:spacing w:line="17" w:lineRule="exact"/>
        <w:rPr>
          <w:sz w:val="2"/>
          <w:szCs w:val="2"/>
        </w:rPr>
        <w:sectPr>
          <w:footerReference r:id="rId44" w:type="default"/>
          <w:pgSz w:w="11906" w:h="16839"/>
          <w:pgMar w:top="400" w:right="1295" w:bottom="1274" w:left="1295" w:header="0" w:footer="1037" w:gutter="0"/>
          <w:cols w:space="720" w:num="1"/>
        </w:sectPr>
      </w:pPr>
    </w:p>
    <w:p w14:paraId="40DB89F2">
      <w:pPr>
        <w:spacing w:before="3"/>
      </w:pPr>
    </w:p>
    <w:p w14:paraId="534AF306">
      <w:pPr>
        <w:spacing w:before="3"/>
      </w:pPr>
    </w:p>
    <w:p w14:paraId="00C9F718">
      <w:pPr>
        <w:spacing w:before="3"/>
      </w:pPr>
    </w:p>
    <w:tbl>
      <w:tblPr>
        <w:tblStyle w:val="5"/>
        <w:tblW w:w="9289"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68"/>
        <w:gridCol w:w="8821"/>
      </w:tblGrid>
      <w:tr w14:paraId="37F35CB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352" w:hRule="atLeast"/>
        </w:trPr>
        <w:tc>
          <w:tcPr>
            <w:tcW w:w="468" w:type="dxa"/>
            <w:tcBorders>
              <w:right w:val="single" w:color="000000" w:sz="2" w:space="0"/>
            </w:tcBorders>
            <w:vAlign w:val="top"/>
          </w:tcPr>
          <w:p w14:paraId="4EF4444D">
            <w:pPr>
              <w:rPr>
                <w:rFonts w:ascii="Arial"/>
                <w:sz w:val="21"/>
              </w:rPr>
            </w:pPr>
          </w:p>
        </w:tc>
        <w:tc>
          <w:tcPr>
            <w:tcW w:w="8821" w:type="dxa"/>
            <w:tcBorders>
              <w:left w:val="single" w:color="000000" w:sz="2" w:space="0"/>
            </w:tcBorders>
            <w:vAlign w:val="top"/>
          </w:tcPr>
          <w:p w14:paraId="0F649D70">
            <w:pPr>
              <w:spacing w:line="33" w:lineRule="exact"/>
            </w:pPr>
          </w:p>
          <w:tbl>
            <w:tblPr>
              <w:tblStyle w:val="5"/>
              <w:tblW w:w="8612" w:type="dxa"/>
              <w:tblInd w:w="9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7"/>
              <w:gridCol w:w="832"/>
              <w:gridCol w:w="2925"/>
              <w:gridCol w:w="3690"/>
              <w:gridCol w:w="738"/>
            </w:tblGrid>
            <w:tr w14:paraId="2EAE1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24" w:hRule="atLeast"/>
              </w:trPr>
              <w:tc>
                <w:tcPr>
                  <w:tcW w:w="427" w:type="dxa"/>
                  <w:tcBorders>
                    <w:top w:val="nil"/>
                    <w:left w:val="nil"/>
                  </w:tcBorders>
                  <w:vAlign w:val="top"/>
                </w:tcPr>
                <w:p w14:paraId="7B4F5B7C">
                  <w:pPr>
                    <w:spacing w:line="263" w:lineRule="auto"/>
                    <w:rPr>
                      <w:rFonts w:ascii="Arial"/>
                      <w:sz w:val="21"/>
                    </w:rPr>
                  </w:pPr>
                </w:p>
                <w:p w14:paraId="4AB7BD5C">
                  <w:pPr>
                    <w:spacing w:line="263" w:lineRule="auto"/>
                    <w:rPr>
                      <w:rFonts w:ascii="Arial"/>
                      <w:sz w:val="21"/>
                    </w:rPr>
                  </w:pPr>
                </w:p>
                <w:p w14:paraId="78163524">
                  <w:pPr>
                    <w:spacing w:line="263" w:lineRule="auto"/>
                    <w:rPr>
                      <w:rFonts w:ascii="Arial"/>
                      <w:sz w:val="21"/>
                    </w:rPr>
                  </w:pPr>
                </w:p>
                <w:p w14:paraId="2060C4BA">
                  <w:pPr>
                    <w:spacing w:line="263" w:lineRule="auto"/>
                    <w:rPr>
                      <w:rFonts w:ascii="Arial"/>
                      <w:sz w:val="21"/>
                    </w:rPr>
                  </w:pPr>
                </w:p>
                <w:p w14:paraId="2A3DE6C9">
                  <w:pPr>
                    <w:spacing w:line="264" w:lineRule="auto"/>
                    <w:rPr>
                      <w:rFonts w:ascii="Arial"/>
                      <w:sz w:val="21"/>
                    </w:rPr>
                  </w:pPr>
                </w:p>
                <w:p w14:paraId="2A8BD4F3">
                  <w:pPr>
                    <w:spacing w:line="264" w:lineRule="auto"/>
                    <w:rPr>
                      <w:rFonts w:ascii="Arial"/>
                      <w:sz w:val="21"/>
                    </w:rPr>
                  </w:pPr>
                </w:p>
                <w:p w14:paraId="52FE78F9">
                  <w:pPr>
                    <w:spacing w:line="264" w:lineRule="auto"/>
                    <w:rPr>
                      <w:rFonts w:ascii="Arial"/>
                      <w:sz w:val="21"/>
                    </w:rPr>
                  </w:pPr>
                </w:p>
                <w:p w14:paraId="64EC2D6B">
                  <w:pPr>
                    <w:spacing w:line="264" w:lineRule="auto"/>
                    <w:rPr>
                      <w:rFonts w:ascii="Arial"/>
                      <w:sz w:val="21"/>
                    </w:rPr>
                  </w:pPr>
                </w:p>
                <w:p w14:paraId="69EE1AB9">
                  <w:pPr>
                    <w:spacing w:before="57" w:line="274" w:lineRule="exact"/>
                    <w:ind w:left="184"/>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832" w:type="dxa"/>
                  <w:tcBorders>
                    <w:top w:val="nil"/>
                  </w:tcBorders>
                  <w:vAlign w:val="top"/>
                </w:tcPr>
                <w:p w14:paraId="3F72AC6C">
                  <w:pPr>
                    <w:spacing w:line="266" w:lineRule="auto"/>
                    <w:rPr>
                      <w:rFonts w:ascii="Arial"/>
                      <w:sz w:val="21"/>
                    </w:rPr>
                  </w:pPr>
                </w:p>
                <w:p w14:paraId="700321EB">
                  <w:pPr>
                    <w:spacing w:line="266" w:lineRule="auto"/>
                    <w:rPr>
                      <w:rFonts w:ascii="Arial"/>
                      <w:sz w:val="21"/>
                    </w:rPr>
                  </w:pPr>
                </w:p>
                <w:p w14:paraId="4B5182D0">
                  <w:pPr>
                    <w:spacing w:line="266" w:lineRule="auto"/>
                    <w:rPr>
                      <w:rFonts w:ascii="Arial"/>
                      <w:sz w:val="21"/>
                    </w:rPr>
                  </w:pPr>
                </w:p>
                <w:p w14:paraId="644AB622">
                  <w:pPr>
                    <w:spacing w:line="266" w:lineRule="auto"/>
                    <w:rPr>
                      <w:rFonts w:ascii="Arial"/>
                      <w:sz w:val="21"/>
                    </w:rPr>
                  </w:pPr>
                </w:p>
                <w:p w14:paraId="457366DD">
                  <w:pPr>
                    <w:spacing w:line="266" w:lineRule="auto"/>
                    <w:rPr>
                      <w:rFonts w:ascii="Arial"/>
                      <w:sz w:val="21"/>
                    </w:rPr>
                  </w:pPr>
                </w:p>
                <w:p w14:paraId="383827AE">
                  <w:pPr>
                    <w:spacing w:line="267" w:lineRule="auto"/>
                    <w:rPr>
                      <w:rFonts w:ascii="Arial"/>
                      <w:sz w:val="21"/>
                    </w:rPr>
                  </w:pPr>
                </w:p>
                <w:p w14:paraId="2B250FEA">
                  <w:pPr>
                    <w:spacing w:line="267" w:lineRule="auto"/>
                    <w:rPr>
                      <w:rFonts w:ascii="Arial"/>
                      <w:sz w:val="21"/>
                    </w:rPr>
                  </w:pPr>
                </w:p>
                <w:p w14:paraId="033082C0">
                  <w:pPr>
                    <w:spacing w:line="267" w:lineRule="auto"/>
                    <w:rPr>
                      <w:rFonts w:ascii="Arial"/>
                      <w:sz w:val="21"/>
                    </w:rPr>
                  </w:pPr>
                </w:p>
                <w:p w14:paraId="6DC7C15A">
                  <w:pPr>
                    <w:pStyle w:val="6"/>
                    <w:spacing w:before="65" w:line="229" w:lineRule="auto"/>
                    <w:ind w:left="210"/>
                    <w:rPr>
                      <w:sz w:val="20"/>
                      <w:szCs w:val="20"/>
                    </w:rPr>
                  </w:pPr>
                  <w:r>
                    <w:rPr>
                      <w:spacing w:val="5"/>
                      <w:sz w:val="20"/>
                      <w:szCs w:val="20"/>
                    </w:rPr>
                    <w:t>废气</w:t>
                  </w:r>
                </w:p>
              </w:tc>
              <w:tc>
                <w:tcPr>
                  <w:tcW w:w="2925" w:type="dxa"/>
                  <w:tcBorders>
                    <w:top w:val="nil"/>
                  </w:tcBorders>
                  <w:vAlign w:val="top"/>
                </w:tcPr>
                <w:p w14:paraId="28B73788">
                  <w:pPr>
                    <w:pStyle w:val="6"/>
                    <w:spacing w:before="28" w:line="249" w:lineRule="auto"/>
                    <w:ind w:left="112" w:right="98" w:firstLine="4"/>
                    <w:rPr>
                      <w:sz w:val="20"/>
                      <w:szCs w:val="20"/>
                    </w:rPr>
                  </w:pPr>
                  <w:r>
                    <w:rPr>
                      <w:spacing w:val="19"/>
                      <w:sz w:val="20"/>
                      <w:szCs w:val="20"/>
                    </w:rPr>
                    <w:t>项</w:t>
                  </w:r>
                  <w:r>
                    <w:rPr>
                      <w:spacing w:val="-33"/>
                      <w:sz w:val="20"/>
                      <w:szCs w:val="20"/>
                    </w:rPr>
                    <w:t xml:space="preserve"> </w:t>
                  </w:r>
                  <w:r>
                    <w:rPr>
                      <w:spacing w:val="19"/>
                      <w:sz w:val="20"/>
                      <w:szCs w:val="20"/>
                    </w:rPr>
                    <w:t>目产生的废气排放执行广</w:t>
                  </w:r>
                  <w:r>
                    <w:rPr>
                      <w:spacing w:val="8"/>
                      <w:sz w:val="20"/>
                      <w:szCs w:val="20"/>
                    </w:rPr>
                    <w:t>东省《大气污染物排放限值》</w:t>
                  </w:r>
                  <w:r>
                    <w:rPr>
                      <w:spacing w:val="4"/>
                      <w:sz w:val="20"/>
                      <w:szCs w:val="20"/>
                    </w:rPr>
                    <w:t xml:space="preserve"> </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7"/>
                      <w:sz w:val="20"/>
                      <w:szCs w:val="20"/>
                    </w:rPr>
                    <w:t>4427-2001)</w:t>
                  </w:r>
                  <w:r>
                    <w:rPr>
                      <w:spacing w:val="7"/>
                      <w:sz w:val="20"/>
                      <w:szCs w:val="20"/>
                    </w:rPr>
                    <w:t>第</w:t>
                  </w:r>
                  <w:r>
                    <w:rPr>
                      <w:spacing w:val="-35"/>
                      <w:sz w:val="20"/>
                      <w:szCs w:val="20"/>
                    </w:rPr>
                    <w:t xml:space="preserve"> </w:t>
                  </w:r>
                  <w:r>
                    <w:rPr>
                      <w:spacing w:val="7"/>
                      <w:sz w:val="20"/>
                      <w:szCs w:val="20"/>
                    </w:rPr>
                    <w:t>Ⅱ</w:t>
                  </w:r>
                  <w:r>
                    <w:rPr>
                      <w:spacing w:val="-63"/>
                      <w:sz w:val="20"/>
                      <w:szCs w:val="20"/>
                    </w:rPr>
                    <w:t xml:space="preserve"> </w:t>
                  </w:r>
                  <w:r>
                    <w:rPr>
                      <w:spacing w:val="7"/>
                      <w:sz w:val="20"/>
                      <w:szCs w:val="20"/>
                    </w:rPr>
                    <w:t>时段二级标准。锅炉应采用低硫份、低</w:t>
                  </w:r>
                  <w:r>
                    <w:rPr>
                      <w:spacing w:val="8"/>
                      <w:sz w:val="20"/>
                      <w:szCs w:val="20"/>
                    </w:rPr>
                    <w:t>灰份含量的燃料，逐步控制、</w:t>
                  </w:r>
                  <w:r>
                    <w:rPr>
                      <w:spacing w:val="7"/>
                      <w:sz w:val="20"/>
                      <w:szCs w:val="20"/>
                    </w:rPr>
                    <w:t>淘汰高污染燃料，应与当地清</w:t>
                  </w:r>
                  <w:r>
                    <w:rPr>
                      <w:spacing w:val="25"/>
                      <w:sz w:val="20"/>
                      <w:szCs w:val="20"/>
                    </w:rPr>
                    <w:t>洁能源设施建设同步燃用清</w:t>
                  </w:r>
                  <w:r>
                    <w:rPr>
                      <w:spacing w:val="7"/>
                      <w:sz w:val="20"/>
                      <w:szCs w:val="20"/>
                    </w:rPr>
                    <w:t>洁能源。锅炉废气应通过处理达到《锅炉大气污染物排放标</w:t>
                  </w:r>
                  <w:r>
                    <w:rPr>
                      <w:spacing w:val="4"/>
                      <w:sz w:val="20"/>
                      <w:szCs w:val="20"/>
                    </w:rPr>
                    <w:t>准》</w:t>
                  </w:r>
                  <w:r>
                    <w:rPr>
                      <w:rFonts w:ascii="Times New Roman" w:hAnsi="Times New Roman" w:eastAsia="Times New Roman" w:cs="Times New Roman"/>
                      <w:spacing w:val="4"/>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4"/>
                      <w:sz w:val="20"/>
                      <w:szCs w:val="20"/>
                    </w:rPr>
                    <w:t xml:space="preserve">44/765-2010)B </w:t>
                  </w:r>
                  <w:r>
                    <w:rPr>
                      <w:spacing w:val="4"/>
                      <w:sz w:val="20"/>
                      <w:szCs w:val="20"/>
                    </w:rPr>
                    <w:t>类地区</w:t>
                  </w:r>
                  <w:r>
                    <w:rPr>
                      <w:spacing w:val="7"/>
                      <w:sz w:val="20"/>
                      <w:szCs w:val="20"/>
                    </w:rPr>
                    <w:t>标准后，集中烟窗引向高空排放；食堂烹饪油脑须通过处理</w:t>
                  </w:r>
                  <w:r>
                    <w:rPr>
                      <w:spacing w:val="8"/>
                      <w:sz w:val="20"/>
                      <w:szCs w:val="20"/>
                    </w:rPr>
                    <w:t>达到《饮食业油烟排放标准》</w:t>
                  </w:r>
                  <w:r>
                    <w:rPr>
                      <w:spacing w:val="4"/>
                      <w:sz w:val="20"/>
                      <w:szCs w:val="20"/>
                    </w:rPr>
                    <w:t xml:space="preserve"> </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18483-2001)</w:t>
                  </w:r>
                  <w:r>
                    <w:rPr>
                      <w:spacing w:val="6"/>
                      <w:sz w:val="20"/>
                      <w:szCs w:val="20"/>
                    </w:rPr>
                    <w:t>的要求后，高</w:t>
                  </w:r>
                  <w:r>
                    <w:rPr>
                      <w:spacing w:val="7"/>
                      <w:sz w:val="20"/>
                      <w:szCs w:val="20"/>
                    </w:rPr>
                    <w:t>出周边建筑物排放。同时应采</w:t>
                  </w:r>
                  <w:r>
                    <w:rPr>
                      <w:spacing w:val="25"/>
                      <w:sz w:val="20"/>
                      <w:szCs w:val="20"/>
                    </w:rPr>
                    <w:t>取有效措施控制堆煤场扬尘</w:t>
                  </w:r>
                  <w:r>
                    <w:rPr>
                      <w:spacing w:val="5"/>
                      <w:sz w:val="20"/>
                      <w:szCs w:val="20"/>
                    </w:rPr>
                    <w:t>污染</w:t>
                  </w:r>
                </w:p>
              </w:tc>
              <w:tc>
                <w:tcPr>
                  <w:tcW w:w="3690" w:type="dxa"/>
                  <w:tcBorders>
                    <w:top w:val="nil"/>
                  </w:tcBorders>
                  <w:vAlign w:val="top"/>
                </w:tcPr>
                <w:p w14:paraId="4B937CCF">
                  <w:pPr>
                    <w:pStyle w:val="6"/>
                    <w:spacing w:before="142" w:line="252" w:lineRule="auto"/>
                    <w:ind w:left="113" w:right="22"/>
                    <w:jc w:val="both"/>
                    <w:rPr>
                      <w:sz w:val="20"/>
                      <w:szCs w:val="20"/>
                    </w:rPr>
                  </w:pPr>
                  <w:r>
                    <w:rPr>
                      <w:spacing w:val="1"/>
                      <w:sz w:val="20"/>
                      <w:szCs w:val="20"/>
                    </w:rPr>
                    <w:t>配套</w:t>
                  </w:r>
                  <w:r>
                    <w:rPr>
                      <w:spacing w:val="-28"/>
                      <w:sz w:val="20"/>
                      <w:szCs w:val="20"/>
                    </w:rPr>
                    <w:t xml:space="preserve"> </w:t>
                  </w:r>
                  <w:r>
                    <w:rPr>
                      <w:rFonts w:ascii="Times New Roman" w:hAnsi="Times New Roman" w:eastAsia="Times New Roman" w:cs="Times New Roman"/>
                      <w:spacing w:val="1"/>
                      <w:sz w:val="20"/>
                      <w:szCs w:val="20"/>
                    </w:rPr>
                    <w:t>8</w:t>
                  </w:r>
                  <w:r>
                    <w:rPr>
                      <w:rFonts w:ascii="Times New Roman" w:hAnsi="Times New Roman" w:eastAsia="Times New Roman" w:cs="Times New Roman"/>
                      <w:spacing w:val="22"/>
                      <w:sz w:val="20"/>
                      <w:szCs w:val="20"/>
                    </w:rPr>
                    <w:t xml:space="preserve"> </w:t>
                  </w:r>
                  <w:r>
                    <w:rPr>
                      <w:spacing w:val="1"/>
                      <w:sz w:val="20"/>
                      <w:szCs w:val="20"/>
                    </w:rPr>
                    <w:t>吨的燃煤锅炉产生的废气，采用</w:t>
                  </w:r>
                  <w:r>
                    <w:rPr>
                      <w:spacing w:val="3"/>
                      <w:sz w:val="20"/>
                      <w:szCs w:val="20"/>
                    </w:rPr>
                    <w:t>水磨除尘，碱液脱硫工艺，设计风量为</w:t>
                  </w:r>
                  <w:r>
                    <w:rPr>
                      <w:rFonts w:ascii="Times New Roman" w:hAnsi="Times New Roman" w:eastAsia="Times New Roman" w:cs="Times New Roman"/>
                      <w:spacing w:val="7"/>
                      <w:sz w:val="20"/>
                      <w:szCs w:val="20"/>
                    </w:rPr>
                    <w:t>32000m</w:t>
                  </w:r>
                  <w:r>
                    <w:rPr>
                      <w:rFonts w:ascii="Times New Roman" w:hAnsi="Times New Roman" w:eastAsia="Times New Roman" w:cs="Times New Roman"/>
                      <w:spacing w:val="7"/>
                      <w:position w:val="6"/>
                      <w:sz w:val="13"/>
                      <w:szCs w:val="13"/>
                    </w:rPr>
                    <w:t>3</w:t>
                  </w:r>
                  <w:r>
                    <w:rPr>
                      <w:rFonts w:ascii="Times New Roman" w:hAnsi="Times New Roman" w:eastAsia="Times New Roman" w:cs="Times New Roman"/>
                      <w:spacing w:val="7"/>
                      <w:sz w:val="20"/>
                      <w:szCs w:val="20"/>
                    </w:rPr>
                    <w:t>/h</w:t>
                  </w:r>
                  <w:r>
                    <w:rPr>
                      <w:rFonts w:ascii="Times New Roman" w:hAnsi="Times New Roman" w:eastAsia="Times New Roman" w:cs="Times New Roman"/>
                      <w:spacing w:val="-9"/>
                      <w:sz w:val="20"/>
                      <w:szCs w:val="20"/>
                    </w:rPr>
                    <w:t xml:space="preserve"> </w:t>
                  </w:r>
                  <w:r>
                    <w:rPr>
                      <w:spacing w:val="7"/>
                      <w:sz w:val="20"/>
                      <w:szCs w:val="20"/>
                    </w:rPr>
                    <w:t>，燃煤锅炉废气经处理设施</w:t>
                  </w:r>
                  <w:r>
                    <w:rPr>
                      <w:spacing w:val="8"/>
                      <w:sz w:val="20"/>
                      <w:szCs w:val="20"/>
                    </w:rPr>
                    <w:t>处理后通过</w:t>
                  </w:r>
                  <w:r>
                    <w:rPr>
                      <w:spacing w:val="-30"/>
                      <w:sz w:val="20"/>
                      <w:szCs w:val="20"/>
                    </w:rPr>
                    <w:t xml:space="preserve"> </w:t>
                  </w:r>
                  <w:r>
                    <w:rPr>
                      <w:rFonts w:ascii="Times New Roman" w:hAnsi="Times New Roman" w:eastAsia="Times New Roman" w:cs="Times New Roman"/>
                      <w:spacing w:val="8"/>
                      <w:sz w:val="20"/>
                      <w:szCs w:val="20"/>
                    </w:rPr>
                    <w:t xml:space="preserve">38 </w:t>
                  </w:r>
                  <w:r>
                    <w:rPr>
                      <w:spacing w:val="8"/>
                      <w:sz w:val="20"/>
                      <w:szCs w:val="20"/>
                    </w:rPr>
                    <w:t>米的烟囱排放。食堂油</w:t>
                  </w:r>
                  <w:r>
                    <w:rPr>
                      <w:spacing w:val="16"/>
                      <w:sz w:val="20"/>
                      <w:szCs w:val="20"/>
                    </w:rPr>
                    <w:t>烟废气通过静电油烟净化器处理后排</w:t>
                  </w:r>
                  <w:r>
                    <w:rPr>
                      <w:sz w:val="20"/>
                      <w:szCs w:val="20"/>
                    </w:rPr>
                    <w:t>放；烧煤锅炉</w:t>
                  </w:r>
                  <w:r>
                    <w:rPr>
                      <w:rFonts w:ascii="Times New Roman" w:hAnsi="Times New Roman" w:eastAsia="Times New Roman" w:cs="Times New Roman"/>
                      <w:sz w:val="20"/>
                      <w:szCs w:val="20"/>
                    </w:rPr>
                    <w:t>(</w:t>
                  </w:r>
                  <w:r>
                    <w:rPr>
                      <w:sz w:val="20"/>
                      <w:szCs w:val="20"/>
                    </w:rPr>
                    <w:t>蒸汽量</w:t>
                  </w:r>
                  <w:r>
                    <w:rPr>
                      <w:spacing w:val="-36"/>
                      <w:sz w:val="20"/>
                      <w:szCs w:val="20"/>
                    </w:rPr>
                    <w:t xml:space="preserve"> </w:t>
                  </w:r>
                  <w:r>
                    <w:rPr>
                      <w:rFonts w:ascii="Times New Roman" w:hAnsi="Times New Roman" w:eastAsia="Times New Roman" w:cs="Times New Roman"/>
                      <w:sz w:val="20"/>
                      <w:szCs w:val="20"/>
                    </w:rPr>
                    <w:t xml:space="preserve">8 </w:t>
                  </w:r>
                  <w:r>
                    <w:rPr>
                      <w:sz w:val="20"/>
                      <w:szCs w:val="20"/>
                    </w:rPr>
                    <w:t>吨</w:t>
                  </w:r>
                  <w:r>
                    <w:rPr>
                      <w:rFonts w:ascii="Times New Roman" w:hAnsi="Times New Roman" w:eastAsia="Times New Roman" w:cs="Times New Roman"/>
                      <w:sz w:val="20"/>
                      <w:szCs w:val="20"/>
                    </w:rPr>
                    <w:t>)</w:t>
                  </w:r>
                  <w:r>
                    <w:rPr>
                      <w:sz w:val="20"/>
                      <w:szCs w:val="20"/>
                    </w:rPr>
                    <w:t>产生的废气：</w:t>
                  </w:r>
                  <w:r>
                    <w:rPr>
                      <w:spacing w:val="16"/>
                      <w:sz w:val="20"/>
                      <w:szCs w:val="20"/>
                    </w:rPr>
                    <w:t>该扩建项目燃煤锅炉产生的废气主要</w:t>
                  </w:r>
                  <w:r>
                    <w:rPr>
                      <w:spacing w:val="3"/>
                      <w:sz w:val="20"/>
                      <w:szCs w:val="20"/>
                    </w:rPr>
                    <w:t>污染物为二氧化硫、氮氧化物、烟尘及烟气黑度，废气经水磨除尘，碱液脱硫后高空排放，锅炉排放废气中的二氧化硫、氮氧化物、颗粒物、烟气黑度均达</w:t>
                  </w:r>
                  <w:r>
                    <w:rPr>
                      <w:spacing w:val="8"/>
                      <w:sz w:val="20"/>
                      <w:szCs w:val="20"/>
                    </w:rPr>
                    <w:t>到广东省《锅炉大气污染物排放标准》</w:t>
                  </w:r>
                  <w:r>
                    <w:rPr>
                      <w:spacing w:val="12"/>
                      <w:sz w:val="20"/>
                      <w:szCs w:val="20"/>
                    </w:rPr>
                    <w:t xml:space="preserve"> </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6"/>
                      <w:sz w:val="20"/>
                      <w:szCs w:val="20"/>
                    </w:rPr>
                    <w:t>44/765-2010)B</w:t>
                  </w:r>
                  <w:r>
                    <w:rPr>
                      <w:rFonts w:ascii="Times New Roman" w:hAnsi="Times New Roman" w:eastAsia="Times New Roman" w:cs="Times New Roman"/>
                      <w:spacing w:val="41"/>
                      <w:sz w:val="20"/>
                      <w:szCs w:val="20"/>
                    </w:rPr>
                    <w:t xml:space="preserve"> </w:t>
                  </w:r>
                  <w:r>
                    <w:rPr>
                      <w:spacing w:val="6"/>
                      <w:sz w:val="20"/>
                      <w:szCs w:val="20"/>
                    </w:rPr>
                    <w:t>区域标准</w:t>
                  </w:r>
                  <w:r>
                    <w:rPr>
                      <w:rFonts w:ascii="Times New Roman" w:hAnsi="Times New Roman" w:eastAsia="Times New Roman" w:cs="Times New Roman"/>
                      <w:spacing w:val="6"/>
                      <w:sz w:val="20"/>
                      <w:szCs w:val="20"/>
                    </w:rPr>
                    <w:t>(</w:t>
                  </w:r>
                  <w:r>
                    <w:rPr>
                      <w:spacing w:val="6"/>
                      <w:sz w:val="20"/>
                      <w:szCs w:val="20"/>
                    </w:rPr>
                    <w:t>新建、扩</w:t>
                  </w:r>
                  <w:r>
                    <w:rPr>
                      <w:spacing w:val="11"/>
                      <w:sz w:val="20"/>
                      <w:szCs w:val="20"/>
                    </w:rPr>
                    <w:t>建、改建</w:t>
                  </w:r>
                  <w:r>
                    <w:rPr>
                      <w:rFonts w:ascii="Times New Roman" w:hAnsi="Times New Roman" w:eastAsia="Times New Roman" w:cs="Times New Roman"/>
                      <w:spacing w:val="11"/>
                      <w:sz w:val="20"/>
                      <w:szCs w:val="20"/>
                    </w:rPr>
                    <w:t>)</w:t>
                  </w:r>
                  <w:r>
                    <w:rPr>
                      <w:spacing w:val="11"/>
                      <w:sz w:val="20"/>
                      <w:szCs w:val="20"/>
                    </w:rPr>
                    <w:t>；本扩建项目油烟排放废气</w:t>
                  </w:r>
                  <w:r>
                    <w:rPr>
                      <w:spacing w:val="3"/>
                      <w:sz w:val="20"/>
                      <w:szCs w:val="20"/>
                    </w:rPr>
                    <w:t>竣工验收监测结果达到《饮食业油烟排</w:t>
                  </w:r>
                  <w:r>
                    <w:rPr>
                      <w:spacing w:val="6"/>
                      <w:sz w:val="20"/>
                      <w:szCs w:val="20"/>
                    </w:rPr>
                    <w:t>放标准》</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18483-2001)</w:t>
                  </w:r>
                  <w:r>
                    <w:rPr>
                      <w:spacing w:val="6"/>
                      <w:sz w:val="20"/>
                      <w:szCs w:val="20"/>
                    </w:rPr>
                    <w:t>标准限值</w:t>
                  </w:r>
                </w:p>
              </w:tc>
              <w:tc>
                <w:tcPr>
                  <w:tcW w:w="738" w:type="dxa"/>
                  <w:tcBorders>
                    <w:top w:val="nil"/>
                    <w:right w:val="nil"/>
                  </w:tcBorders>
                  <w:vAlign w:val="top"/>
                </w:tcPr>
                <w:p w14:paraId="1AB8C82D">
                  <w:pPr>
                    <w:spacing w:line="266" w:lineRule="auto"/>
                    <w:rPr>
                      <w:rFonts w:ascii="Arial"/>
                      <w:sz w:val="21"/>
                    </w:rPr>
                  </w:pPr>
                </w:p>
                <w:p w14:paraId="69CCDE98">
                  <w:pPr>
                    <w:spacing w:line="266" w:lineRule="auto"/>
                    <w:rPr>
                      <w:rFonts w:ascii="Arial"/>
                      <w:sz w:val="21"/>
                    </w:rPr>
                  </w:pPr>
                </w:p>
                <w:p w14:paraId="33B0FBAB">
                  <w:pPr>
                    <w:spacing w:line="266" w:lineRule="auto"/>
                    <w:rPr>
                      <w:rFonts w:ascii="Arial"/>
                      <w:sz w:val="21"/>
                    </w:rPr>
                  </w:pPr>
                </w:p>
                <w:p w14:paraId="7FDBCF60">
                  <w:pPr>
                    <w:spacing w:line="266" w:lineRule="auto"/>
                    <w:rPr>
                      <w:rFonts w:ascii="Arial"/>
                      <w:sz w:val="21"/>
                    </w:rPr>
                  </w:pPr>
                </w:p>
                <w:p w14:paraId="54652311">
                  <w:pPr>
                    <w:spacing w:line="266" w:lineRule="auto"/>
                    <w:rPr>
                      <w:rFonts w:ascii="Arial"/>
                      <w:sz w:val="21"/>
                    </w:rPr>
                  </w:pPr>
                </w:p>
                <w:p w14:paraId="6433C93D">
                  <w:pPr>
                    <w:spacing w:line="267" w:lineRule="auto"/>
                    <w:rPr>
                      <w:rFonts w:ascii="Arial"/>
                      <w:sz w:val="21"/>
                    </w:rPr>
                  </w:pPr>
                </w:p>
                <w:p w14:paraId="754F58DC">
                  <w:pPr>
                    <w:spacing w:line="267" w:lineRule="auto"/>
                    <w:rPr>
                      <w:rFonts w:ascii="Arial"/>
                      <w:sz w:val="21"/>
                    </w:rPr>
                  </w:pPr>
                </w:p>
                <w:p w14:paraId="75370364">
                  <w:pPr>
                    <w:spacing w:line="267" w:lineRule="auto"/>
                    <w:rPr>
                      <w:rFonts w:ascii="Arial"/>
                      <w:sz w:val="21"/>
                    </w:rPr>
                  </w:pPr>
                </w:p>
                <w:p w14:paraId="55C168FD">
                  <w:pPr>
                    <w:pStyle w:val="6"/>
                    <w:spacing w:before="65" w:line="232" w:lineRule="auto"/>
                    <w:ind w:left="272"/>
                    <w:rPr>
                      <w:sz w:val="20"/>
                      <w:szCs w:val="20"/>
                    </w:rPr>
                  </w:pPr>
                  <w:r>
                    <w:rPr>
                      <w:sz w:val="20"/>
                      <w:szCs w:val="20"/>
                    </w:rPr>
                    <w:t>是</w:t>
                  </w:r>
                </w:p>
              </w:tc>
            </w:tr>
            <w:tr w14:paraId="3A37F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5" w:hRule="atLeast"/>
              </w:trPr>
              <w:tc>
                <w:tcPr>
                  <w:tcW w:w="427" w:type="dxa"/>
                  <w:tcBorders>
                    <w:left w:val="nil"/>
                  </w:tcBorders>
                  <w:vAlign w:val="top"/>
                </w:tcPr>
                <w:p w14:paraId="103E7C2C">
                  <w:pPr>
                    <w:spacing w:line="316" w:lineRule="auto"/>
                    <w:rPr>
                      <w:rFonts w:ascii="Arial"/>
                      <w:sz w:val="21"/>
                    </w:rPr>
                  </w:pPr>
                </w:p>
                <w:p w14:paraId="34EDC01B">
                  <w:pPr>
                    <w:spacing w:line="316" w:lineRule="auto"/>
                    <w:rPr>
                      <w:rFonts w:ascii="Arial"/>
                      <w:sz w:val="21"/>
                    </w:rPr>
                  </w:pPr>
                </w:p>
                <w:p w14:paraId="3B951D50">
                  <w:pPr>
                    <w:spacing w:before="57" w:line="275" w:lineRule="exact"/>
                    <w:ind w:left="164"/>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2</w:t>
                  </w:r>
                </w:p>
              </w:tc>
              <w:tc>
                <w:tcPr>
                  <w:tcW w:w="832" w:type="dxa"/>
                  <w:vAlign w:val="top"/>
                </w:tcPr>
                <w:p w14:paraId="433ED6C7">
                  <w:pPr>
                    <w:spacing w:line="326" w:lineRule="auto"/>
                    <w:rPr>
                      <w:rFonts w:ascii="Arial"/>
                      <w:sz w:val="21"/>
                    </w:rPr>
                  </w:pPr>
                </w:p>
                <w:p w14:paraId="76BF7797">
                  <w:pPr>
                    <w:spacing w:line="327" w:lineRule="auto"/>
                    <w:rPr>
                      <w:rFonts w:ascii="Arial"/>
                      <w:sz w:val="21"/>
                    </w:rPr>
                  </w:pPr>
                </w:p>
                <w:p w14:paraId="5A5206BF">
                  <w:pPr>
                    <w:pStyle w:val="6"/>
                    <w:spacing w:before="65" w:line="228" w:lineRule="auto"/>
                    <w:ind w:left="210"/>
                    <w:rPr>
                      <w:sz w:val="20"/>
                      <w:szCs w:val="20"/>
                    </w:rPr>
                  </w:pPr>
                  <w:r>
                    <w:rPr>
                      <w:spacing w:val="5"/>
                      <w:sz w:val="20"/>
                      <w:szCs w:val="20"/>
                    </w:rPr>
                    <w:t>废水</w:t>
                  </w:r>
                </w:p>
              </w:tc>
              <w:tc>
                <w:tcPr>
                  <w:tcW w:w="2925" w:type="dxa"/>
                  <w:vAlign w:val="top"/>
                </w:tcPr>
                <w:p w14:paraId="4C2E428E">
                  <w:pPr>
                    <w:pStyle w:val="6"/>
                    <w:spacing w:before="45" w:line="243" w:lineRule="auto"/>
                    <w:ind w:left="114" w:right="107" w:firstLine="2"/>
                    <w:jc w:val="both"/>
                    <w:rPr>
                      <w:sz w:val="20"/>
                      <w:szCs w:val="20"/>
                    </w:rPr>
                  </w:pPr>
                  <w:r>
                    <w:rPr>
                      <w:spacing w:val="7"/>
                      <w:sz w:val="20"/>
                      <w:szCs w:val="20"/>
                    </w:rPr>
                    <w:t>项目无生产废水产生；员工生活污水须通过处理后达到《水</w:t>
                  </w:r>
                  <w:r>
                    <w:rPr>
                      <w:spacing w:val="-3"/>
                      <w:sz w:val="20"/>
                      <w:szCs w:val="20"/>
                    </w:rPr>
                    <w:t>污</w:t>
                  </w:r>
                  <w:r>
                    <w:rPr>
                      <w:spacing w:val="60"/>
                      <w:sz w:val="20"/>
                      <w:szCs w:val="20"/>
                    </w:rPr>
                    <w:t xml:space="preserve"> </w:t>
                  </w:r>
                  <w:r>
                    <w:rPr>
                      <w:spacing w:val="-3"/>
                      <w:sz w:val="20"/>
                      <w:szCs w:val="20"/>
                    </w:rPr>
                    <w:t>染</w:t>
                  </w:r>
                  <w:r>
                    <w:rPr>
                      <w:spacing w:val="54"/>
                      <w:sz w:val="20"/>
                      <w:szCs w:val="20"/>
                    </w:rPr>
                    <w:t xml:space="preserve"> </w:t>
                  </w:r>
                  <w:r>
                    <w:rPr>
                      <w:spacing w:val="-3"/>
                      <w:sz w:val="20"/>
                      <w:szCs w:val="20"/>
                    </w:rPr>
                    <w:t>物</w:t>
                  </w:r>
                  <w:r>
                    <w:rPr>
                      <w:spacing w:val="57"/>
                      <w:sz w:val="20"/>
                      <w:szCs w:val="20"/>
                    </w:rPr>
                    <w:t xml:space="preserve"> </w:t>
                  </w:r>
                  <w:r>
                    <w:rPr>
                      <w:spacing w:val="-3"/>
                      <w:sz w:val="20"/>
                      <w:szCs w:val="20"/>
                    </w:rPr>
                    <w:t>排</w:t>
                  </w:r>
                  <w:r>
                    <w:rPr>
                      <w:spacing w:val="56"/>
                      <w:sz w:val="20"/>
                      <w:szCs w:val="20"/>
                    </w:rPr>
                    <w:t xml:space="preserve"> </w:t>
                  </w:r>
                  <w:r>
                    <w:rPr>
                      <w:spacing w:val="-3"/>
                      <w:sz w:val="20"/>
                      <w:szCs w:val="20"/>
                    </w:rPr>
                    <w:t>放</w:t>
                  </w:r>
                  <w:r>
                    <w:rPr>
                      <w:spacing w:val="72"/>
                      <w:sz w:val="20"/>
                      <w:szCs w:val="20"/>
                    </w:rPr>
                    <w:t xml:space="preserve"> </w:t>
                  </w:r>
                  <w:r>
                    <w:rPr>
                      <w:spacing w:val="-3"/>
                      <w:sz w:val="20"/>
                      <w:szCs w:val="20"/>
                    </w:rPr>
                    <w:t>限</w:t>
                  </w:r>
                  <w:r>
                    <w:rPr>
                      <w:spacing w:val="54"/>
                      <w:sz w:val="20"/>
                      <w:szCs w:val="20"/>
                    </w:rPr>
                    <w:t xml:space="preserve"> </w:t>
                  </w:r>
                  <w:r>
                    <w:rPr>
                      <w:spacing w:val="-3"/>
                      <w:sz w:val="20"/>
                      <w:szCs w:val="20"/>
                    </w:rPr>
                    <w:t>值</w:t>
                  </w:r>
                  <w:r>
                    <w:rPr>
                      <w:spacing w:val="68"/>
                      <w:sz w:val="20"/>
                      <w:szCs w:val="20"/>
                    </w:rPr>
                    <w:t xml:space="preserve"> </w:t>
                  </w:r>
                  <w:r>
                    <w:rPr>
                      <w:spacing w:val="-3"/>
                      <w:sz w:val="20"/>
                      <w:szCs w:val="20"/>
                    </w:rPr>
                    <w:t>》</w:t>
                  </w:r>
                  <w:r>
                    <w:rPr>
                      <w:sz w:val="20"/>
                      <w:szCs w:val="20"/>
                    </w:rPr>
                    <w:t xml:space="preserve"> </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7"/>
                      <w:sz w:val="20"/>
                      <w:szCs w:val="20"/>
                    </w:rPr>
                    <w:t>44/26-2001)</w:t>
                  </w:r>
                  <w:r>
                    <w:rPr>
                      <w:spacing w:val="7"/>
                      <w:sz w:val="20"/>
                      <w:szCs w:val="20"/>
                    </w:rPr>
                    <w:t>第</w:t>
                  </w:r>
                  <w:r>
                    <w:rPr>
                      <w:spacing w:val="-14"/>
                      <w:sz w:val="20"/>
                      <w:szCs w:val="20"/>
                    </w:rPr>
                    <w:t xml:space="preserve"> </w:t>
                  </w:r>
                  <w:r>
                    <w:rPr>
                      <w:rFonts w:ascii="Times New Roman" w:hAnsi="Times New Roman" w:eastAsia="Times New Roman" w:cs="Times New Roman"/>
                      <w:spacing w:val="7"/>
                      <w:sz w:val="20"/>
                      <w:szCs w:val="20"/>
                    </w:rPr>
                    <w:t>I</w:t>
                  </w:r>
                  <w:r>
                    <w:rPr>
                      <w:rFonts w:ascii="Times New Roman" w:hAnsi="Times New Roman" w:eastAsia="Times New Roman" w:cs="Times New Roman"/>
                      <w:spacing w:val="35"/>
                      <w:w w:val="101"/>
                      <w:sz w:val="20"/>
                      <w:szCs w:val="20"/>
                    </w:rPr>
                    <w:t xml:space="preserve"> </w:t>
                  </w:r>
                  <w:r>
                    <w:rPr>
                      <w:spacing w:val="7"/>
                      <w:sz w:val="20"/>
                      <w:szCs w:val="20"/>
                    </w:rPr>
                    <w:t>时段三级</w:t>
                  </w:r>
                  <w:r>
                    <w:rPr>
                      <w:spacing w:val="24"/>
                      <w:sz w:val="20"/>
                      <w:szCs w:val="20"/>
                    </w:rPr>
                    <w:t>标准后方可排入镇区纳污管</w:t>
                  </w:r>
                  <w:r>
                    <w:rPr>
                      <w:sz w:val="20"/>
                      <w:szCs w:val="20"/>
                    </w:rPr>
                    <w:t>网</w:t>
                  </w:r>
                </w:p>
              </w:tc>
              <w:tc>
                <w:tcPr>
                  <w:tcW w:w="3690" w:type="dxa"/>
                  <w:vAlign w:val="top"/>
                </w:tcPr>
                <w:p w14:paraId="5AF09525">
                  <w:pPr>
                    <w:pStyle w:val="6"/>
                    <w:spacing w:before="45" w:line="243" w:lineRule="auto"/>
                    <w:ind w:left="114" w:right="105"/>
                    <w:jc w:val="both"/>
                    <w:rPr>
                      <w:sz w:val="20"/>
                      <w:szCs w:val="20"/>
                    </w:rPr>
                  </w:pPr>
                  <w:r>
                    <w:rPr>
                      <w:spacing w:val="3"/>
                      <w:sz w:val="20"/>
                      <w:szCs w:val="20"/>
                    </w:rPr>
                    <w:t>本项目无生产废水，生活污水经三级化粪池后，排入工业区下水道管网，排放口废水水质均达到广东省地方标准《水</w:t>
                  </w:r>
                  <w:r>
                    <w:rPr>
                      <w:spacing w:val="5"/>
                      <w:sz w:val="20"/>
                      <w:szCs w:val="20"/>
                    </w:rPr>
                    <w:t>污染物排放限值》</w:t>
                  </w:r>
                  <w:r>
                    <w:rPr>
                      <w:rFonts w:ascii="Times New Roman" w:hAnsi="Times New Roman" w:eastAsia="Times New Roman" w:cs="Times New Roman"/>
                      <w:spacing w:val="5"/>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5"/>
                      <w:sz w:val="20"/>
                      <w:szCs w:val="20"/>
                    </w:rPr>
                    <w:t>44/26-2001)</w:t>
                  </w:r>
                  <w:r>
                    <w:rPr>
                      <w:spacing w:val="5"/>
                      <w:sz w:val="20"/>
                      <w:szCs w:val="20"/>
                    </w:rPr>
                    <w:t>第二</w:t>
                  </w:r>
                  <w:r>
                    <w:rPr>
                      <w:spacing w:val="3"/>
                      <w:sz w:val="20"/>
                      <w:szCs w:val="20"/>
                    </w:rPr>
                    <w:t>时段三级标准，废水水质呈生活污水特</w:t>
                  </w:r>
                  <w:r>
                    <w:rPr>
                      <w:sz w:val="20"/>
                      <w:szCs w:val="20"/>
                    </w:rPr>
                    <w:t>性</w:t>
                  </w:r>
                </w:p>
              </w:tc>
              <w:tc>
                <w:tcPr>
                  <w:tcW w:w="738" w:type="dxa"/>
                  <w:tcBorders>
                    <w:right w:val="nil"/>
                  </w:tcBorders>
                  <w:vAlign w:val="top"/>
                </w:tcPr>
                <w:p w14:paraId="7C3EDD05">
                  <w:pPr>
                    <w:spacing w:line="326" w:lineRule="auto"/>
                    <w:rPr>
                      <w:rFonts w:ascii="Arial"/>
                      <w:sz w:val="21"/>
                    </w:rPr>
                  </w:pPr>
                </w:p>
                <w:p w14:paraId="27AB47D1">
                  <w:pPr>
                    <w:spacing w:line="327" w:lineRule="auto"/>
                    <w:rPr>
                      <w:rFonts w:ascii="Arial"/>
                      <w:sz w:val="21"/>
                    </w:rPr>
                  </w:pPr>
                </w:p>
                <w:p w14:paraId="180CBCE7">
                  <w:pPr>
                    <w:pStyle w:val="6"/>
                    <w:spacing w:before="65" w:line="232" w:lineRule="auto"/>
                    <w:ind w:left="272"/>
                    <w:rPr>
                      <w:sz w:val="20"/>
                      <w:szCs w:val="20"/>
                    </w:rPr>
                  </w:pPr>
                  <w:r>
                    <w:rPr>
                      <w:sz w:val="20"/>
                      <w:szCs w:val="20"/>
                    </w:rPr>
                    <w:t>是</w:t>
                  </w:r>
                </w:p>
              </w:tc>
            </w:tr>
            <w:tr w14:paraId="6D811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8" w:hRule="atLeast"/>
              </w:trPr>
              <w:tc>
                <w:tcPr>
                  <w:tcW w:w="427" w:type="dxa"/>
                  <w:tcBorders>
                    <w:left w:val="nil"/>
                  </w:tcBorders>
                  <w:vAlign w:val="top"/>
                </w:tcPr>
                <w:p w14:paraId="2307306F">
                  <w:pPr>
                    <w:spacing w:line="301" w:lineRule="auto"/>
                    <w:rPr>
                      <w:rFonts w:ascii="Arial"/>
                      <w:sz w:val="21"/>
                    </w:rPr>
                  </w:pPr>
                </w:p>
                <w:p w14:paraId="3F57EAD1">
                  <w:pPr>
                    <w:spacing w:line="302" w:lineRule="auto"/>
                    <w:rPr>
                      <w:rFonts w:ascii="Arial"/>
                      <w:sz w:val="21"/>
                    </w:rPr>
                  </w:pPr>
                </w:p>
                <w:p w14:paraId="71F288F1">
                  <w:pPr>
                    <w:spacing w:line="302" w:lineRule="auto"/>
                    <w:rPr>
                      <w:rFonts w:ascii="Arial"/>
                      <w:sz w:val="21"/>
                    </w:rPr>
                  </w:pPr>
                </w:p>
                <w:p w14:paraId="56B4AC44">
                  <w:pPr>
                    <w:spacing w:before="58" w:line="274" w:lineRule="exact"/>
                    <w:ind w:left="16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w:t>
                  </w:r>
                </w:p>
              </w:tc>
              <w:tc>
                <w:tcPr>
                  <w:tcW w:w="832" w:type="dxa"/>
                  <w:vAlign w:val="top"/>
                </w:tcPr>
                <w:p w14:paraId="506B3164">
                  <w:pPr>
                    <w:spacing w:line="309" w:lineRule="auto"/>
                    <w:rPr>
                      <w:rFonts w:ascii="Arial"/>
                      <w:sz w:val="21"/>
                    </w:rPr>
                  </w:pPr>
                </w:p>
                <w:p w14:paraId="24BD722B">
                  <w:pPr>
                    <w:spacing w:line="310" w:lineRule="auto"/>
                    <w:rPr>
                      <w:rFonts w:ascii="Arial"/>
                      <w:sz w:val="21"/>
                    </w:rPr>
                  </w:pPr>
                </w:p>
                <w:p w14:paraId="1D0D82E0">
                  <w:pPr>
                    <w:spacing w:line="310" w:lineRule="auto"/>
                    <w:rPr>
                      <w:rFonts w:ascii="Arial"/>
                      <w:sz w:val="21"/>
                    </w:rPr>
                  </w:pPr>
                </w:p>
                <w:p w14:paraId="3F006351">
                  <w:pPr>
                    <w:pStyle w:val="6"/>
                    <w:spacing w:before="65" w:line="229" w:lineRule="auto"/>
                    <w:ind w:left="221"/>
                    <w:rPr>
                      <w:sz w:val="20"/>
                      <w:szCs w:val="20"/>
                    </w:rPr>
                  </w:pPr>
                  <w:r>
                    <w:rPr>
                      <w:spacing w:val="-1"/>
                      <w:sz w:val="20"/>
                      <w:szCs w:val="20"/>
                    </w:rPr>
                    <w:t>噪声</w:t>
                  </w:r>
                </w:p>
              </w:tc>
              <w:tc>
                <w:tcPr>
                  <w:tcW w:w="2925" w:type="dxa"/>
                  <w:vAlign w:val="top"/>
                </w:tcPr>
                <w:p w14:paraId="5DBC669D">
                  <w:pPr>
                    <w:pStyle w:val="6"/>
                    <w:spacing w:before="44" w:line="245" w:lineRule="auto"/>
                    <w:ind w:left="112" w:right="107"/>
                    <w:jc w:val="both"/>
                    <w:rPr>
                      <w:sz w:val="20"/>
                      <w:szCs w:val="20"/>
                    </w:rPr>
                  </w:pPr>
                  <w:r>
                    <w:rPr>
                      <w:spacing w:val="25"/>
                      <w:sz w:val="20"/>
                      <w:szCs w:val="20"/>
                    </w:rPr>
                    <w:t>对噪声大的生产设备须采取</w:t>
                  </w:r>
                  <w:r>
                    <w:rPr>
                      <w:spacing w:val="7"/>
                      <w:sz w:val="20"/>
                      <w:szCs w:val="20"/>
                    </w:rPr>
                    <w:t>有效的隔音防噪，东面墙体建议应加高设置、堆煤场应采取防雨淋等措施，并合理安排工</w:t>
                  </w:r>
                  <w:r>
                    <w:rPr>
                      <w:spacing w:val="21"/>
                      <w:sz w:val="20"/>
                      <w:szCs w:val="20"/>
                    </w:rPr>
                    <w:t>作时间</w:t>
                  </w:r>
                  <w:r>
                    <w:rPr>
                      <w:spacing w:val="-54"/>
                      <w:sz w:val="20"/>
                      <w:szCs w:val="20"/>
                    </w:rPr>
                    <w:t xml:space="preserve"> </w:t>
                  </w:r>
                  <w:r>
                    <w:rPr>
                      <w:spacing w:val="21"/>
                      <w:sz w:val="20"/>
                      <w:szCs w:val="20"/>
                    </w:rPr>
                    <w:t>，确保厂界噪声达到</w:t>
                  </w:r>
                  <w:r>
                    <w:rPr>
                      <w:spacing w:val="24"/>
                      <w:sz w:val="20"/>
                      <w:szCs w:val="20"/>
                    </w:rPr>
                    <w:t>《工业企业厂界环境噪声排</w:t>
                  </w:r>
                  <w:r>
                    <w:rPr>
                      <w:spacing w:val="6"/>
                      <w:sz w:val="20"/>
                      <w:szCs w:val="20"/>
                    </w:rPr>
                    <w:t>放标准》</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12348-2008)</w:t>
                  </w:r>
                  <w:r>
                    <w:rPr>
                      <w:spacing w:val="6"/>
                      <w:sz w:val="20"/>
                      <w:szCs w:val="20"/>
                    </w:rPr>
                    <w:t>中的</w:t>
                  </w:r>
                  <w:r>
                    <w:rPr>
                      <w:rFonts w:ascii="Times New Roman" w:hAnsi="Times New Roman" w:eastAsia="Times New Roman" w:cs="Times New Roman"/>
                      <w:spacing w:val="6"/>
                      <w:sz w:val="20"/>
                      <w:szCs w:val="20"/>
                    </w:rPr>
                    <w:t xml:space="preserve">3 </w:t>
                  </w:r>
                  <w:r>
                    <w:rPr>
                      <w:spacing w:val="6"/>
                      <w:sz w:val="20"/>
                      <w:szCs w:val="20"/>
                    </w:rPr>
                    <w:t>类标准要求</w:t>
                  </w:r>
                </w:p>
              </w:tc>
              <w:tc>
                <w:tcPr>
                  <w:tcW w:w="3690" w:type="dxa"/>
                  <w:vAlign w:val="top"/>
                </w:tcPr>
                <w:p w14:paraId="5363B8E1">
                  <w:pPr>
                    <w:spacing w:line="260" w:lineRule="auto"/>
                    <w:rPr>
                      <w:rFonts w:ascii="Arial"/>
                      <w:sz w:val="21"/>
                    </w:rPr>
                  </w:pPr>
                </w:p>
                <w:p w14:paraId="4D94E043">
                  <w:pPr>
                    <w:spacing w:line="261" w:lineRule="auto"/>
                    <w:rPr>
                      <w:rFonts w:ascii="Arial"/>
                      <w:sz w:val="21"/>
                    </w:rPr>
                  </w:pPr>
                </w:p>
                <w:p w14:paraId="7400B9DC">
                  <w:pPr>
                    <w:pStyle w:val="6"/>
                    <w:spacing w:before="65" w:line="250" w:lineRule="auto"/>
                    <w:ind w:left="113" w:right="105" w:firstLine="6"/>
                    <w:jc w:val="both"/>
                    <w:rPr>
                      <w:sz w:val="20"/>
                      <w:szCs w:val="20"/>
                    </w:rPr>
                  </w:pPr>
                  <w:r>
                    <w:rPr>
                      <w:spacing w:val="3"/>
                      <w:sz w:val="20"/>
                      <w:szCs w:val="20"/>
                    </w:rPr>
                    <w:t>高噪设备采取厂房隔音、合理布局等措施；监测结果表明，该扩建项目边界噪声昼间达到《工业企业厂界环境噪声排</w:t>
                  </w:r>
                  <w:r>
                    <w:rPr>
                      <w:spacing w:val="6"/>
                      <w:sz w:val="20"/>
                      <w:szCs w:val="20"/>
                    </w:rPr>
                    <w:t>放标准》</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 xml:space="preserve">12348-2008)3 </w:t>
                  </w:r>
                  <w:r>
                    <w:rPr>
                      <w:spacing w:val="6"/>
                      <w:sz w:val="20"/>
                      <w:szCs w:val="20"/>
                    </w:rPr>
                    <w:t>类标准</w:t>
                  </w:r>
                </w:p>
              </w:tc>
              <w:tc>
                <w:tcPr>
                  <w:tcW w:w="738" w:type="dxa"/>
                  <w:tcBorders>
                    <w:right w:val="nil"/>
                  </w:tcBorders>
                  <w:vAlign w:val="top"/>
                </w:tcPr>
                <w:p w14:paraId="7350F200">
                  <w:pPr>
                    <w:spacing w:line="309" w:lineRule="auto"/>
                    <w:rPr>
                      <w:rFonts w:ascii="Arial"/>
                      <w:sz w:val="21"/>
                    </w:rPr>
                  </w:pPr>
                </w:p>
                <w:p w14:paraId="6070BF4C">
                  <w:pPr>
                    <w:spacing w:line="309" w:lineRule="auto"/>
                    <w:rPr>
                      <w:rFonts w:ascii="Arial"/>
                      <w:sz w:val="21"/>
                    </w:rPr>
                  </w:pPr>
                </w:p>
                <w:p w14:paraId="21670CA8">
                  <w:pPr>
                    <w:spacing w:line="310" w:lineRule="auto"/>
                    <w:rPr>
                      <w:rFonts w:ascii="Arial"/>
                      <w:sz w:val="21"/>
                    </w:rPr>
                  </w:pPr>
                </w:p>
                <w:p w14:paraId="7AAF039E">
                  <w:pPr>
                    <w:pStyle w:val="6"/>
                    <w:spacing w:before="65" w:line="232" w:lineRule="auto"/>
                    <w:ind w:left="272"/>
                    <w:rPr>
                      <w:sz w:val="20"/>
                      <w:szCs w:val="20"/>
                    </w:rPr>
                  </w:pPr>
                  <w:r>
                    <w:rPr>
                      <w:sz w:val="20"/>
                      <w:szCs w:val="20"/>
                    </w:rPr>
                    <w:t>是</w:t>
                  </w:r>
                </w:p>
              </w:tc>
            </w:tr>
            <w:tr w14:paraId="2DCEC5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9" w:hRule="atLeast"/>
              </w:trPr>
              <w:tc>
                <w:tcPr>
                  <w:tcW w:w="427" w:type="dxa"/>
                  <w:tcBorders>
                    <w:left w:val="nil"/>
                    <w:bottom w:val="single" w:color="000000" w:sz="10" w:space="0"/>
                  </w:tcBorders>
                  <w:vAlign w:val="top"/>
                </w:tcPr>
                <w:p w14:paraId="5E529931">
                  <w:pPr>
                    <w:spacing w:line="321" w:lineRule="auto"/>
                    <w:rPr>
                      <w:rFonts w:ascii="Arial"/>
                      <w:sz w:val="21"/>
                    </w:rPr>
                  </w:pPr>
                </w:p>
                <w:p w14:paraId="1C95D5FC">
                  <w:pPr>
                    <w:spacing w:line="321" w:lineRule="auto"/>
                    <w:rPr>
                      <w:rFonts w:ascii="Arial"/>
                      <w:sz w:val="21"/>
                    </w:rPr>
                  </w:pPr>
                </w:p>
                <w:p w14:paraId="33535DA9">
                  <w:pPr>
                    <w:spacing w:before="57" w:line="274" w:lineRule="exact"/>
                    <w:ind w:left="163"/>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4</w:t>
                  </w:r>
                </w:p>
              </w:tc>
              <w:tc>
                <w:tcPr>
                  <w:tcW w:w="832" w:type="dxa"/>
                  <w:tcBorders>
                    <w:bottom w:val="single" w:color="000000" w:sz="10" w:space="0"/>
                  </w:tcBorders>
                  <w:vAlign w:val="top"/>
                </w:tcPr>
                <w:p w14:paraId="2D6B26D5">
                  <w:pPr>
                    <w:spacing w:line="331" w:lineRule="auto"/>
                    <w:rPr>
                      <w:rFonts w:ascii="Arial"/>
                      <w:sz w:val="21"/>
                    </w:rPr>
                  </w:pPr>
                </w:p>
                <w:p w14:paraId="6B55B03C">
                  <w:pPr>
                    <w:spacing w:line="331" w:lineRule="auto"/>
                    <w:rPr>
                      <w:rFonts w:ascii="Arial"/>
                      <w:sz w:val="21"/>
                    </w:rPr>
                  </w:pPr>
                </w:p>
                <w:p w14:paraId="16A14E4F">
                  <w:pPr>
                    <w:pStyle w:val="6"/>
                    <w:spacing w:before="65" w:line="229" w:lineRule="auto"/>
                    <w:ind w:left="229"/>
                    <w:rPr>
                      <w:sz w:val="20"/>
                      <w:szCs w:val="20"/>
                    </w:rPr>
                  </w:pPr>
                  <w:r>
                    <w:rPr>
                      <w:spacing w:val="-5"/>
                      <w:sz w:val="20"/>
                      <w:szCs w:val="20"/>
                    </w:rPr>
                    <w:t>固废</w:t>
                  </w:r>
                </w:p>
              </w:tc>
              <w:tc>
                <w:tcPr>
                  <w:tcW w:w="2925" w:type="dxa"/>
                  <w:tcBorders>
                    <w:bottom w:val="single" w:color="000000" w:sz="10" w:space="0"/>
                  </w:tcBorders>
                  <w:vAlign w:val="top"/>
                </w:tcPr>
                <w:p w14:paraId="2D63F147">
                  <w:pPr>
                    <w:pStyle w:val="6"/>
                    <w:spacing w:before="50" w:line="246" w:lineRule="auto"/>
                    <w:ind w:left="112" w:right="107"/>
                    <w:rPr>
                      <w:sz w:val="20"/>
                      <w:szCs w:val="20"/>
                    </w:rPr>
                  </w:pPr>
                  <w:r>
                    <w:rPr>
                      <w:spacing w:val="7"/>
                      <w:sz w:val="20"/>
                      <w:szCs w:val="20"/>
                    </w:rPr>
                    <w:t>加强对工业固体废物的管理、分类收集，分类处置，最大限度地减少其排放量，边角余料及煤渣送有关单位回收利，生</w:t>
                  </w:r>
                  <w:r>
                    <w:rPr>
                      <w:spacing w:val="25"/>
                      <w:sz w:val="20"/>
                      <w:szCs w:val="20"/>
                    </w:rPr>
                    <w:t>活垃圾由环境卫生部门统一</w:t>
                  </w:r>
                  <w:r>
                    <w:rPr>
                      <w:spacing w:val="7"/>
                      <w:sz w:val="20"/>
                      <w:szCs w:val="20"/>
                    </w:rPr>
                    <w:t>收集处理</w:t>
                  </w:r>
                </w:p>
              </w:tc>
              <w:tc>
                <w:tcPr>
                  <w:tcW w:w="3690" w:type="dxa"/>
                  <w:tcBorders>
                    <w:bottom w:val="single" w:color="000000" w:sz="10" w:space="0"/>
                  </w:tcBorders>
                  <w:vAlign w:val="top"/>
                </w:tcPr>
                <w:p w14:paraId="6B1B2CAE">
                  <w:pPr>
                    <w:pStyle w:val="6"/>
                    <w:spacing w:before="50" w:line="246" w:lineRule="auto"/>
                    <w:ind w:left="113" w:right="62" w:firstLine="2"/>
                    <w:jc w:val="both"/>
                    <w:rPr>
                      <w:sz w:val="20"/>
                      <w:szCs w:val="20"/>
                    </w:rPr>
                  </w:pPr>
                  <w:r>
                    <w:rPr>
                      <w:spacing w:val="3"/>
                      <w:sz w:val="20"/>
                      <w:szCs w:val="20"/>
                    </w:rPr>
                    <w:t>按要求设置了固废堆放场所，业主采用</w:t>
                  </w:r>
                  <w:r>
                    <w:rPr>
                      <w:spacing w:val="6"/>
                      <w:sz w:val="20"/>
                      <w:szCs w:val="20"/>
                    </w:rPr>
                    <w:t>煤燃烧后产生的煤渣全部外卖至砖厂；</w:t>
                  </w:r>
                  <w:r>
                    <w:rPr>
                      <w:spacing w:val="16"/>
                      <w:sz w:val="20"/>
                      <w:szCs w:val="20"/>
                    </w:rPr>
                    <w:t>生活垃圾及生产过程中产生的边角布</w:t>
                  </w:r>
                  <w:r>
                    <w:rPr>
                      <w:spacing w:val="3"/>
                      <w:sz w:val="20"/>
                      <w:szCs w:val="20"/>
                    </w:rPr>
                    <w:t>料等设置专门的堆放场，统一收集后交</w:t>
                  </w:r>
                  <w:r>
                    <w:rPr>
                      <w:spacing w:val="16"/>
                      <w:sz w:val="20"/>
                      <w:szCs w:val="20"/>
                    </w:rPr>
                    <w:t>由环卫部门处理。废布料外售综合利</w:t>
                  </w:r>
                  <w:r>
                    <w:rPr>
                      <w:spacing w:val="8"/>
                      <w:sz w:val="20"/>
                      <w:szCs w:val="20"/>
                    </w:rPr>
                    <w:t>用，生活垃圾交由环卫部门处置。</w:t>
                  </w:r>
                </w:p>
              </w:tc>
              <w:tc>
                <w:tcPr>
                  <w:tcW w:w="738" w:type="dxa"/>
                  <w:tcBorders>
                    <w:bottom w:val="single" w:color="000000" w:sz="10" w:space="0"/>
                    <w:right w:val="nil"/>
                  </w:tcBorders>
                  <w:vAlign w:val="top"/>
                </w:tcPr>
                <w:p w14:paraId="058DCB26">
                  <w:pPr>
                    <w:spacing w:line="331" w:lineRule="auto"/>
                    <w:rPr>
                      <w:rFonts w:ascii="Arial"/>
                      <w:sz w:val="21"/>
                    </w:rPr>
                  </w:pPr>
                </w:p>
                <w:p w14:paraId="230A3895">
                  <w:pPr>
                    <w:spacing w:line="331" w:lineRule="auto"/>
                    <w:rPr>
                      <w:rFonts w:ascii="Arial"/>
                      <w:sz w:val="21"/>
                    </w:rPr>
                  </w:pPr>
                </w:p>
                <w:p w14:paraId="16BEDF62">
                  <w:pPr>
                    <w:pStyle w:val="6"/>
                    <w:spacing w:before="65" w:line="232" w:lineRule="auto"/>
                    <w:ind w:left="272"/>
                    <w:rPr>
                      <w:sz w:val="20"/>
                      <w:szCs w:val="20"/>
                    </w:rPr>
                  </w:pPr>
                  <w:r>
                    <w:rPr>
                      <w:sz w:val="20"/>
                      <w:szCs w:val="20"/>
                    </w:rPr>
                    <w:t>是</w:t>
                  </w:r>
                </w:p>
              </w:tc>
            </w:tr>
          </w:tbl>
          <w:p w14:paraId="151BCD2D">
            <w:pPr>
              <w:pStyle w:val="6"/>
              <w:spacing w:before="155" w:line="220" w:lineRule="auto"/>
              <w:ind w:left="576"/>
            </w:pPr>
            <w:r>
              <w:rPr>
                <w:rFonts w:ascii="Times New Roman" w:hAnsi="Times New Roman" w:eastAsia="Times New Roman" w:cs="Times New Roman"/>
                <w:b/>
                <w:bCs/>
                <w:spacing w:val="-4"/>
              </w:rPr>
              <w:t>J</w:t>
            </w:r>
            <w:r>
              <w:rPr>
                <w:rFonts w:ascii="Times New Roman" w:hAnsi="Times New Roman" w:eastAsia="Times New Roman" w:cs="Times New Roman"/>
                <w:b/>
                <w:bCs/>
                <w:spacing w:val="-26"/>
              </w:rPr>
              <w:t xml:space="preserve"> </w:t>
            </w:r>
            <w:r>
              <w:rPr>
                <w:b/>
                <w:bCs/>
                <w:spacing w:val="-4"/>
              </w:rPr>
              <w:t>、技改前项目排污许可的执行情况</w:t>
            </w:r>
          </w:p>
          <w:p w14:paraId="2DD6566C">
            <w:pPr>
              <w:pStyle w:val="6"/>
              <w:spacing w:before="146" w:line="358" w:lineRule="auto"/>
              <w:ind w:left="103" w:right="96" w:firstLine="479"/>
              <w:jc w:val="both"/>
            </w:pPr>
            <w:r>
              <w:rPr>
                <w:spacing w:val="1"/>
              </w:rPr>
              <w:t>根据现有项目固定污染源排污登记回执（编号</w:t>
            </w:r>
            <w:r>
              <w:rPr>
                <w:spacing w:val="-51"/>
              </w:rPr>
              <w:t xml:space="preserve"> </w:t>
            </w:r>
            <w:r>
              <w:rPr>
                <w:rFonts w:ascii="Times New Roman" w:hAnsi="Times New Roman" w:eastAsia="Times New Roman" w:cs="Times New Roman"/>
                <w:spacing w:val="1"/>
              </w:rPr>
              <w:t>914415217</w:t>
            </w:r>
            <w:r>
              <w:rPr>
                <w:rFonts w:ascii="Times New Roman" w:hAnsi="Times New Roman" w:eastAsia="Times New Roman" w:cs="Times New Roman"/>
              </w:rPr>
              <w:t>26492737A001Q</w:t>
            </w:r>
            <w:r>
              <w:t>）可</w:t>
            </w:r>
            <w:r>
              <w:rPr>
                <w:spacing w:val="20"/>
              </w:rPr>
              <w:t>知</w:t>
            </w:r>
            <w:r>
              <w:rPr>
                <w:spacing w:val="-45"/>
              </w:rPr>
              <w:t xml:space="preserve"> </w:t>
            </w:r>
            <w:r>
              <w:rPr>
                <w:spacing w:val="20"/>
              </w:rPr>
              <w:t>，</w:t>
            </w:r>
            <w:r>
              <w:rPr>
                <w:rFonts w:ascii="Times New Roman" w:hAnsi="Times New Roman" w:eastAsia="Times New Roman" w:cs="Times New Roman"/>
                <w:spacing w:val="20"/>
              </w:rPr>
              <w:t>8t/h</w:t>
            </w:r>
            <w:r>
              <w:rPr>
                <w:rFonts w:ascii="Times New Roman" w:hAnsi="Times New Roman" w:eastAsia="Times New Roman" w:cs="Times New Roman"/>
                <w:spacing w:val="42"/>
              </w:rPr>
              <w:t xml:space="preserve"> </w:t>
            </w:r>
            <w:r>
              <w:rPr>
                <w:spacing w:val="20"/>
              </w:rPr>
              <w:t>燃煤蒸汽锅炉燃烧废气执行广</w:t>
            </w:r>
            <w:r>
              <w:rPr>
                <w:spacing w:val="-69"/>
              </w:rPr>
              <w:t xml:space="preserve"> </w:t>
            </w:r>
            <w:r>
              <w:rPr>
                <w:spacing w:val="20"/>
              </w:rPr>
              <w:t>东省《</w:t>
            </w:r>
            <w:r>
              <w:rPr>
                <w:spacing w:val="-53"/>
              </w:rPr>
              <w:t xml:space="preserve"> </w:t>
            </w:r>
            <w:r>
              <w:rPr>
                <w:spacing w:val="20"/>
              </w:rPr>
              <w:t>锅炉大气污染物排放标准</w:t>
            </w:r>
            <w:r>
              <w:rPr>
                <w:spacing w:val="-64"/>
              </w:rPr>
              <w:t xml:space="preserve"> </w:t>
            </w:r>
            <w:r>
              <w:rPr>
                <w:spacing w:val="20"/>
              </w:rPr>
              <w:t>》</w:t>
            </w:r>
            <w:r>
              <w:t xml:space="preserve"> </w:t>
            </w:r>
            <w:r>
              <w:rPr>
                <w:spacing w:val="2"/>
              </w:rPr>
              <w:t>（</w:t>
            </w:r>
            <w:r>
              <w:rPr>
                <w:rFonts w:ascii="Times New Roman" w:hAnsi="Times New Roman" w:eastAsia="Times New Roman" w:cs="Times New Roman"/>
              </w:rPr>
              <w:t>DB</w:t>
            </w:r>
            <w:r>
              <w:rPr>
                <w:rFonts w:ascii="Times New Roman" w:hAnsi="Times New Roman" w:eastAsia="Times New Roman" w:cs="Times New Roman"/>
                <w:spacing w:val="2"/>
              </w:rPr>
              <w:t>44/765-2019</w:t>
            </w:r>
            <w:r>
              <w:rPr>
                <w:spacing w:val="2"/>
              </w:rPr>
              <w:t>）表</w:t>
            </w:r>
            <w:r>
              <w:rPr>
                <w:spacing w:val="-50"/>
              </w:rPr>
              <w:t xml:space="preserve"> </w:t>
            </w:r>
            <w:r>
              <w:rPr>
                <w:rFonts w:ascii="Times New Roman" w:hAnsi="Times New Roman" w:eastAsia="Times New Roman" w:cs="Times New Roman"/>
                <w:spacing w:val="2"/>
              </w:rPr>
              <w:t xml:space="preserve">2 </w:t>
            </w:r>
            <w:r>
              <w:rPr>
                <w:spacing w:val="2"/>
              </w:rPr>
              <w:t>燃煤锅炉排放限值，食堂油烟废气执行</w:t>
            </w:r>
            <w:r>
              <w:rPr>
                <w:spacing w:val="1"/>
              </w:rPr>
              <w:t>《饮食业油烟排放</w:t>
            </w:r>
            <w:r>
              <w:rPr>
                <w:spacing w:val="-5"/>
              </w:rPr>
              <w:t>标准》（试行</w:t>
            </w:r>
            <w:r>
              <w:rPr>
                <w:spacing w:val="-62"/>
              </w:rPr>
              <w:t>）（</w:t>
            </w:r>
            <w:r>
              <w:rPr>
                <w:rFonts w:ascii="Times New Roman" w:hAnsi="Times New Roman" w:eastAsia="Times New Roman" w:cs="Times New Roman"/>
                <w:spacing w:val="-5"/>
              </w:rPr>
              <w:t>GB18483-2001</w:t>
            </w:r>
            <w:r>
              <w:rPr>
                <w:spacing w:val="-5"/>
              </w:rPr>
              <w:t>）中规定的小型规模标准，生活污水执行广东省《水</w:t>
            </w:r>
            <w:r>
              <w:rPr>
                <w:spacing w:val="-1"/>
              </w:rPr>
              <w:t>污染物排放限值》（</w:t>
            </w:r>
            <w:r>
              <w:rPr>
                <w:rFonts w:ascii="Times New Roman" w:hAnsi="Times New Roman" w:eastAsia="Times New Roman" w:cs="Times New Roman"/>
                <w:spacing w:val="-1"/>
              </w:rPr>
              <w:t>DB44/26-2001</w:t>
            </w:r>
            <w:r>
              <w:rPr>
                <w:spacing w:val="-1"/>
              </w:rPr>
              <w:t>）第二时段三级标准，详见附件</w:t>
            </w:r>
            <w:r>
              <w:rPr>
                <w:spacing w:val="-35"/>
              </w:rPr>
              <w:t xml:space="preserve"> </w:t>
            </w:r>
            <w:r>
              <w:rPr>
                <w:rFonts w:ascii="Times New Roman" w:hAnsi="Times New Roman" w:eastAsia="Times New Roman" w:cs="Times New Roman"/>
                <w:spacing w:val="-1"/>
              </w:rPr>
              <w:t>6</w:t>
            </w:r>
            <w:r>
              <w:rPr>
                <w:spacing w:val="-1"/>
              </w:rPr>
              <w:t>。</w:t>
            </w:r>
          </w:p>
          <w:p w14:paraId="7DEEB69E">
            <w:pPr>
              <w:pStyle w:val="6"/>
              <w:spacing w:before="41" w:line="220" w:lineRule="auto"/>
              <w:ind w:left="578"/>
            </w:pPr>
            <w:r>
              <w:rPr>
                <w:rFonts w:ascii="Times New Roman" w:hAnsi="Times New Roman" w:eastAsia="Times New Roman" w:cs="Times New Roman"/>
                <w:b/>
                <w:bCs/>
                <w:spacing w:val="-2"/>
              </w:rPr>
              <w:t>K</w:t>
            </w:r>
            <w:r>
              <w:rPr>
                <w:b/>
                <w:bCs/>
                <w:spacing w:val="-2"/>
              </w:rPr>
              <w:t>、现有项目投诉情况及存在问题</w:t>
            </w:r>
          </w:p>
          <w:p w14:paraId="5405AACF">
            <w:pPr>
              <w:pStyle w:val="6"/>
              <w:spacing w:before="182" w:line="220" w:lineRule="auto"/>
              <w:ind w:left="584"/>
            </w:pPr>
            <w:r>
              <w:rPr>
                <w:spacing w:val="-1"/>
              </w:rPr>
              <w:t>现有项目运营良好，暂未有相关环保投诉情况。根据现有项目存在的问题，在</w:t>
            </w:r>
          </w:p>
        </w:tc>
      </w:tr>
    </w:tbl>
    <w:p w14:paraId="6B775921">
      <w:pPr>
        <w:pStyle w:val="2"/>
        <w:spacing w:line="17" w:lineRule="exact"/>
        <w:rPr>
          <w:sz w:val="2"/>
        </w:rPr>
      </w:pPr>
    </w:p>
    <w:p w14:paraId="35573489">
      <w:pPr>
        <w:spacing w:line="17" w:lineRule="exact"/>
        <w:rPr>
          <w:sz w:val="2"/>
          <w:szCs w:val="2"/>
        </w:rPr>
        <w:sectPr>
          <w:footerReference r:id="rId45" w:type="default"/>
          <w:pgSz w:w="11906" w:h="16839"/>
          <w:pgMar w:top="400" w:right="1295" w:bottom="1274" w:left="1295" w:header="0" w:footer="1037" w:gutter="0"/>
          <w:cols w:space="720" w:num="1"/>
        </w:sectPr>
      </w:pPr>
    </w:p>
    <w:p w14:paraId="18C59681">
      <w:pPr>
        <w:spacing w:before="3"/>
      </w:pPr>
    </w:p>
    <w:p w14:paraId="439F6233">
      <w:pPr>
        <w:spacing w:before="3"/>
      </w:pPr>
    </w:p>
    <w:p w14:paraId="2C4D8492">
      <w:pPr>
        <w:spacing w:before="3"/>
      </w:pPr>
    </w:p>
    <w:tbl>
      <w:tblPr>
        <w:tblStyle w:val="5"/>
        <w:tblW w:w="92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
        <w:gridCol w:w="815"/>
        <w:gridCol w:w="3145"/>
        <w:gridCol w:w="4861"/>
      </w:tblGrid>
      <w:tr w14:paraId="55FD6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468" w:type="dxa"/>
            <w:vMerge w:val="restart"/>
            <w:tcBorders>
              <w:top w:val="single" w:color="000000" w:sz="10" w:space="0"/>
              <w:left w:val="single" w:color="000000" w:sz="10" w:space="0"/>
              <w:bottom w:val="nil"/>
            </w:tcBorders>
            <w:vAlign w:val="top"/>
          </w:tcPr>
          <w:p w14:paraId="38FD5ABE">
            <w:pPr>
              <w:rPr>
                <w:rFonts w:ascii="Arial"/>
                <w:sz w:val="21"/>
              </w:rPr>
            </w:pPr>
          </w:p>
        </w:tc>
        <w:tc>
          <w:tcPr>
            <w:tcW w:w="8821" w:type="dxa"/>
            <w:gridSpan w:val="3"/>
            <w:tcBorders>
              <w:top w:val="single" w:color="000000" w:sz="10" w:space="0"/>
              <w:bottom w:val="single" w:color="000000" w:sz="10" w:space="0"/>
              <w:right w:val="single" w:color="000000" w:sz="10" w:space="0"/>
            </w:tcBorders>
            <w:vAlign w:val="top"/>
          </w:tcPr>
          <w:p w14:paraId="3860A3A3">
            <w:pPr>
              <w:pStyle w:val="6"/>
              <w:spacing w:before="39" w:line="220" w:lineRule="auto"/>
              <w:ind w:left="103"/>
            </w:pPr>
            <w:r>
              <w:rPr>
                <w:spacing w:val="-1"/>
              </w:rPr>
              <w:t>技改后全厂建设过程中进行改进，改进方案如下。</w:t>
            </w:r>
          </w:p>
          <w:p w14:paraId="51C5E270">
            <w:pPr>
              <w:pStyle w:val="6"/>
              <w:spacing w:before="177" w:line="228" w:lineRule="auto"/>
              <w:ind w:left="2371"/>
              <w:rPr>
                <w:sz w:val="20"/>
                <w:szCs w:val="20"/>
              </w:rPr>
            </w:pPr>
            <w:r>
              <w:rPr>
                <w:b/>
                <w:bCs/>
                <w:spacing w:val="7"/>
                <w:sz w:val="20"/>
                <w:szCs w:val="20"/>
              </w:rPr>
              <w:t>表</w:t>
            </w:r>
            <w:r>
              <w:rPr>
                <w:rFonts w:ascii="Times New Roman" w:hAnsi="Times New Roman" w:eastAsia="Times New Roman" w:cs="Times New Roman"/>
                <w:b/>
                <w:bCs/>
                <w:spacing w:val="7"/>
                <w:sz w:val="20"/>
                <w:szCs w:val="20"/>
              </w:rPr>
              <w:t xml:space="preserve">2-16  </w:t>
            </w:r>
            <w:r>
              <w:rPr>
                <w:b/>
                <w:bCs/>
                <w:spacing w:val="7"/>
                <w:sz w:val="20"/>
                <w:szCs w:val="20"/>
              </w:rPr>
              <w:t>项目目前存在的环境问题及整改意见</w:t>
            </w:r>
          </w:p>
        </w:tc>
      </w:tr>
      <w:tr w14:paraId="7B1B3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68" w:type="dxa"/>
            <w:vMerge w:val="continue"/>
            <w:tcBorders>
              <w:top w:val="nil"/>
              <w:left w:val="single" w:color="000000" w:sz="10" w:space="0"/>
              <w:bottom w:val="nil"/>
            </w:tcBorders>
            <w:vAlign w:val="top"/>
          </w:tcPr>
          <w:p w14:paraId="07C93063">
            <w:pPr>
              <w:rPr>
                <w:rFonts w:ascii="Arial"/>
                <w:sz w:val="21"/>
              </w:rPr>
            </w:pPr>
          </w:p>
        </w:tc>
        <w:tc>
          <w:tcPr>
            <w:tcW w:w="815" w:type="dxa"/>
            <w:tcBorders>
              <w:top w:val="single" w:color="000000" w:sz="10" w:space="0"/>
            </w:tcBorders>
            <w:vAlign w:val="top"/>
          </w:tcPr>
          <w:p w14:paraId="0550AF08">
            <w:pPr>
              <w:pStyle w:val="6"/>
              <w:spacing w:before="24" w:line="216" w:lineRule="auto"/>
              <w:ind w:left="247"/>
              <w:rPr>
                <w:sz w:val="20"/>
                <w:szCs w:val="20"/>
              </w:rPr>
            </w:pPr>
            <w:r>
              <w:rPr>
                <w:b/>
                <w:bCs/>
                <w:spacing w:val="3"/>
                <w:sz w:val="20"/>
                <w:szCs w:val="20"/>
              </w:rPr>
              <w:t>类别</w:t>
            </w:r>
          </w:p>
        </w:tc>
        <w:tc>
          <w:tcPr>
            <w:tcW w:w="3145" w:type="dxa"/>
            <w:tcBorders>
              <w:top w:val="single" w:color="000000" w:sz="10" w:space="0"/>
            </w:tcBorders>
            <w:vAlign w:val="top"/>
          </w:tcPr>
          <w:p w14:paraId="1DEBA278">
            <w:pPr>
              <w:pStyle w:val="6"/>
              <w:spacing w:before="24" w:line="216" w:lineRule="auto"/>
              <w:ind w:left="874"/>
              <w:rPr>
                <w:sz w:val="20"/>
                <w:szCs w:val="20"/>
              </w:rPr>
            </w:pPr>
            <w:r>
              <w:rPr>
                <w:b/>
                <w:bCs/>
                <w:spacing w:val="1"/>
                <w:sz w:val="20"/>
                <w:szCs w:val="20"/>
              </w:rPr>
              <w:t>目前存在的问题</w:t>
            </w:r>
          </w:p>
        </w:tc>
        <w:tc>
          <w:tcPr>
            <w:tcW w:w="4861" w:type="dxa"/>
            <w:tcBorders>
              <w:top w:val="single" w:color="000000" w:sz="10" w:space="0"/>
              <w:right w:val="single" w:color="000000" w:sz="10" w:space="0"/>
            </w:tcBorders>
            <w:vAlign w:val="top"/>
          </w:tcPr>
          <w:p w14:paraId="4EA069E7">
            <w:pPr>
              <w:pStyle w:val="6"/>
              <w:spacing w:before="24" w:line="216" w:lineRule="auto"/>
              <w:ind w:left="1959"/>
              <w:rPr>
                <w:sz w:val="20"/>
                <w:szCs w:val="20"/>
              </w:rPr>
            </w:pPr>
            <w:r>
              <w:rPr>
                <w:b/>
                <w:bCs/>
                <w:spacing w:val="6"/>
                <w:sz w:val="20"/>
                <w:szCs w:val="20"/>
              </w:rPr>
              <w:t>整改意见</w:t>
            </w:r>
          </w:p>
        </w:tc>
      </w:tr>
      <w:tr w14:paraId="66407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468" w:type="dxa"/>
            <w:vMerge w:val="continue"/>
            <w:tcBorders>
              <w:top w:val="nil"/>
              <w:left w:val="single" w:color="000000" w:sz="10" w:space="0"/>
              <w:bottom w:val="nil"/>
            </w:tcBorders>
            <w:vAlign w:val="top"/>
          </w:tcPr>
          <w:p w14:paraId="31967F07">
            <w:pPr>
              <w:rPr>
                <w:rFonts w:ascii="Arial"/>
                <w:sz w:val="21"/>
              </w:rPr>
            </w:pPr>
          </w:p>
        </w:tc>
        <w:tc>
          <w:tcPr>
            <w:tcW w:w="815" w:type="dxa"/>
            <w:vAlign w:val="top"/>
          </w:tcPr>
          <w:p w14:paraId="69B0A914">
            <w:pPr>
              <w:pStyle w:val="6"/>
              <w:spacing w:before="32" w:line="229" w:lineRule="auto"/>
              <w:ind w:left="249"/>
              <w:rPr>
                <w:sz w:val="20"/>
                <w:szCs w:val="20"/>
              </w:rPr>
            </w:pPr>
            <w:r>
              <w:rPr>
                <w:spacing w:val="5"/>
                <w:sz w:val="20"/>
                <w:szCs w:val="20"/>
              </w:rPr>
              <w:t>废气</w:t>
            </w:r>
          </w:p>
          <w:p w14:paraId="197F8B1C">
            <w:pPr>
              <w:pStyle w:val="6"/>
              <w:spacing w:before="22" w:line="233" w:lineRule="auto"/>
              <w:ind w:left="254"/>
              <w:rPr>
                <w:sz w:val="20"/>
                <w:szCs w:val="20"/>
              </w:rPr>
            </w:pPr>
            <w:r>
              <w:rPr>
                <w:spacing w:val="2"/>
                <w:sz w:val="20"/>
                <w:szCs w:val="20"/>
              </w:rPr>
              <w:t>处理</w:t>
            </w:r>
          </w:p>
          <w:p w14:paraId="6E77F7BB">
            <w:pPr>
              <w:pStyle w:val="6"/>
              <w:spacing w:before="21" w:line="215" w:lineRule="auto"/>
              <w:ind w:left="253"/>
              <w:rPr>
                <w:sz w:val="20"/>
                <w:szCs w:val="20"/>
              </w:rPr>
            </w:pPr>
            <w:r>
              <w:rPr>
                <w:spacing w:val="3"/>
                <w:sz w:val="20"/>
                <w:szCs w:val="20"/>
              </w:rPr>
              <w:t>设施</w:t>
            </w:r>
          </w:p>
        </w:tc>
        <w:tc>
          <w:tcPr>
            <w:tcW w:w="3145" w:type="dxa"/>
            <w:vAlign w:val="top"/>
          </w:tcPr>
          <w:p w14:paraId="1B492B29">
            <w:pPr>
              <w:pStyle w:val="6"/>
              <w:spacing w:before="168" w:line="252" w:lineRule="auto"/>
              <w:ind w:left="104" w:firstLine="1"/>
              <w:rPr>
                <w:sz w:val="20"/>
                <w:szCs w:val="20"/>
              </w:rPr>
            </w:pPr>
            <w:r>
              <w:rPr>
                <w:sz w:val="20"/>
                <w:szCs w:val="20"/>
              </w:rPr>
              <w:t>现有项目“水膜除尘、碱液脱硫</w:t>
            </w:r>
            <w:r>
              <w:rPr>
                <w:spacing w:val="-68"/>
                <w:sz w:val="20"/>
                <w:szCs w:val="20"/>
              </w:rPr>
              <w:t xml:space="preserve"> </w:t>
            </w:r>
            <w:r>
              <w:rPr>
                <w:sz w:val="20"/>
                <w:szCs w:val="20"/>
              </w:rPr>
              <w:t>”</w:t>
            </w:r>
            <w:r>
              <w:rPr>
                <w:spacing w:val="2"/>
                <w:sz w:val="20"/>
                <w:szCs w:val="20"/>
              </w:rPr>
              <w:t>运行废水循环使用，不外排</w:t>
            </w:r>
          </w:p>
        </w:tc>
        <w:tc>
          <w:tcPr>
            <w:tcW w:w="4861" w:type="dxa"/>
            <w:tcBorders>
              <w:right w:val="single" w:color="000000" w:sz="10" w:space="0"/>
            </w:tcBorders>
            <w:vAlign w:val="top"/>
          </w:tcPr>
          <w:p w14:paraId="1069A8C3">
            <w:pPr>
              <w:pStyle w:val="6"/>
              <w:spacing w:before="138" w:line="256" w:lineRule="auto"/>
              <w:ind w:left="112" w:right="206" w:firstLine="1"/>
              <w:rPr>
                <w:sz w:val="20"/>
                <w:szCs w:val="20"/>
              </w:rPr>
            </w:pPr>
            <w:r>
              <w:rPr>
                <w:spacing w:val="4"/>
                <w:sz w:val="20"/>
                <w:szCs w:val="20"/>
              </w:rPr>
              <w:t>本次技改后，项目</w:t>
            </w:r>
            <w:r>
              <w:rPr>
                <w:rFonts w:ascii="Times New Roman" w:hAnsi="Times New Roman" w:eastAsia="Times New Roman" w:cs="Times New Roman"/>
                <w:spacing w:val="4"/>
                <w:sz w:val="20"/>
                <w:szCs w:val="20"/>
              </w:rPr>
              <w:t>#2</w:t>
            </w:r>
            <w:r>
              <w:rPr>
                <w:spacing w:val="4"/>
                <w:sz w:val="20"/>
                <w:szCs w:val="20"/>
              </w:rPr>
              <w:t>“水膜除尘、碱液脱硫</w:t>
            </w:r>
            <w:r>
              <w:rPr>
                <w:spacing w:val="-69"/>
                <w:sz w:val="20"/>
                <w:szCs w:val="20"/>
              </w:rPr>
              <w:t xml:space="preserve"> </w:t>
            </w:r>
            <w:r>
              <w:rPr>
                <w:spacing w:val="4"/>
                <w:sz w:val="20"/>
                <w:szCs w:val="20"/>
              </w:rPr>
              <w:t>”运行</w:t>
            </w:r>
            <w:r>
              <w:rPr>
                <w:spacing w:val="8"/>
                <w:sz w:val="20"/>
                <w:szCs w:val="20"/>
              </w:rPr>
              <w:t>废水需定期捞渣</w:t>
            </w:r>
          </w:p>
        </w:tc>
      </w:tr>
      <w:tr w14:paraId="2C14A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468" w:type="dxa"/>
            <w:vMerge w:val="continue"/>
            <w:tcBorders>
              <w:top w:val="nil"/>
              <w:left w:val="single" w:color="000000" w:sz="10" w:space="0"/>
              <w:bottom w:val="nil"/>
            </w:tcBorders>
            <w:vAlign w:val="top"/>
          </w:tcPr>
          <w:p w14:paraId="6081AB97">
            <w:pPr>
              <w:rPr>
                <w:rFonts w:ascii="Arial"/>
                <w:sz w:val="21"/>
              </w:rPr>
            </w:pPr>
          </w:p>
        </w:tc>
        <w:tc>
          <w:tcPr>
            <w:tcW w:w="815" w:type="dxa"/>
            <w:vAlign w:val="top"/>
          </w:tcPr>
          <w:p w14:paraId="49BC5D8A">
            <w:pPr>
              <w:pStyle w:val="6"/>
              <w:spacing w:before="35" w:line="229" w:lineRule="auto"/>
              <w:ind w:left="249"/>
              <w:rPr>
                <w:sz w:val="20"/>
                <w:szCs w:val="20"/>
              </w:rPr>
            </w:pPr>
            <w:r>
              <w:rPr>
                <w:spacing w:val="5"/>
                <w:sz w:val="20"/>
                <w:szCs w:val="20"/>
              </w:rPr>
              <w:t>废气</w:t>
            </w:r>
          </w:p>
          <w:p w14:paraId="2CEA45C9">
            <w:pPr>
              <w:pStyle w:val="6"/>
              <w:spacing w:before="22" w:line="230" w:lineRule="auto"/>
              <w:ind w:left="250"/>
              <w:rPr>
                <w:sz w:val="20"/>
                <w:szCs w:val="20"/>
              </w:rPr>
            </w:pPr>
            <w:r>
              <w:rPr>
                <w:spacing w:val="4"/>
                <w:sz w:val="20"/>
                <w:szCs w:val="20"/>
              </w:rPr>
              <w:t>排放</w:t>
            </w:r>
          </w:p>
          <w:p w14:paraId="7A45F495">
            <w:pPr>
              <w:pStyle w:val="6"/>
              <w:spacing w:before="22" w:line="214" w:lineRule="auto"/>
              <w:ind w:left="254"/>
              <w:rPr>
                <w:sz w:val="20"/>
                <w:szCs w:val="20"/>
              </w:rPr>
            </w:pPr>
            <w:r>
              <w:rPr>
                <w:spacing w:val="2"/>
                <w:sz w:val="20"/>
                <w:szCs w:val="20"/>
              </w:rPr>
              <w:t>系统</w:t>
            </w:r>
          </w:p>
        </w:tc>
        <w:tc>
          <w:tcPr>
            <w:tcW w:w="3145" w:type="dxa"/>
            <w:vAlign w:val="top"/>
          </w:tcPr>
          <w:p w14:paraId="4439727C">
            <w:pPr>
              <w:pStyle w:val="6"/>
              <w:spacing w:before="169" w:line="257" w:lineRule="auto"/>
              <w:ind w:left="106" w:right="105"/>
              <w:rPr>
                <w:rFonts w:ascii="Times New Roman" w:hAnsi="Times New Roman" w:eastAsia="Times New Roman" w:cs="Times New Roman"/>
                <w:sz w:val="20"/>
                <w:szCs w:val="20"/>
              </w:rPr>
            </w:pPr>
            <w:r>
              <w:rPr>
                <w:spacing w:val="20"/>
                <w:sz w:val="20"/>
                <w:szCs w:val="20"/>
              </w:rPr>
              <w:t>现有项</w:t>
            </w:r>
            <w:r>
              <w:rPr>
                <w:spacing w:val="-33"/>
                <w:sz w:val="20"/>
                <w:szCs w:val="20"/>
              </w:rPr>
              <w:t xml:space="preserve"> </w:t>
            </w:r>
            <w:r>
              <w:rPr>
                <w:spacing w:val="20"/>
                <w:sz w:val="20"/>
                <w:szCs w:val="20"/>
              </w:rPr>
              <w:t>目燃烧废气排气筒高度</w:t>
            </w:r>
            <w:r>
              <w:rPr>
                <w:spacing w:val="1"/>
                <w:sz w:val="20"/>
                <w:szCs w:val="20"/>
              </w:rPr>
              <w:t>为</w:t>
            </w:r>
            <w:r>
              <w:rPr>
                <w:spacing w:val="-37"/>
                <w:sz w:val="20"/>
                <w:szCs w:val="20"/>
              </w:rPr>
              <w:t xml:space="preserve"> </w:t>
            </w:r>
            <w:r>
              <w:rPr>
                <w:rFonts w:ascii="Times New Roman" w:hAnsi="Times New Roman" w:eastAsia="Times New Roman" w:cs="Times New Roman"/>
                <w:spacing w:val="1"/>
                <w:sz w:val="20"/>
                <w:szCs w:val="20"/>
              </w:rPr>
              <w:t>38m</w:t>
            </w:r>
          </w:p>
        </w:tc>
        <w:tc>
          <w:tcPr>
            <w:tcW w:w="4861" w:type="dxa"/>
            <w:tcBorders>
              <w:right w:val="single" w:color="000000" w:sz="10" w:space="0"/>
            </w:tcBorders>
            <w:vAlign w:val="top"/>
          </w:tcPr>
          <w:p w14:paraId="2C138586">
            <w:pPr>
              <w:pStyle w:val="6"/>
              <w:spacing w:before="275" w:line="274" w:lineRule="exact"/>
              <w:ind w:left="111"/>
              <w:rPr>
                <w:rFonts w:ascii="Times New Roman" w:hAnsi="Times New Roman" w:eastAsia="Times New Roman" w:cs="Times New Roman"/>
                <w:sz w:val="20"/>
                <w:szCs w:val="20"/>
              </w:rPr>
            </w:pPr>
            <w:r>
              <w:rPr>
                <w:spacing w:val="11"/>
                <w:position w:val="1"/>
                <w:sz w:val="20"/>
                <w:szCs w:val="20"/>
              </w:rPr>
              <w:t>将现有项目燃烧废气排气筒高度调整为</w:t>
            </w:r>
            <w:r>
              <w:rPr>
                <w:rFonts w:ascii="Times New Roman" w:hAnsi="Times New Roman" w:eastAsia="Times New Roman" w:cs="Times New Roman"/>
                <w:spacing w:val="11"/>
                <w:position w:val="1"/>
                <w:sz w:val="20"/>
                <w:szCs w:val="20"/>
              </w:rPr>
              <w:t>43m</w:t>
            </w:r>
          </w:p>
        </w:tc>
      </w:tr>
      <w:tr w14:paraId="7C50D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468" w:type="dxa"/>
            <w:vMerge w:val="continue"/>
            <w:tcBorders>
              <w:top w:val="nil"/>
              <w:left w:val="single" w:color="000000" w:sz="10" w:space="0"/>
              <w:bottom w:val="nil"/>
            </w:tcBorders>
            <w:vAlign w:val="top"/>
          </w:tcPr>
          <w:p w14:paraId="104698CB">
            <w:pPr>
              <w:rPr>
                <w:rFonts w:ascii="Arial"/>
                <w:sz w:val="21"/>
              </w:rPr>
            </w:pPr>
          </w:p>
        </w:tc>
        <w:tc>
          <w:tcPr>
            <w:tcW w:w="815" w:type="dxa"/>
            <w:vAlign w:val="top"/>
          </w:tcPr>
          <w:p w14:paraId="286CD564">
            <w:pPr>
              <w:spacing w:line="241" w:lineRule="auto"/>
              <w:rPr>
                <w:rFonts w:ascii="Arial"/>
                <w:sz w:val="21"/>
              </w:rPr>
            </w:pPr>
          </w:p>
          <w:p w14:paraId="12C2F988">
            <w:pPr>
              <w:pStyle w:val="6"/>
              <w:spacing w:before="65" w:line="251" w:lineRule="auto"/>
              <w:ind w:left="249" w:right="150"/>
              <w:rPr>
                <w:sz w:val="20"/>
                <w:szCs w:val="20"/>
              </w:rPr>
            </w:pPr>
            <w:r>
              <w:rPr>
                <w:spacing w:val="5"/>
                <w:sz w:val="20"/>
                <w:szCs w:val="20"/>
              </w:rPr>
              <w:t>废气</w:t>
            </w:r>
            <w:r>
              <w:rPr>
                <w:spacing w:val="4"/>
                <w:sz w:val="20"/>
                <w:szCs w:val="20"/>
              </w:rPr>
              <w:t>执行</w:t>
            </w:r>
          </w:p>
          <w:p w14:paraId="3033C12F">
            <w:pPr>
              <w:pStyle w:val="6"/>
              <w:spacing w:line="229" w:lineRule="auto"/>
              <w:ind w:left="251"/>
              <w:rPr>
                <w:sz w:val="20"/>
                <w:szCs w:val="20"/>
              </w:rPr>
            </w:pPr>
            <w:r>
              <w:rPr>
                <w:spacing w:val="4"/>
                <w:sz w:val="20"/>
                <w:szCs w:val="20"/>
              </w:rPr>
              <w:t>标准</w:t>
            </w:r>
          </w:p>
        </w:tc>
        <w:tc>
          <w:tcPr>
            <w:tcW w:w="3145" w:type="dxa"/>
            <w:vAlign w:val="top"/>
          </w:tcPr>
          <w:p w14:paraId="089DD0F4">
            <w:pPr>
              <w:pStyle w:val="6"/>
              <w:spacing w:before="33" w:line="244" w:lineRule="auto"/>
              <w:ind w:left="105" w:right="107" w:firstLine="4"/>
              <w:jc w:val="both"/>
              <w:rPr>
                <w:rFonts w:ascii="Times New Roman" w:hAnsi="Times New Roman" w:eastAsia="Times New Roman" w:cs="Times New Roman"/>
                <w:sz w:val="20"/>
                <w:szCs w:val="20"/>
              </w:rPr>
            </w:pPr>
            <w:r>
              <w:rPr>
                <w:spacing w:val="8"/>
                <w:sz w:val="20"/>
                <w:szCs w:val="20"/>
              </w:rPr>
              <w:t>原环评申报时，项目锅炉燃烧废</w:t>
            </w:r>
            <w:r>
              <w:rPr>
                <w:spacing w:val="9"/>
                <w:sz w:val="20"/>
                <w:szCs w:val="20"/>
              </w:rPr>
              <w:t>气排放执行标准为广东省《锅炉</w:t>
            </w:r>
            <w:r>
              <w:rPr>
                <w:sz w:val="20"/>
                <w:szCs w:val="20"/>
              </w:rPr>
              <w:t>大 气 污 染 物 排</w:t>
            </w:r>
            <w:r>
              <w:rPr>
                <w:spacing w:val="7"/>
                <w:sz w:val="20"/>
                <w:szCs w:val="20"/>
              </w:rPr>
              <w:t xml:space="preserve"> </w:t>
            </w:r>
            <w:r>
              <w:rPr>
                <w:sz w:val="20"/>
                <w:szCs w:val="20"/>
              </w:rPr>
              <w:t>放 标</w:t>
            </w:r>
            <w:r>
              <w:rPr>
                <w:spacing w:val="3"/>
                <w:sz w:val="20"/>
                <w:szCs w:val="20"/>
              </w:rPr>
              <w:t xml:space="preserve"> </w:t>
            </w:r>
            <w:r>
              <w:rPr>
                <w:sz w:val="20"/>
                <w:szCs w:val="20"/>
              </w:rPr>
              <w:t>准</w:t>
            </w:r>
            <w:r>
              <w:rPr>
                <w:spacing w:val="15"/>
                <w:sz w:val="20"/>
                <w:szCs w:val="20"/>
              </w:rPr>
              <w:t xml:space="preserve"> </w:t>
            </w:r>
            <w:r>
              <w:rPr>
                <w:sz w:val="20"/>
                <w:szCs w:val="20"/>
              </w:rPr>
              <w:t xml:space="preserve">》 </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9"/>
                <w:sz w:val="20"/>
                <w:szCs w:val="20"/>
              </w:rPr>
              <w:t>44/765-2010)B</w:t>
            </w:r>
            <w:r>
              <w:rPr>
                <w:rFonts w:ascii="Times New Roman" w:hAnsi="Times New Roman" w:eastAsia="Times New Roman" w:cs="Times New Roman"/>
                <w:spacing w:val="62"/>
                <w:w w:val="101"/>
                <w:sz w:val="20"/>
                <w:szCs w:val="20"/>
              </w:rPr>
              <w:t xml:space="preserve"> </w:t>
            </w:r>
            <w:r>
              <w:rPr>
                <w:spacing w:val="9"/>
                <w:sz w:val="20"/>
                <w:szCs w:val="20"/>
              </w:rPr>
              <w:t>区域标准</w:t>
            </w:r>
            <w:r>
              <w:rPr>
                <w:rFonts w:ascii="Times New Roman" w:hAnsi="Times New Roman" w:eastAsia="Times New Roman" w:cs="Times New Roman"/>
                <w:spacing w:val="9"/>
                <w:sz w:val="20"/>
                <w:szCs w:val="20"/>
              </w:rPr>
              <w:t>(</w:t>
            </w:r>
            <w:r>
              <w:rPr>
                <w:spacing w:val="9"/>
                <w:sz w:val="20"/>
                <w:szCs w:val="20"/>
              </w:rPr>
              <w:t>新</w:t>
            </w:r>
            <w:r>
              <w:rPr>
                <w:spacing w:val="7"/>
                <w:sz w:val="20"/>
                <w:szCs w:val="20"/>
              </w:rPr>
              <w:t>建、扩建、改建</w:t>
            </w:r>
            <w:r>
              <w:rPr>
                <w:rFonts w:ascii="Times New Roman" w:hAnsi="Times New Roman" w:eastAsia="Times New Roman" w:cs="Times New Roman"/>
                <w:spacing w:val="7"/>
                <w:sz w:val="20"/>
                <w:szCs w:val="20"/>
              </w:rPr>
              <w:t>)</w:t>
            </w:r>
          </w:p>
        </w:tc>
        <w:tc>
          <w:tcPr>
            <w:tcW w:w="4861" w:type="dxa"/>
            <w:tcBorders>
              <w:right w:val="single" w:color="000000" w:sz="10" w:space="0"/>
            </w:tcBorders>
            <w:vAlign w:val="top"/>
          </w:tcPr>
          <w:p w14:paraId="71B33EA7">
            <w:pPr>
              <w:pStyle w:val="6"/>
              <w:spacing w:before="33" w:line="244" w:lineRule="auto"/>
              <w:ind w:left="108" w:right="206" w:firstLine="30"/>
              <w:jc w:val="both"/>
              <w:rPr>
                <w:sz w:val="20"/>
                <w:szCs w:val="20"/>
              </w:rPr>
            </w:pPr>
            <w:r>
              <w:rPr>
                <w:spacing w:val="14"/>
                <w:sz w:val="20"/>
                <w:szCs w:val="20"/>
              </w:rPr>
              <w:t>由于广东省生态环境厅、广东省市场监督管理局</w:t>
            </w:r>
            <w:r>
              <w:rPr>
                <w:rFonts w:ascii="Times New Roman" w:hAnsi="Times New Roman" w:eastAsia="Times New Roman" w:cs="Times New Roman"/>
                <w:spacing w:val="3"/>
                <w:sz w:val="20"/>
                <w:szCs w:val="20"/>
              </w:rPr>
              <w:t>2019</w:t>
            </w:r>
            <w:r>
              <w:rPr>
                <w:rFonts w:ascii="Times New Roman" w:hAnsi="Times New Roman" w:eastAsia="Times New Roman" w:cs="Times New Roman"/>
                <w:spacing w:val="47"/>
                <w:w w:val="101"/>
                <w:sz w:val="20"/>
                <w:szCs w:val="20"/>
              </w:rPr>
              <w:t xml:space="preserve"> </w:t>
            </w:r>
            <w:r>
              <w:rPr>
                <w:spacing w:val="3"/>
                <w:sz w:val="20"/>
                <w:szCs w:val="20"/>
              </w:rPr>
              <w:t xml:space="preserve">年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43"/>
                <w:w w:val="101"/>
                <w:sz w:val="20"/>
                <w:szCs w:val="20"/>
              </w:rPr>
              <w:t xml:space="preserve"> </w:t>
            </w:r>
            <w:r>
              <w:rPr>
                <w:spacing w:val="3"/>
                <w:sz w:val="20"/>
                <w:szCs w:val="20"/>
              </w:rPr>
              <w:t xml:space="preserve">月 </w:t>
            </w:r>
            <w:r>
              <w:rPr>
                <w:rFonts w:ascii="Times New Roman" w:hAnsi="Times New Roman" w:eastAsia="Times New Roman" w:cs="Times New Roman"/>
                <w:spacing w:val="3"/>
                <w:sz w:val="20"/>
                <w:szCs w:val="20"/>
              </w:rPr>
              <w:t xml:space="preserve">6  </w:t>
            </w:r>
            <w:r>
              <w:rPr>
                <w:spacing w:val="3"/>
                <w:sz w:val="20"/>
                <w:szCs w:val="20"/>
              </w:rPr>
              <w:t>日发布</w:t>
            </w:r>
            <w:r>
              <w:rPr>
                <w:spacing w:val="-18"/>
                <w:sz w:val="20"/>
                <w:szCs w:val="20"/>
              </w:rPr>
              <w:t xml:space="preserve"> </w:t>
            </w:r>
            <w:r>
              <w:rPr>
                <w:rFonts w:ascii="Times New Roman" w:hAnsi="Times New Roman" w:eastAsia="Times New Roman" w:cs="Times New Roman"/>
                <w:sz w:val="20"/>
                <w:szCs w:val="20"/>
              </w:rPr>
              <w:t>DB</w:t>
            </w:r>
            <w:r>
              <w:rPr>
                <w:rFonts w:ascii="Times New Roman" w:hAnsi="Times New Roman" w:eastAsia="Times New Roman" w:cs="Times New Roman"/>
                <w:spacing w:val="33"/>
                <w:sz w:val="20"/>
                <w:szCs w:val="20"/>
              </w:rPr>
              <w:t xml:space="preserve"> </w:t>
            </w:r>
            <w:r>
              <w:rPr>
                <w:rFonts w:ascii="Times New Roman" w:hAnsi="Times New Roman" w:eastAsia="Times New Roman" w:cs="Times New Roman"/>
                <w:spacing w:val="3"/>
                <w:sz w:val="20"/>
                <w:szCs w:val="20"/>
              </w:rPr>
              <w:t>44/765-2019</w:t>
            </w:r>
            <w:r>
              <w:rPr>
                <w:rFonts w:ascii="Times New Roman" w:hAnsi="Times New Roman" w:eastAsia="Times New Roman" w:cs="Times New Roman"/>
                <w:spacing w:val="35"/>
                <w:w w:val="101"/>
                <w:sz w:val="20"/>
                <w:szCs w:val="20"/>
              </w:rPr>
              <w:t xml:space="preserve"> </w:t>
            </w:r>
            <w:r>
              <w:rPr>
                <w:spacing w:val="3"/>
                <w:sz w:val="20"/>
                <w:szCs w:val="20"/>
              </w:rPr>
              <w:t>代</w:t>
            </w:r>
            <w:r>
              <w:rPr>
                <w:spacing w:val="-57"/>
                <w:sz w:val="20"/>
                <w:szCs w:val="20"/>
              </w:rPr>
              <w:t xml:space="preserve"> </w:t>
            </w:r>
            <w:r>
              <w:rPr>
                <w:spacing w:val="3"/>
                <w:sz w:val="20"/>
                <w:szCs w:val="20"/>
              </w:rPr>
              <w:t>替</w:t>
            </w:r>
            <w:r>
              <w:rPr>
                <w:spacing w:val="-18"/>
                <w:sz w:val="20"/>
                <w:szCs w:val="20"/>
              </w:rPr>
              <w:t xml:space="preserve"> </w:t>
            </w:r>
            <w:r>
              <w:rPr>
                <w:rFonts w:ascii="Times New Roman" w:hAnsi="Times New Roman" w:eastAsia="Times New Roman" w:cs="Times New Roman"/>
                <w:sz w:val="20"/>
                <w:szCs w:val="20"/>
              </w:rPr>
              <w:t xml:space="preserve">DB </w:t>
            </w:r>
            <w:r>
              <w:rPr>
                <w:rFonts w:ascii="Times New Roman" w:hAnsi="Times New Roman" w:eastAsia="Times New Roman" w:cs="Times New Roman"/>
                <w:spacing w:val="4"/>
                <w:sz w:val="20"/>
                <w:szCs w:val="20"/>
              </w:rPr>
              <w:t>44/765-2010</w:t>
            </w:r>
            <w:r>
              <w:rPr>
                <w:spacing w:val="4"/>
                <w:sz w:val="20"/>
                <w:szCs w:val="20"/>
              </w:rPr>
              <w:t>，故本次技改后项目燃烧废</w:t>
            </w:r>
            <w:r>
              <w:rPr>
                <w:spacing w:val="3"/>
                <w:sz w:val="20"/>
                <w:szCs w:val="20"/>
              </w:rPr>
              <w:t>气执行《锅</w:t>
            </w:r>
            <w:r>
              <w:rPr>
                <w:spacing w:val="6"/>
                <w:sz w:val="20"/>
                <w:szCs w:val="20"/>
              </w:rPr>
              <w:t>炉大气污染物排放标准》（</w:t>
            </w:r>
            <w:r>
              <w:rPr>
                <w:rFonts w:ascii="Times New Roman" w:hAnsi="Times New Roman" w:eastAsia="Times New Roman" w:cs="Times New Roman"/>
                <w:sz w:val="20"/>
                <w:szCs w:val="20"/>
              </w:rPr>
              <w:t>DB</w:t>
            </w:r>
            <w:r>
              <w:rPr>
                <w:rFonts w:ascii="Times New Roman" w:hAnsi="Times New Roman" w:eastAsia="Times New Roman" w:cs="Times New Roman"/>
                <w:spacing w:val="6"/>
                <w:sz w:val="20"/>
                <w:szCs w:val="20"/>
              </w:rPr>
              <w:t xml:space="preserve"> 44/765-2019</w:t>
            </w:r>
            <w:r>
              <w:rPr>
                <w:spacing w:val="6"/>
                <w:sz w:val="20"/>
                <w:szCs w:val="20"/>
              </w:rPr>
              <w:t>）标准</w:t>
            </w:r>
            <w:r>
              <w:rPr>
                <w:spacing w:val="7"/>
                <w:sz w:val="20"/>
                <w:szCs w:val="20"/>
              </w:rPr>
              <w:t>限值</w:t>
            </w:r>
          </w:p>
        </w:tc>
      </w:tr>
      <w:tr w14:paraId="52288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6" w:hRule="atLeast"/>
        </w:trPr>
        <w:tc>
          <w:tcPr>
            <w:tcW w:w="468" w:type="dxa"/>
            <w:vMerge w:val="continue"/>
            <w:tcBorders>
              <w:top w:val="nil"/>
              <w:left w:val="single" w:color="000000" w:sz="10" w:space="0"/>
              <w:bottom w:val="nil"/>
            </w:tcBorders>
            <w:vAlign w:val="top"/>
          </w:tcPr>
          <w:p w14:paraId="7ECEA8D1">
            <w:pPr>
              <w:rPr>
                <w:rFonts w:ascii="Arial"/>
                <w:sz w:val="21"/>
              </w:rPr>
            </w:pPr>
          </w:p>
        </w:tc>
        <w:tc>
          <w:tcPr>
            <w:tcW w:w="815" w:type="dxa"/>
            <w:vAlign w:val="top"/>
          </w:tcPr>
          <w:p w14:paraId="4FFDC072">
            <w:pPr>
              <w:spacing w:line="380" w:lineRule="auto"/>
              <w:rPr>
                <w:rFonts w:ascii="Arial"/>
                <w:sz w:val="21"/>
              </w:rPr>
            </w:pPr>
          </w:p>
          <w:p w14:paraId="24D12C9D">
            <w:pPr>
              <w:pStyle w:val="6"/>
              <w:spacing w:before="65" w:line="251" w:lineRule="auto"/>
              <w:ind w:left="251" w:right="150"/>
              <w:rPr>
                <w:sz w:val="20"/>
                <w:szCs w:val="20"/>
              </w:rPr>
            </w:pPr>
            <w:r>
              <w:rPr>
                <w:spacing w:val="4"/>
                <w:sz w:val="20"/>
                <w:szCs w:val="20"/>
              </w:rPr>
              <w:t>周边</w:t>
            </w:r>
            <w:r>
              <w:rPr>
                <w:spacing w:val="3"/>
                <w:sz w:val="20"/>
                <w:szCs w:val="20"/>
              </w:rPr>
              <w:t>污水</w:t>
            </w:r>
          </w:p>
          <w:p w14:paraId="7CFCDFE6">
            <w:pPr>
              <w:pStyle w:val="6"/>
              <w:spacing w:line="228" w:lineRule="auto"/>
              <w:ind w:left="254"/>
              <w:rPr>
                <w:sz w:val="20"/>
                <w:szCs w:val="20"/>
              </w:rPr>
            </w:pPr>
            <w:r>
              <w:rPr>
                <w:spacing w:val="2"/>
                <w:sz w:val="20"/>
                <w:szCs w:val="20"/>
              </w:rPr>
              <w:t>管网</w:t>
            </w:r>
          </w:p>
        </w:tc>
        <w:tc>
          <w:tcPr>
            <w:tcW w:w="3145" w:type="dxa"/>
            <w:vAlign w:val="top"/>
          </w:tcPr>
          <w:p w14:paraId="44B3B4C5">
            <w:pPr>
              <w:pStyle w:val="6"/>
              <w:spacing w:before="39" w:line="244" w:lineRule="auto"/>
              <w:ind w:left="104" w:right="107" w:firstLine="5"/>
              <w:jc w:val="both"/>
              <w:rPr>
                <w:sz w:val="20"/>
                <w:szCs w:val="20"/>
              </w:rPr>
            </w:pPr>
            <w:r>
              <w:rPr>
                <w:spacing w:val="8"/>
                <w:sz w:val="20"/>
                <w:szCs w:val="20"/>
              </w:rPr>
              <w:t>原环评申报时，周边污水管网未</w:t>
            </w:r>
            <w:r>
              <w:rPr>
                <w:spacing w:val="9"/>
                <w:sz w:val="20"/>
                <w:szCs w:val="20"/>
              </w:rPr>
              <w:t>完善，现有项目生活污水经预处理达到广东省《水污染物排放限</w:t>
            </w:r>
            <w:r>
              <w:rPr>
                <w:spacing w:val="7"/>
                <w:sz w:val="20"/>
                <w:szCs w:val="20"/>
              </w:rPr>
              <w:t>值》（</w:t>
            </w:r>
            <w:r>
              <w:rPr>
                <w:rFonts w:ascii="Times New Roman" w:hAnsi="Times New Roman" w:eastAsia="Times New Roman" w:cs="Times New Roman"/>
                <w:sz w:val="20"/>
                <w:szCs w:val="20"/>
              </w:rPr>
              <w:t>DB</w:t>
            </w:r>
            <w:r>
              <w:rPr>
                <w:rFonts w:ascii="Times New Roman" w:hAnsi="Times New Roman" w:eastAsia="Times New Roman" w:cs="Times New Roman"/>
                <w:spacing w:val="7"/>
                <w:sz w:val="20"/>
                <w:szCs w:val="20"/>
              </w:rPr>
              <w:t>44/26-2001</w:t>
            </w:r>
            <w:r>
              <w:rPr>
                <w:spacing w:val="7"/>
                <w:sz w:val="20"/>
                <w:szCs w:val="20"/>
              </w:rPr>
              <w:t>）第二时段</w:t>
            </w:r>
            <w:r>
              <w:rPr>
                <w:spacing w:val="25"/>
                <w:sz w:val="20"/>
                <w:szCs w:val="20"/>
              </w:rPr>
              <w:t>三级限值后排入公平镇区污水</w:t>
            </w:r>
            <w:r>
              <w:rPr>
                <w:spacing w:val="8"/>
                <w:sz w:val="20"/>
                <w:szCs w:val="20"/>
              </w:rPr>
              <w:t>渠道，最终汇入黄江河</w:t>
            </w:r>
          </w:p>
        </w:tc>
        <w:tc>
          <w:tcPr>
            <w:tcW w:w="4861" w:type="dxa"/>
            <w:tcBorders>
              <w:right w:val="single" w:color="000000" w:sz="10" w:space="0"/>
            </w:tcBorders>
            <w:vAlign w:val="top"/>
          </w:tcPr>
          <w:p w14:paraId="4EAFB045">
            <w:pPr>
              <w:pStyle w:val="6"/>
              <w:spacing w:before="173" w:line="253" w:lineRule="auto"/>
              <w:ind w:left="112" w:right="119" w:firstLine="2"/>
              <w:jc w:val="both"/>
              <w:rPr>
                <w:rFonts w:ascii="Times New Roman" w:hAnsi="Times New Roman" w:eastAsia="Times New Roman" w:cs="Times New Roman"/>
                <w:sz w:val="20"/>
                <w:szCs w:val="20"/>
              </w:rPr>
            </w:pPr>
            <w:r>
              <w:rPr>
                <w:spacing w:val="5"/>
                <w:sz w:val="20"/>
                <w:szCs w:val="20"/>
              </w:rPr>
              <w:t>现周边污水管网已完善，项目属于公平镇污水处理厂纳污范围，本次技改后，全厂生活污水经预处理</w:t>
            </w:r>
            <w:r>
              <w:rPr>
                <w:sz w:val="20"/>
                <w:szCs w:val="20"/>
              </w:rPr>
              <w:t>达到广东省《水污染物排放限值》（</w:t>
            </w:r>
            <w:r>
              <w:rPr>
                <w:rFonts w:ascii="Times New Roman" w:hAnsi="Times New Roman" w:eastAsia="Times New Roman" w:cs="Times New Roman"/>
                <w:sz w:val="20"/>
                <w:szCs w:val="20"/>
              </w:rPr>
              <w:t>DB44/26-2001</w:t>
            </w:r>
            <w:r>
              <w:rPr>
                <w:sz w:val="20"/>
                <w:szCs w:val="20"/>
              </w:rPr>
              <w:t>）</w:t>
            </w:r>
            <w:r>
              <w:rPr>
                <w:spacing w:val="15"/>
                <w:sz w:val="20"/>
                <w:szCs w:val="20"/>
              </w:rPr>
              <w:t>第二时段三级限值后排入公平镇污水处理厂进一</w:t>
            </w:r>
            <w:r>
              <w:rPr>
                <w:spacing w:val="11"/>
                <w:sz w:val="20"/>
                <w:szCs w:val="20"/>
              </w:rPr>
              <w:t>步处理，技改后全厂污水产排情况如表</w:t>
            </w:r>
            <w:r>
              <w:rPr>
                <w:rFonts w:ascii="Times New Roman" w:hAnsi="Times New Roman" w:eastAsia="Times New Roman" w:cs="Times New Roman"/>
                <w:spacing w:val="11"/>
                <w:sz w:val="20"/>
                <w:szCs w:val="20"/>
              </w:rPr>
              <w:t>2-</w:t>
            </w:r>
            <w:r>
              <w:rPr>
                <w:rFonts w:ascii="Times New Roman" w:hAnsi="Times New Roman" w:eastAsia="Times New Roman" w:cs="Times New Roman"/>
                <w:spacing w:val="10"/>
                <w:sz w:val="20"/>
                <w:szCs w:val="20"/>
              </w:rPr>
              <w:t>17</w:t>
            </w:r>
          </w:p>
        </w:tc>
      </w:tr>
      <w:tr w14:paraId="0DFBD1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468" w:type="dxa"/>
            <w:vMerge w:val="continue"/>
            <w:tcBorders>
              <w:top w:val="nil"/>
              <w:left w:val="single" w:color="000000" w:sz="10" w:space="0"/>
              <w:bottom w:val="nil"/>
            </w:tcBorders>
            <w:vAlign w:val="top"/>
          </w:tcPr>
          <w:p w14:paraId="3723C8B9">
            <w:pPr>
              <w:rPr>
                <w:rFonts w:ascii="Arial"/>
                <w:sz w:val="21"/>
              </w:rPr>
            </w:pPr>
          </w:p>
        </w:tc>
        <w:tc>
          <w:tcPr>
            <w:tcW w:w="815" w:type="dxa"/>
            <w:vAlign w:val="top"/>
          </w:tcPr>
          <w:p w14:paraId="3EBD7BD4">
            <w:pPr>
              <w:pStyle w:val="6"/>
              <w:spacing w:before="176" w:line="229" w:lineRule="auto"/>
              <w:ind w:left="260"/>
              <w:rPr>
                <w:sz w:val="20"/>
                <w:szCs w:val="20"/>
              </w:rPr>
            </w:pPr>
            <w:r>
              <w:rPr>
                <w:spacing w:val="-1"/>
                <w:sz w:val="20"/>
                <w:szCs w:val="20"/>
              </w:rPr>
              <w:t>噪声</w:t>
            </w:r>
          </w:p>
          <w:p w14:paraId="19ADB3D6">
            <w:pPr>
              <w:pStyle w:val="6"/>
              <w:spacing w:before="23" w:line="228" w:lineRule="auto"/>
              <w:ind w:left="250"/>
              <w:rPr>
                <w:sz w:val="20"/>
                <w:szCs w:val="20"/>
              </w:rPr>
            </w:pPr>
            <w:r>
              <w:rPr>
                <w:spacing w:val="4"/>
                <w:sz w:val="20"/>
                <w:szCs w:val="20"/>
              </w:rPr>
              <w:t>执行</w:t>
            </w:r>
          </w:p>
          <w:p w14:paraId="73CE3056">
            <w:pPr>
              <w:pStyle w:val="6"/>
              <w:spacing w:before="26" w:line="229" w:lineRule="auto"/>
              <w:ind w:left="251"/>
              <w:rPr>
                <w:sz w:val="20"/>
                <w:szCs w:val="20"/>
              </w:rPr>
            </w:pPr>
            <w:r>
              <w:rPr>
                <w:spacing w:val="4"/>
                <w:sz w:val="20"/>
                <w:szCs w:val="20"/>
              </w:rPr>
              <w:t>标准</w:t>
            </w:r>
          </w:p>
        </w:tc>
        <w:tc>
          <w:tcPr>
            <w:tcW w:w="3145" w:type="dxa"/>
            <w:vAlign w:val="top"/>
          </w:tcPr>
          <w:p w14:paraId="18021336">
            <w:pPr>
              <w:pStyle w:val="6"/>
              <w:spacing w:before="42"/>
              <w:ind w:left="104" w:right="105" w:firstLine="5"/>
              <w:jc w:val="both"/>
              <w:rPr>
                <w:sz w:val="20"/>
                <w:szCs w:val="20"/>
              </w:rPr>
            </w:pPr>
            <w:r>
              <w:rPr>
                <w:spacing w:val="8"/>
                <w:sz w:val="20"/>
                <w:szCs w:val="20"/>
              </w:rPr>
              <w:t>原环评申报时，项目声环境质量</w:t>
            </w:r>
            <w:r>
              <w:rPr>
                <w:spacing w:val="9"/>
                <w:sz w:val="20"/>
                <w:szCs w:val="20"/>
              </w:rPr>
              <w:t>执行《工业企业厂界环境噪声排</w:t>
            </w:r>
            <w:r>
              <w:rPr>
                <w:spacing w:val="7"/>
                <w:sz w:val="20"/>
                <w:szCs w:val="20"/>
              </w:rPr>
              <w:t>放标准》</w:t>
            </w:r>
            <w:r>
              <w:rPr>
                <w:spacing w:val="-57"/>
                <w:sz w:val="20"/>
                <w:szCs w:val="20"/>
              </w:rPr>
              <w:t xml:space="preserve"> </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7"/>
                <w:sz w:val="20"/>
                <w:szCs w:val="20"/>
              </w:rPr>
              <w:t>12348-2008)3</w:t>
            </w:r>
            <w:r>
              <w:rPr>
                <w:rFonts w:ascii="Times New Roman" w:hAnsi="Times New Roman" w:eastAsia="Times New Roman" w:cs="Times New Roman"/>
                <w:spacing w:val="25"/>
                <w:sz w:val="20"/>
                <w:szCs w:val="20"/>
              </w:rPr>
              <w:t xml:space="preserve"> </w:t>
            </w:r>
            <w:r>
              <w:rPr>
                <w:spacing w:val="7"/>
                <w:sz w:val="20"/>
                <w:szCs w:val="20"/>
              </w:rPr>
              <w:t>类标</w:t>
            </w:r>
            <w:r>
              <w:rPr>
                <w:sz w:val="20"/>
                <w:szCs w:val="20"/>
              </w:rPr>
              <w:t>准</w:t>
            </w:r>
          </w:p>
        </w:tc>
        <w:tc>
          <w:tcPr>
            <w:tcW w:w="4861" w:type="dxa"/>
            <w:tcBorders>
              <w:right w:val="single" w:color="000000" w:sz="10" w:space="0"/>
            </w:tcBorders>
            <w:vAlign w:val="top"/>
          </w:tcPr>
          <w:p w14:paraId="571A3C6B">
            <w:pPr>
              <w:pStyle w:val="6"/>
              <w:spacing w:before="176" w:line="254" w:lineRule="auto"/>
              <w:ind w:left="109" w:right="206" w:firstLine="3"/>
              <w:jc w:val="both"/>
              <w:rPr>
                <w:sz w:val="20"/>
                <w:szCs w:val="20"/>
              </w:rPr>
            </w:pPr>
            <w:r>
              <w:rPr>
                <w:spacing w:val="5"/>
                <w:sz w:val="20"/>
                <w:szCs w:val="20"/>
              </w:rPr>
              <w:t>根据海丰县声环境功能区划，项目所在地属声环境</w:t>
            </w:r>
            <w:r>
              <w:rPr>
                <w:rFonts w:ascii="Times New Roman" w:hAnsi="Times New Roman" w:eastAsia="Times New Roman" w:cs="Times New Roman"/>
                <w:spacing w:val="8"/>
                <w:sz w:val="20"/>
                <w:szCs w:val="20"/>
              </w:rPr>
              <w:t xml:space="preserve">2 </w:t>
            </w:r>
            <w:r>
              <w:rPr>
                <w:spacing w:val="8"/>
                <w:sz w:val="20"/>
                <w:szCs w:val="20"/>
              </w:rPr>
              <w:t>类功能区（详见附图</w:t>
            </w:r>
            <w:r>
              <w:rPr>
                <w:spacing w:val="-36"/>
                <w:sz w:val="20"/>
                <w:szCs w:val="20"/>
              </w:rPr>
              <w:t xml:space="preserve"> </w:t>
            </w:r>
            <w:r>
              <w:rPr>
                <w:rFonts w:ascii="Times New Roman" w:hAnsi="Times New Roman" w:eastAsia="Times New Roman" w:cs="Times New Roman"/>
                <w:spacing w:val="8"/>
                <w:sz w:val="20"/>
                <w:szCs w:val="20"/>
              </w:rPr>
              <w:t>6</w:t>
            </w:r>
            <w:r>
              <w:rPr>
                <w:spacing w:val="23"/>
                <w:sz w:val="20"/>
                <w:szCs w:val="20"/>
              </w:rPr>
              <w:t>），</w:t>
            </w:r>
            <w:r>
              <w:rPr>
                <w:spacing w:val="8"/>
                <w:sz w:val="20"/>
                <w:szCs w:val="20"/>
              </w:rPr>
              <w:t>现状声环境执行《声</w:t>
            </w:r>
            <w:r>
              <w:rPr>
                <w:spacing w:val="7"/>
                <w:sz w:val="20"/>
                <w:szCs w:val="20"/>
              </w:rPr>
              <w:t>环境质量标准》（</w:t>
            </w:r>
            <w:r>
              <w:rPr>
                <w:rFonts w:ascii="Times New Roman" w:hAnsi="Times New Roman" w:eastAsia="Times New Roman" w:cs="Times New Roman"/>
                <w:sz w:val="20"/>
                <w:szCs w:val="20"/>
              </w:rPr>
              <w:t>GB</w:t>
            </w:r>
            <w:r>
              <w:rPr>
                <w:rFonts w:ascii="Times New Roman" w:hAnsi="Times New Roman" w:eastAsia="Times New Roman" w:cs="Times New Roman"/>
                <w:spacing w:val="7"/>
                <w:sz w:val="20"/>
                <w:szCs w:val="20"/>
              </w:rPr>
              <w:t xml:space="preserve"> 3096-2008</w:t>
            </w:r>
            <w:r>
              <w:rPr>
                <w:spacing w:val="7"/>
                <w:sz w:val="20"/>
                <w:szCs w:val="20"/>
              </w:rPr>
              <w:t>）</w:t>
            </w:r>
            <w:r>
              <w:rPr>
                <w:rFonts w:ascii="Times New Roman" w:hAnsi="Times New Roman" w:eastAsia="Times New Roman" w:cs="Times New Roman"/>
                <w:spacing w:val="7"/>
                <w:sz w:val="20"/>
                <w:szCs w:val="20"/>
              </w:rPr>
              <w:t xml:space="preserve">2 </w:t>
            </w:r>
            <w:r>
              <w:rPr>
                <w:spacing w:val="7"/>
                <w:sz w:val="20"/>
                <w:szCs w:val="20"/>
              </w:rPr>
              <w:t>类标准</w:t>
            </w:r>
          </w:p>
        </w:tc>
      </w:tr>
      <w:tr w14:paraId="5128C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468" w:type="dxa"/>
            <w:vMerge w:val="continue"/>
            <w:tcBorders>
              <w:top w:val="nil"/>
              <w:left w:val="single" w:color="000000" w:sz="10" w:space="0"/>
              <w:bottom w:val="nil"/>
            </w:tcBorders>
            <w:vAlign w:val="top"/>
          </w:tcPr>
          <w:p w14:paraId="6C082483">
            <w:pPr>
              <w:rPr>
                <w:rFonts w:ascii="Arial"/>
                <w:sz w:val="21"/>
              </w:rPr>
            </w:pPr>
          </w:p>
        </w:tc>
        <w:tc>
          <w:tcPr>
            <w:tcW w:w="815" w:type="dxa"/>
            <w:tcBorders>
              <w:bottom w:val="single" w:color="000000" w:sz="10" w:space="0"/>
            </w:tcBorders>
            <w:vAlign w:val="top"/>
          </w:tcPr>
          <w:p w14:paraId="2129A58D">
            <w:pPr>
              <w:pStyle w:val="6"/>
              <w:spacing w:before="178" w:line="229" w:lineRule="auto"/>
              <w:ind w:left="268"/>
              <w:rPr>
                <w:sz w:val="20"/>
                <w:szCs w:val="20"/>
              </w:rPr>
            </w:pPr>
            <w:r>
              <w:rPr>
                <w:spacing w:val="-5"/>
                <w:sz w:val="20"/>
                <w:szCs w:val="20"/>
              </w:rPr>
              <w:t>固废</w:t>
            </w:r>
          </w:p>
        </w:tc>
        <w:tc>
          <w:tcPr>
            <w:tcW w:w="3145" w:type="dxa"/>
            <w:tcBorders>
              <w:bottom w:val="single" w:color="000000" w:sz="10" w:space="0"/>
            </w:tcBorders>
            <w:vAlign w:val="top"/>
          </w:tcPr>
          <w:p w14:paraId="46D00BD5">
            <w:pPr>
              <w:pStyle w:val="6"/>
              <w:spacing w:before="44" w:line="232" w:lineRule="auto"/>
              <w:ind w:left="104" w:right="105" w:firstLine="1"/>
              <w:rPr>
                <w:sz w:val="20"/>
                <w:szCs w:val="20"/>
              </w:rPr>
            </w:pPr>
            <w:r>
              <w:rPr>
                <w:spacing w:val="20"/>
                <w:sz w:val="20"/>
                <w:szCs w:val="20"/>
              </w:rPr>
              <w:t>现有项</w:t>
            </w:r>
            <w:r>
              <w:rPr>
                <w:spacing w:val="-33"/>
                <w:sz w:val="20"/>
                <w:szCs w:val="20"/>
              </w:rPr>
              <w:t xml:space="preserve"> </w:t>
            </w:r>
            <w:r>
              <w:rPr>
                <w:spacing w:val="20"/>
                <w:sz w:val="20"/>
                <w:szCs w:val="20"/>
              </w:rPr>
              <w:t>目未分析软水制备系统</w:t>
            </w:r>
            <w:r>
              <w:rPr>
                <w:spacing w:val="8"/>
                <w:sz w:val="20"/>
                <w:szCs w:val="20"/>
              </w:rPr>
              <w:t>产生的废离子交换树脂</w:t>
            </w:r>
          </w:p>
        </w:tc>
        <w:tc>
          <w:tcPr>
            <w:tcW w:w="4861" w:type="dxa"/>
            <w:tcBorders>
              <w:bottom w:val="single" w:color="000000" w:sz="10" w:space="0"/>
              <w:right w:val="single" w:color="000000" w:sz="10" w:space="0"/>
            </w:tcBorders>
            <w:vAlign w:val="top"/>
          </w:tcPr>
          <w:p w14:paraId="7C73A7BB">
            <w:pPr>
              <w:pStyle w:val="6"/>
              <w:spacing w:before="44" w:line="232" w:lineRule="auto"/>
              <w:ind w:left="113" w:right="206" w:firstLine="1"/>
              <w:rPr>
                <w:sz w:val="20"/>
                <w:szCs w:val="20"/>
              </w:rPr>
            </w:pPr>
            <w:r>
              <w:rPr>
                <w:spacing w:val="15"/>
                <w:sz w:val="20"/>
                <w:szCs w:val="20"/>
              </w:rPr>
              <w:t>现有项目软水制备系统产生的废离子交换树脂收</w:t>
            </w:r>
            <w:r>
              <w:rPr>
                <w:spacing w:val="9"/>
                <w:sz w:val="20"/>
                <w:szCs w:val="20"/>
              </w:rPr>
              <w:t>集后交给有危险废物资质的单位处理</w:t>
            </w:r>
          </w:p>
        </w:tc>
      </w:tr>
      <w:tr w14:paraId="73C004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3" w:hRule="atLeast"/>
        </w:trPr>
        <w:tc>
          <w:tcPr>
            <w:tcW w:w="468" w:type="dxa"/>
            <w:vMerge w:val="continue"/>
            <w:tcBorders>
              <w:top w:val="nil"/>
              <w:left w:val="single" w:color="000000" w:sz="10" w:space="0"/>
              <w:bottom w:val="single" w:color="000000" w:sz="10" w:space="0"/>
            </w:tcBorders>
            <w:vAlign w:val="top"/>
          </w:tcPr>
          <w:p w14:paraId="436119D2">
            <w:pPr>
              <w:rPr>
                <w:rFonts w:ascii="Arial"/>
                <w:sz w:val="21"/>
              </w:rPr>
            </w:pPr>
          </w:p>
        </w:tc>
        <w:tc>
          <w:tcPr>
            <w:tcW w:w="8821" w:type="dxa"/>
            <w:gridSpan w:val="3"/>
            <w:tcBorders>
              <w:top w:val="single" w:color="000000" w:sz="10" w:space="0"/>
              <w:bottom w:val="single" w:color="000000" w:sz="10" w:space="0"/>
              <w:right w:val="single" w:color="000000" w:sz="10" w:space="0"/>
            </w:tcBorders>
            <w:vAlign w:val="top"/>
          </w:tcPr>
          <w:p w14:paraId="7E226E95">
            <w:pPr>
              <w:rPr>
                <w:rFonts w:ascii="Arial"/>
                <w:sz w:val="21"/>
              </w:rPr>
            </w:pPr>
          </w:p>
        </w:tc>
      </w:tr>
    </w:tbl>
    <w:p w14:paraId="7C6A3A4B">
      <w:pPr>
        <w:pStyle w:val="2"/>
        <w:spacing w:line="45" w:lineRule="exact"/>
        <w:rPr>
          <w:sz w:val="3"/>
        </w:rPr>
      </w:pPr>
    </w:p>
    <w:p w14:paraId="2A55E398">
      <w:pPr>
        <w:spacing w:line="45" w:lineRule="exact"/>
        <w:rPr>
          <w:sz w:val="3"/>
          <w:szCs w:val="3"/>
        </w:rPr>
        <w:sectPr>
          <w:footerReference r:id="rId46" w:type="default"/>
          <w:pgSz w:w="11906" w:h="16839"/>
          <w:pgMar w:top="400" w:right="1295" w:bottom="1274" w:left="1295" w:header="0" w:footer="1037" w:gutter="0"/>
          <w:cols w:space="720" w:num="1"/>
        </w:sectPr>
      </w:pPr>
    </w:p>
    <w:p w14:paraId="2BB88D12">
      <w:pPr>
        <w:spacing w:before="13"/>
      </w:pPr>
    </w:p>
    <w:p w14:paraId="3C53D281">
      <w:pPr>
        <w:spacing w:before="13"/>
      </w:pPr>
    </w:p>
    <w:p w14:paraId="1B2086F1">
      <w:pPr>
        <w:spacing w:before="13"/>
      </w:pPr>
    </w:p>
    <w:p w14:paraId="672F7F81">
      <w:pPr>
        <w:spacing w:before="13"/>
      </w:pPr>
    </w:p>
    <w:tbl>
      <w:tblPr>
        <w:tblStyle w:val="5"/>
        <w:tblW w:w="1479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4"/>
        <w:gridCol w:w="887"/>
        <w:gridCol w:w="1277"/>
        <w:gridCol w:w="1064"/>
        <w:gridCol w:w="1021"/>
        <w:gridCol w:w="1079"/>
        <w:gridCol w:w="719"/>
        <w:gridCol w:w="1041"/>
        <w:gridCol w:w="742"/>
        <w:gridCol w:w="1407"/>
        <w:gridCol w:w="2502"/>
        <w:gridCol w:w="622"/>
        <w:gridCol w:w="1396"/>
      </w:tblGrid>
      <w:tr w14:paraId="62FDCB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4791" w:type="dxa"/>
            <w:gridSpan w:val="13"/>
            <w:tcBorders>
              <w:top w:val="single" w:color="000000" w:sz="10" w:space="0"/>
              <w:left w:val="single" w:color="000000" w:sz="10" w:space="0"/>
              <w:bottom w:val="single" w:color="000000" w:sz="10" w:space="0"/>
              <w:right w:val="single" w:color="000000" w:sz="10" w:space="0"/>
            </w:tcBorders>
            <w:vAlign w:val="top"/>
          </w:tcPr>
          <w:p w14:paraId="0E8CCDE1">
            <w:pPr>
              <w:pStyle w:val="6"/>
              <w:spacing w:before="37" w:line="228" w:lineRule="auto"/>
              <w:ind w:left="5328"/>
              <w:rPr>
                <w:sz w:val="20"/>
                <w:szCs w:val="20"/>
              </w:rPr>
            </w:pPr>
            <w:r>
              <w:rPr>
                <w:b/>
                <w:bCs/>
                <w:spacing w:val="7"/>
                <w:sz w:val="20"/>
                <w:szCs w:val="20"/>
              </w:rPr>
              <w:t>表</w:t>
            </w:r>
            <w:r>
              <w:rPr>
                <w:spacing w:val="-42"/>
                <w:sz w:val="20"/>
                <w:szCs w:val="20"/>
              </w:rPr>
              <w:t xml:space="preserve"> </w:t>
            </w:r>
            <w:r>
              <w:rPr>
                <w:rFonts w:ascii="Times New Roman" w:hAnsi="Times New Roman" w:eastAsia="Times New Roman" w:cs="Times New Roman"/>
                <w:b/>
                <w:bCs/>
                <w:spacing w:val="7"/>
                <w:sz w:val="20"/>
                <w:szCs w:val="20"/>
              </w:rPr>
              <w:t xml:space="preserve">2-17  </w:t>
            </w:r>
            <w:r>
              <w:rPr>
                <w:b/>
                <w:bCs/>
                <w:spacing w:val="7"/>
                <w:sz w:val="20"/>
                <w:szCs w:val="20"/>
              </w:rPr>
              <w:t>技改后项目水污染物排放情</w:t>
            </w:r>
            <w:r>
              <w:rPr>
                <w:b/>
                <w:bCs/>
                <w:spacing w:val="6"/>
                <w:sz w:val="20"/>
                <w:szCs w:val="20"/>
              </w:rPr>
              <w:t>况一览表</w:t>
            </w:r>
          </w:p>
        </w:tc>
      </w:tr>
      <w:tr w14:paraId="60AA7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034" w:type="dxa"/>
            <w:vMerge w:val="restart"/>
            <w:tcBorders>
              <w:top w:val="single" w:color="000000" w:sz="10" w:space="0"/>
              <w:left w:val="single" w:color="000000" w:sz="10" w:space="0"/>
              <w:bottom w:val="nil"/>
            </w:tcBorders>
            <w:vAlign w:val="top"/>
          </w:tcPr>
          <w:p w14:paraId="5538EFA0">
            <w:pPr>
              <w:spacing w:line="263" w:lineRule="auto"/>
              <w:rPr>
                <w:rFonts w:ascii="Arial"/>
                <w:sz w:val="21"/>
              </w:rPr>
            </w:pPr>
          </w:p>
          <w:p w14:paraId="348F3446">
            <w:pPr>
              <w:spacing w:line="264" w:lineRule="auto"/>
              <w:rPr>
                <w:rFonts w:ascii="Arial"/>
                <w:sz w:val="21"/>
              </w:rPr>
            </w:pPr>
          </w:p>
          <w:p w14:paraId="146CC6AD">
            <w:pPr>
              <w:pStyle w:val="6"/>
              <w:spacing w:before="65" w:line="252" w:lineRule="auto"/>
              <w:ind w:left="353" w:right="253"/>
              <w:rPr>
                <w:sz w:val="20"/>
                <w:szCs w:val="20"/>
              </w:rPr>
            </w:pPr>
            <w:r>
              <w:rPr>
                <w:b/>
                <w:bCs/>
                <w:spacing w:val="3"/>
                <w:sz w:val="20"/>
                <w:szCs w:val="20"/>
              </w:rPr>
              <w:t>产污环节</w:t>
            </w:r>
          </w:p>
        </w:tc>
        <w:tc>
          <w:tcPr>
            <w:tcW w:w="887" w:type="dxa"/>
            <w:vMerge w:val="restart"/>
            <w:tcBorders>
              <w:top w:val="single" w:color="000000" w:sz="10" w:space="0"/>
              <w:bottom w:val="nil"/>
            </w:tcBorders>
            <w:vAlign w:val="top"/>
          </w:tcPr>
          <w:p w14:paraId="106B4038">
            <w:pPr>
              <w:spacing w:line="330" w:lineRule="auto"/>
              <w:rPr>
                <w:rFonts w:ascii="Arial"/>
                <w:sz w:val="21"/>
              </w:rPr>
            </w:pPr>
          </w:p>
          <w:p w14:paraId="031D6FD6">
            <w:pPr>
              <w:spacing w:line="331" w:lineRule="auto"/>
              <w:rPr>
                <w:rFonts w:ascii="Arial"/>
                <w:sz w:val="21"/>
              </w:rPr>
            </w:pPr>
          </w:p>
          <w:p w14:paraId="285BC6AE">
            <w:pPr>
              <w:pStyle w:val="6"/>
              <w:spacing w:before="65" w:line="228" w:lineRule="auto"/>
              <w:ind w:left="227"/>
              <w:rPr>
                <w:sz w:val="20"/>
                <w:szCs w:val="20"/>
              </w:rPr>
            </w:pPr>
            <w:r>
              <w:rPr>
                <w:b/>
                <w:bCs/>
                <w:spacing w:val="3"/>
                <w:sz w:val="20"/>
                <w:szCs w:val="20"/>
              </w:rPr>
              <w:t>类别</w:t>
            </w:r>
          </w:p>
        </w:tc>
        <w:tc>
          <w:tcPr>
            <w:tcW w:w="1277" w:type="dxa"/>
            <w:vMerge w:val="restart"/>
            <w:tcBorders>
              <w:top w:val="single" w:color="000000" w:sz="10" w:space="0"/>
              <w:bottom w:val="nil"/>
            </w:tcBorders>
            <w:vAlign w:val="top"/>
          </w:tcPr>
          <w:p w14:paraId="673F2CD9">
            <w:pPr>
              <w:spacing w:line="263" w:lineRule="auto"/>
              <w:rPr>
                <w:rFonts w:ascii="Arial"/>
                <w:sz w:val="21"/>
              </w:rPr>
            </w:pPr>
          </w:p>
          <w:p w14:paraId="711FAFCB">
            <w:pPr>
              <w:spacing w:line="263" w:lineRule="auto"/>
              <w:rPr>
                <w:rFonts w:ascii="Arial"/>
                <w:sz w:val="21"/>
              </w:rPr>
            </w:pPr>
          </w:p>
          <w:p w14:paraId="62AF8F9E">
            <w:pPr>
              <w:pStyle w:val="6"/>
              <w:spacing w:before="65" w:line="252" w:lineRule="auto"/>
              <w:ind w:left="424" w:right="329" w:hanging="103"/>
              <w:rPr>
                <w:sz w:val="20"/>
                <w:szCs w:val="20"/>
              </w:rPr>
            </w:pPr>
            <w:r>
              <w:rPr>
                <w:b/>
                <w:bCs/>
                <w:spacing w:val="5"/>
                <w:sz w:val="20"/>
                <w:szCs w:val="20"/>
              </w:rPr>
              <w:t>污染物</w:t>
            </w:r>
            <w:r>
              <w:rPr>
                <w:b/>
                <w:bCs/>
                <w:spacing w:val="3"/>
                <w:sz w:val="20"/>
                <w:szCs w:val="20"/>
              </w:rPr>
              <w:t>种类</w:t>
            </w:r>
          </w:p>
        </w:tc>
        <w:tc>
          <w:tcPr>
            <w:tcW w:w="3164" w:type="dxa"/>
            <w:gridSpan w:val="3"/>
            <w:tcBorders>
              <w:top w:val="single" w:color="000000" w:sz="10" w:space="0"/>
            </w:tcBorders>
            <w:vAlign w:val="top"/>
          </w:tcPr>
          <w:p w14:paraId="7C43450B">
            <w:pPr>
              <w:pStyle w:val="6"/>
              <w:spacing w:before="175" w:line="229" w:lineRule="auto"/>
              <w:ind w:left="846"/>
              <w:rPr>
                <w:sz w:val="20"/>
                <w:szCs w:val="20"/>
              </w:rPr>
            </w:pPr>
            <w:r>
              <w:rPr>
                <w:b/>
                <w:bCs/>
                <w:spacing w:val="7"/>
                <w:sz w:val="20"/>
                <w:szCs w:val="20"/>
              </w:rPr>
              <w:t>污染物排放情况</w:t>
            </w:r>
          </w:p>
        </w:tc>
        <w:tc>
          <w:tcPr>
            <w:tcW w:w="719" w:type="dxa"/>
            <w:vMerge w:val="restart"/>
            <w:tcBorders>
              <w:top w:val="single" w:color="000000" w:sz="10" w:space="0"/>
              <w:bottom w:val="nil"/>
            </w:tcBorders>
            <w:vAlign w:val="top"/>
          </w:tcPr>
          <w:p w14:paraId="15735F8F">
            <w:pPr>
              <w:spacing w:line="263" w:lineRule="auto"/>
              <w:rPr>
                <w:rFonts w:ascii="Arial"/>
                <w:sz w:val="21"/>
              </w:rPr>
            </w:pPr>
          </w:p>
          <w:p w14:paraId="7EF7ECA2">
            <w:pPr>
              <w:spacing w:line="264" w:lineRule="auto"/>
              <w:rPr>
                <w:rFonts w:ascii="Arial"/>
                <w:sz w:val="21"/>
              </w:rPr>
            </w:pPr>
          </w:p>
          <w:p w14:paraId="789A1AF8">
            <w:pPr>
              <w:pStyle w:val="6"/>
              <w:spacing w:before="65" w:line="252" w:lineRule="auto"/>
              <w:ind w:left="153" w:right="148"/>
              <w:rPr>
                <w:sz w:val="20"/>
                <w:szCs w:val="20"/>
              </w:rPr>
            </w:pPr>
            <w:r>
              <w:rPr>
                <w:b/>
                <w:bCs/>
                <w:spacing w:val="3"/>
                <w:sz w:val="20"/>
                <w:szCs w:val="20"/>
              </w:rPr>
              <w:t>排放方式</w:t>
            </w:r>
          </w:p>
        </w:tc>
        <w:tc>
          <w:tcPr>
            <w:tcW w:w="1041" w:type="dxa"/>
            <w:vMerge w:val="restart"/>
            <w:tcBorders>
              <w:top w:val="single" w:color="000000" w:sz="10" w:space="0"/>
              <w:bottom w:val="nil"/>
            </w:tcBorders>
            <w:vAlign w:val="top"/>
          </w:tcPr>
          <w:p w14:paraId="1C30C647">
            <w:pPr>
              <w:spacing w:line="263" w:lineRule="auto"/>
              <w:rPr>
                <w:rFonts w:ascii="Arial"/>
                <w:sz w:val="21"/>
              </w:rPr>
            </w:pPr>
          </w:p>
          <w:p w14:paraId="6DE8C95A">
            <w:pPr>
              <w:spacing w:line="264" w:lineRule="auto"/>
              <w:rPr>
                <w:rFonts w:ascii="Arial"/>
                <w:sz w:val="21"/>
              </w:rPr>
            </w:pPr>
          </w:p>
          <w:p w14:paraId="2538D0D8">
            <w:pPr>
              <w:pStyle w:val="6"/>
              <w:spacing w:before="65" w:line="252" w:lineRule="auto"/>
              <w:ind w:left="441" w:right="203" w:hanging="232"/>
              <w:rPr>
                <w:sz w:val="20"/>
                <w:szCs w:val="20"/>
              </w:rPr>
            </w:pPr>
            <w:r>
              <w:rPr>
                <w:b/>
                <w:bCs/>
                <w:spacing w:val="5"/>
                <w:sz w:val="20"/>
                <w:szCs w:val="20"/>
              </w:rPr>
              <w:t>排放去</w:t>
            </w:r>
            <w:r>
              <w:rPr>
                <w:b/>
                <w:bCs/>
                <w:spacing w:val="-3"/>
                <w:sz w:val="20"/>
                <w:szCs w:val="20"/>
              </w:rPr>
              <w:t>向</w:t>
            </w:r>
          </w:p>
        </w:tc>
        <w:tc>
          <w:tcPr>
            <w:tcW w:w="742" w:type="dxa"/>
            <w:vMerge w:val="restart"/>
            <w:tcBorders>
              <w:top w:val="single" w:color="000000" w:sz="10" w:space="0"/>
              <w:bottom w:val="nil"/>
            </w:tcBorders>
            <w:vAlign w:val="top"/>
          </w:tcPr>
          <w:p w14:paraId="4EB3A78A">
            <w:pPr>
              <w:spacing w:line="263" w:lineRule="auto"/>
              <w:rPr>
                <w:rFonts w:ascii="Arial"/>
                <w:sz w:val="21"/>
              </w:rPr>
            </w:pPr>
          </w:p>
          <w:p w14:paraId="7C4A9648">
            <w:pPr>
              <w:spacing w:line="263" w:lineRule="auto"/>
              <w:rPr>
                <w:rFonts w:ascii="Arial"/>
                <w:sz w:val="21"/>
              </w:rPr>
            </w:pPr>
          </w:p>
          <w:p w14:paraId="49A64D37">
            <w:pPr>
              <w:pStyle w:val="6"/>
              <w:spacing w:before="65" w:line="252" w:lineRule="auto"/>
              <w:ind w:left="166" w:right="158"/>
              <w:rPr>
                <w:sz w:val="20"/>
                <w:szCs w:val="20"/>
              </w:rPr>
            </w:pPr>
            <w:r>
              <w:rPr>
                <w:b/>
                <w:bCs/>
                <w:spacing w:val="3"/>
                <w:sz w:val="20"/>
                <w:szCs w:val="20"/>
              </w:rPr>
              <w:t>排放规律</w:t>
            </w:r>
          </w:p>
        </w:tc>
        <w:tc>
          <w:tcPr>
            <w:tcW w:w="4531" w:type="dxa"/>
            <w:gridSpan w:val="3"/>
            <w:tcBorders>
              <w:top w:val="single" w:color="000000" w:sz="10" w:space="0"/>
            </w:tcBorders>
            <w:vAlign w:val="top"/>
          </w:tcPr>
          <w:p w14:paraId="6DC0DBAA">
            <w:pPr>
              <w:pStyle w:val="6"/>
              <w:spacing w:before="175" w:line="229" w:lineRule="auto"/>
              <w:ind w:left="1750"/>
              <w:rPr>
                <w:sz w:val="20"/>
                <w:szCs w:val="20"/>
              </w:rPr>
            </w:pPr>
            <w:r>
              <w:rPr>
                <w:b/>
                <w:bCs/>
                <w:spacing w:val="6"/>
                <w:sz w:val="20"/>
                <w:szCs w:val="20"/>
              </w:rPr>
              <w:t>排放口情况</w:t>
            </w:r>
          </w:p>
        </w:tc>
        <w:tc>
          <w:tcPr>
            <w:tcW w:w="1396" w:type="dxa"/>
            <w:tcBorders>
              <w:top w:val="single" w:color="000000" w:sz="10" w:space="0"/>
              <w:right w:val="single" w:color="000000" w:sz="10" w:space="0"/>
            </w:tcBorders>
            <w:vAlign w:val="top"/>
          </w:tcPr>
          <w:p w14:paraId="6EB75CFD">
            <w:pPr>
              <w:pStyle w:val="6"/>
              <w:spacing w:before="40" w:line="230" w:lineRule="auto"/>
              <w:ind w:left="437"/>
              <w:rPr>
                <w:sz w:val="20"/>
                <w:szCs w:val="20"/>
              </w:rPr>
            </w:pPr>
            <w:r>
              <w:rPr>
                <w:b/>
                <w:bCs/>
                <w:spacing w:val="3"/>
                <w:sz w:val="20"/>
                <w:szCs w:val="20"/>
              </w:rPr>
              <w:t>排放</w:t>
            </w:r>
          </w:p>
          <w:p w14:paraId="6B34053A">
            <w:pPr>
              <w:pStyle w:val="6"/>
              <w:spacing w:before="22" w:line="229" w:lineRule="auto"/>
              <w:ind w:left="438"/>
              <w:rPr>
                <w:sz w:val="20"/>
                <w:szCs w:val="20"/>
              </w:rPr>
            </w:pPr>
            <w:r>
              <w:rPr>
                <w:b/>
                <w:bCs/>
                <w:spacing w:val="3"/>
                <w:sz w:val="20"/>
                <w:szCs w:val="20"/>
              </w:rPr>
              <w:t>标准</w:t>
            </w:r>
          </w:p>
        </w:tc>
      </w:tr>
      <w:tr w14:paraId="40F6F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9" w:hRule="atLeast"/>
        </w:trPr>
        <w:tc>
          <w:tcPr>
            <w:tcW w:w="1034" w:type="dxa"/>
            <w:vMerge w:val="continue"/>
            <w:tcBorders>
              <w:top w:val="nil"/>
              <w:left w:val="single" w:color="000000" w:sz="10" w:space="0"/>
            </w:tcBorders>
            <w:vAlign w:val="top"/>
          </w:tcPr>
          <w:p w14:paraId="20D226E0">
            <w:pPr>
              <w:rPr>
                <w:rFonts w:ascii="Arial"/>
                <w:sz w:val="21"/>
              </w:rPr>
            </w:pPr>
          </w:p>
        </w:tc>
        <w:tc>
          <w:tcPr>
            <w:tcW w:w="887" w:type="dxa"/>
            <w:vMerge w:val="continue"/>
            <w:tcBorders>
              <w:top w:val="nil"/>
            </w:tcBorders>
            <w:vAlign w:val="top"/>
          </w:tcPr>
          <w:p w14:paraId="621C3CDF">
            <w:pPr>
              <w:rPr>
                <w:rFonts w:ascii="Arial"/>
                <w:sz w:val="21"/>
              </w:rPr>
            </w:pPr>
          </w:p>
        </w:tc>
        <w:tc>
          <w:tcPr>
            <w:tcW w:w="1277" w:type="dxa"/>
            <w:vMerge w:val="continue"/>
            <w:tcBorders>
              <w:top w:val="nil"/>
            </w:tcBorders>
            <w:vAlign w:val="top"/>
          </w:tcPr>
          <w:p w14:paraId="2BCA1AE6">
            <w:pPr>
              <w:rPr>
                <w:rFonts w:ascii="Arial"/>
                <w:sz w:val="21"/>
              </w:rPr>
            </w:pPr>
          </w:p>
        </w:tc>
        <w:tc>
          <w:tcPr>
            <w:tcW w:w="1064" w:type="dxa"/>
            <w:vAlign w:val="top"/>
          </w:tcPr>
          <w:p w14:paraId="4453391B">
            <w:pPr>
              <w:spacing w:line="242" w:lineRule="auto"/>
              <w:rPr>
                <w:rFonts w:ascii="Arial"/>
                <w:sz w:val="21"/>
              </w:rPr>
            </w:pPr>
          </w:p>
          <w:p w14:paraId="2CCF521D">
            <w:pPr>
              <w:pStyle w:val="6"/>
              <w:spacing w:before="65" w:line="255" w:lineRule="auto"/>
              <w:ind w:left="196" w:right="116" w:hanging="89"/>
              <w:rPr>
                <w:rFonts w:ascii="Times New Roman" w:hAnsi="Times New Roman" w:eastAsia="Times New Roman" w:cs="Times New Roman"/>
                <w:sz w:val="20"/>
                <w:szCs w:val="20"/>
              </w:rPr>
            </w:pPr>
            <w:r>
              <w:rPr>
                <w:b/>
                <w:bCs/>
                <w:spacing w:val="6"/>
                <w:sz w:val="20"/>
                <w:szCs w:val="20"/>
              </w:rPr>
              <w:t>废水排放</w:t>
            </w:r>
            <w:r>
              <w:rPr>
                <w:b/>
                <w:bCs/>
                <w:spacing w:val="2"/>
                <w:sz w:val="20"/>
                <w:szCs w:val="20"/>
              </w:rPr>
              <w:t>量</w:t>
            </w:r>
            <w:r>
              <w:rPr>
                <w:spacing w:val="-40"/>
                <w:sz w:val="20"/>
                <w:szCs w:val="20"/>
              </w:rPr>
              <w:t xml:space="preserve"> </w:t>
            </w:r>
            <w:r>
              <w:rPr>
                <w:rFonts w:ascii="Times New Roman" w:hAnsi="Times New Roman" w:eastAsia="Times New Roman" w:cs="Times New Roman"/>
                <w:b/>
                <w:bCs/>
                <w:spacing w:val="2"/>
                <w:sz w:val="20"/>
                <w:szCs w:val="20"/>
              </w:rPr>
              <w:t>m</w:t>
            </w:r>
            <w:r>
              <w:rPr>
                <w:rFonts w:ascii="Times New Roman" w:hAnsi="Times New Roman" w:eastAsia="Times New Roman" w:cs="Times New Roman"/>
                <w:b/>
                <w:bCs/>
                <w:spacing w:val="2"/>
                <w:position w:val="6"/>
                <w:sz w:val="13"/>
                <w:szCs w:val="13"/>
              </w:rPr>
              <w:t>3</w:t>
            </w:r>
            <w:r>
              <w:rPr>
                <w:rFonts w:ascii="Times New Roman" w:hAnsi="Times New Roman" w:eastAsia="Times New Roman" w:cs="Times New Roman"/>
                <w:b/>
                <w:bCs/>
                <w:spacing w:val="2"/>
                <w:sz w:val="20"/>
                <w:szCs w:val="20"/>
              </w:rPr>
              <w:t>/a</w:t>
            </w:r>
          </w:p>
        </w:tc>
        <w:tc>
          <w:tcPr>
            <w:tcW w:w="1021" w:type="dxa"/>
            <w:vAlign w:val="top"/>
          </w:tcPr>
          <w:p w14:paraId="4FECC6CA">
            <w:pPr>
              <w:spacing w:line="244" w:lineRule="auto"/>
              <w:rPr>
                <w:rFonts w:ascii="Arial"/>
                <w:sz w:val="21"/>
              </w:rPr>
            </w:pPr>
          </w:p>
          <w:p w14:paraId="6AAE4B25">
            <w:pPr>
              <w:pStyle w:val="6"/>
              <w:spacing w:before="65" w:line="246" w:lineRule="auto"/>
              <w:ind w:left="140" w:right="146" w:firstLine="56"/>
              <w:rPr>
                <w:rFonts w:ascii="Times New Roman" w:hAnsi="Times New Roman" w:eastAsia="Times New Roman" w:cs="Times New Roman"/>
                <w:sz w:val="20"/>
                <w:szCs w:val="20"/>
              </w:rPr>
            </w:pPr>
            <w:r>
              <w:rPr>
                <w:b/>
                <w:bCs/>
                <w:spacing w:val="5"/>
                <w:sz w:val="20"/>
                <w:szCs w:val="20"/>
              </w:rPr>
              <w:t>排放浓</w:t>
            </w:r>
            <w:r>
              <w:rPr>
                <w:b/>
                <w:bCs/>
                <w:spacing w:val="3"/>
                <w:sz w:val="20"/>
                <w:szCs w:val="20"/>
              </w:rPr>
              <w:t>度</w:t>
            </w:r>
            <w:r>
              <w:rPr>
                <w:spacing w:val="-39"/>
                <w:sz w:val="20"/>
                <w:szCs w:val="20"/>
              </w:rPr>
              <w:t xml:space="preserve"> </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3"/>
                <w:sz w:val="20"/>
                <w:szCs w:val="20"/>
              </w:rPr>
              <w:t>/L</w:t>
            </w:r>
          </w:p>
        </w:tc>
        <w:tc>
          <w:tcPr>
            <w:tcW w:w="1079" w:type="dxa"/>
            <w:vAlign w:val="top"/>
          </w:tcPr>
          <w:p w14:paraId="13D6C63B">
            <w:pPr>
              <w:spacing w:line="260" w:lineRule="auto"/>
              <w:rPr>
                <w:rFonts w:ascii="Arial"/>
                <w:sz w:val="21"/>
              </w:rPr>
            </w:pPr>
          </w:p>
          <w:p w14:paraId="7800AF3A">
            <w:pPr>
              <w:pStyle w:val="6"/>
              <w:spacing w:before="65" w:line="230" w:lineRule="auto"/>
              <w:ind w:left="226"/>
              <w:rPr>
                <w:sz w:val="20"/>
                <w:szCs w:val="20"/>
              </w:rPr>
            </w:pPr>
            <w:r>
              <w:rPr>
                <w:b/>
                <w:bCs/>
                <w:spacing w:val="4"/>
                <w:sz w:val="20"/>
                <w:szCs w:val="20"/>
              </w:rPr>
              <w:t>排放量</w:t>
            </w:r>
          </w:p>
          <w:p w14:paraId="7FE834AB">
            <w:pPr>
              <w:spacing w:before="43" w:line="195" w:lineRule="auto"/>
              <w:ind w:left="421"/>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t/a</w:t>
            </w:r>
          </w:p>
        </w:tc>
        <w:tc>
          <w:tcPr>
            <w:tcW w:w="719" w:type="dxa"/>
            <w:vMerge w:val="continue"/>
            <w:tcBorders>
              <w:top w:val="nil"/>
            </w:tcBorders>
            <w:vAlign w:val="top"/>
          </w:tcPr>
          <w:p w14:paraId="7EA3606C">
            <w:pPr>
              <w:rPr>
                <w:rFonts w:ascii="Arial"/>
                <w:sz w:val="21"/>
              </w:rPr>
            </w:pPr>
          </w:p>
        </w:tc>
        <w:tc>
          <w:tcPr>
            <w:tcW w:w="1041" w:type="dxa"/>
            <w:vMerge w:val="continue"/>
            <w:tcBorders>
              <w:top w:val="nil"/>
            </w:tcBorders>
            <w:vAlign w:val="top"/>
          </w:tcPr>
          <w:p w14:paraId="25DD59FB">
            <w:pPr>
              <w:rPr>
                <w:rFonts w:ascii="Arial"/>
                <w:sz w:val="21"/>
              </w:rPr>
            </w:pPr>
          </w:p>
        </w:tc>
        <w:tc>
          <w:tcPr>
            <w:tcW w:w="742" w:type="dxa"/>
            <w:vMerge w:val="continue"/>
            <w:tcBorders>
              <w:top w:val="nil"/>
            </w:tcBorders>
            <w:vAlign w:val="top"/>
          </w:tcPr>
          <w:p w14:paraId="6EDD734F">
            <w:pPr>
              <w:rPr>
                <w:rFonts w:ascii="Arial"/>
                <w:sz w:val="21"/>
              </w:rPr>
            </w:pPr>
          </w:p>
        </w:tc>
        <w:tc>
          <w:tcPr>
            <w:tcW w:w="1407" w:type="dxa"/>
            <w:vAlign w:val="top"/>
          </w:tcPr>
          <w:p w14:paraId="4E52D45A">
            <w:pPr>
              <w:spacing w:line="380" w:lineRule="auto"/>
              <w:rPr>
                <w:rFonts w:ascii="Arial"/>
                <w:sz w:val="21"/>
              </w:rPr>
            </w:pPr>
          </w:p>
          <w:p w14:paraId="244DA116">
            <w:pPr>
              <w:pStyle w:val="6"/>
              <w:spacing w:before="65" w:line="228" w:lineRule="auto"/>
              <w:ind w:left="185"/>
              <w:rPr>
                <w:sz w:val="20"/>
                <w:szCs w:val="20"/>
              </w:rPr>
            </w:pPr>
            <w:r>
              <w:rPr>
                <w:b/>
                <w:bCs/>
                <w:spacing w:val="6"/>
                <w:sz w:val="20"/>
                <w:szCs w:val="20"/>
              </w:rPr>
              <w:t>排放口编号</w:t>
            </w:r>
          </w:p>
        </w:tc>
        <w:tc>
          <w:tcPr>
            <w:tcW w:w="2502" w:type="dxa"/>
            <w:vAlign w:val="top"/>
          </w:tcPr>
          <w:p w14:paraId="4574DD4B">
            <w:pPr>
              <w:spacing w:line="380" w:lineRule="auto"/>
              <w:rPr>
                <w:rFonts w:ascii="Arial"/>
                <w:sz w:val="21"/>
              </w:rPr>
            </w:pPr>
          </w:p>
          <w:p w14:paraId="1D426C3F">
            <w:pPr>
              <w:pStyle w:val="6"/>
              <w:spacing w:before="65" w:line="229" w:lineRule="auto"/>
              <w:ind w:left="1054"/>
              <w:rPr>
                <w:sz w:val="20"/>
                <w:szCs w:val="20"/>
              </w:rPr>
            </w:pPr>
            <w:r>
              <w:rPr>
                <w:b/>
                <w:bCs/>
                <w:spacing w:val="3"/>
                <w:sz w:val="20"/>
                <w:szCs w:val="20"/>
              </w:rPr>
              <w:t>坐标</w:t>
            </w:r>
          </w:p>
        </w:tc>
        <w:tc>
          <w:tcPr>
            <w:tcW w:w="622" w:type="dxa"/>
            <w:textDirection w:val="tbRlV"/>
            <w:vAlign w:val="top"/>
          </w:tcPr>
          <w:p w14:paraId="06B626E7">
            <w:pPr>
              <w:pStyle w:val="6"/>
              <w:spacing w:before="193" w:line="216" w:lineRule="auto"/>
              <w:ind w:left="310"/>
              <w:rPr>
                <w:sz w:val="20"/>
                <w:szCs w:val="20"/>
              </w:rPr>
            </w:pPr>
            <w:r>
              <w:rPr>
                <w:b/>
                <w:bCs/>
                <w:spacing w:val="7"/>
                <w:sz w:val="20"/>
                <w:szCs w:val="20"/>
              </w:rPr>
              <w:t>类</w:t>
            </w:r>
            <w:r>
              <w:rPr>
                <w:spacing w:val="-39"/>
                <w:sz w:val="20"/>
                <w:szCs w:val="20"/>
              </w:rPr>
              <w:t xml:space="preserve"> </w:t>
            </w:r>
            <w:r>
              <w:rPr>
                <w:b/>
                <w:bCs/>
                <w:spacing w:val="7"/>
                <w:sz w:val="20"/>
                <w:szCs w:val="20"/>
              </w:rPr>
              <w:t>型</w:t>
            </w:r>
          </w:p>
        </w:tc>
        <w:tc>
          <w:tcPr>
            <w:tcW w:w="1396" w:type="dxa"/>
            <w:tcBorders>
              <w:right w:val="single" w:color="000000" w:sz="10" w:space="0"/>
            </w:tcBorders>
            <w:vAlign w:val="top"/>
          </w:tcPr>
          <w:p w14:paraId="574C7FC9">
            <w:pPr>
              <w:spacing w:line="244" w:lineRule="auto"/>
              <w:rPr>
                <w:rFonts w:ascii="Arial"/>
                <w:sz w:val="21"/>
              </w:rPr>
            </w:pPr>
          </w:p>
          <w:p w14:paraId="07436A40">
            <w:pPr>
              <w:pStyle w:val="6"/>
              <w:spacing w:before="65" w:line="229" w:lineRule="auto"/>
              <w:ind w:left="437"/>
              <w:rPr>
                <w:sz w:val="20"/>
                <w:szCs w:val="20"/>
              </w:rPr>
            </w:pPr>
            <w:r>
              <w:rPr>
                <w:b/>
                <w:bCs/>
                <w:spacing w:val="3"/>
                <w:sz w:val="20"/>
                <w:szCs w:val="20"/>
              </w:rPr>
              <w:t>浓度</w:t>
            </w:r>
          </w:p>
          <w:p w14:paraId="7CE2AFDD">
            <w:pPr>
              <w:pStyle w:val="6"/>
              <w:spacing w:before="22" w:line="221" w:lineRule="auto"/>
              <w:ind w:left="188"/>
              <w:rPr>
                <w:rFonts w:ascii="Times New Roman" w:hAnsi="Times New Roman" w:eastAsia="Times New Roman" w:cs="Times New Roman"/>
                <w:sz w:val="20"/>
                <w:szCs w:val="20"/>
              </w:rPr>
            </w:pPr>
            <w:r>
              <w:rPr>
                <w:b/>
                <w:bCs/>
                <w:spacing w:val="1"/>
                <w:sz w:val="20"/>
                <w:szCs w:val="20"/>
              </w:rPr>
              <w:t>限值</w:t>
            </w:r>
            <w:r>
              <w:rPr>
                <w:spacing w:val="-40"/>
                <w:sz w:val="20"/>
                <w:szCs w:val="20"/>
              </w:rPr>
              <w:t xml:space="preserve"> </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1"/>
                <w:sz w:val="20"/>
                <w:szCs w:val="20"/>
              </w:rPr>
              <w:t>/L</w:t>
            </w:r>
          </w:p>
        </w:tc>
      </w:tr>
      <w:tr w14:paraId="61025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034" w:type="dxa"/>
            <w:vMerge w:val="restart"/>
            <w:tcBorders>
              <w:left w:val="single" w:color="000000" w:sz="10" w:space="0"/>
              <w:bottom w:val="nil"/>
            </w:tcBorders>
            <w:vAlign w:val="top"/>
          </w:tcPr>
          <w:p w14:paraId="1681E16F">
            <w:pPr>
              <w:spacing w:line="264" w:lineRule="auto"/>
              <w:rPr>
                <w:rFonts w:ascii="Arial"/>
                <w:sz w:val="21"/>
              </w:rPr>
            </w:pPr>
          </w:p>
          <w:p w14:paraId="71FC693D">
            <w:pPr>
              <w:spacing w:line="264" w:lineRule="auto"/>
              <w:rPr>
                <w:rFonts w:ascii="Arial"/>
                <w:sz w:val="21"/>
              </w:rPr>
            </w:pPr>
          </w:p>
          <w:p w14:paraId="13BBDA6B">
            <w:pPr>
              <w:spacing w:line="265" w:lineRule="auto"/>
              <w:rPr>
                <w:rFonts w:ascii="Arial"/>
                <w:sz w:val="21"/>
              </w:rPr>
            </w:pPr>
          </w:p>
          <w:p w14:paraId="779A8153">
            <w:pPr>
              <w:pStyle w:val="6"/>
              <w:spacing w:before="65" w:line="254" w:lineRule="auto"/>
              <w:ind w:left="358" w:right="253" w:firstLine="2"/>
              <w:rPr>
                <w:sz w:val="20"/>
                <w:szCs w:val="20"/>
              </w:rPr>
            </w:pPr>
            <w:r>
              <w:rPr>
                <w:spacing w:val="2"/>
                <w:sz w:val="20"/>
                <w:szCs w:val="20"/>
              </w:rPr>
              <w:t>办公</w:t>
            </w:r>
            <w:r>
              <w:rPr>
                <w:spacing w:val="3"/>
                <w:sz w:val="20"/>
                <w:szCs w:val="20"/>
              </w:rPr>
              <w:t>生活</w:t>
            </w:r>
          </w:p>
        </w:tc>
        <w:tc>
          <w:tcPr>
            <w:tcW w:w="887" w:type="dxa"/>
            <w:vMerge w:val="restart"/>
            <w:tcBorders>
              <w:bottom w:val="nil"/>
            </w:tcBorders>
            <w:vAlign w:val="top"/>
          </w:tcPr>
          <w:p w14:paraId="06474957">
            <w:pPr>
              <w:spacing w:line="264" w:lineRule="auto"/>
              <w:rPr>
                <w:rFonts w:ascii="Arial"/>
                <w:sz w:val="21"/>
              </w:rPr>
            </w:pPr>
          </w:p>
          <w:p w14:paraId="69AE66E9">
            <w:pPr>
              <w:spacing w:line="264" w:lineRule="auto"/>
              <w:rPr>
                <w:rFonts w:ascii="Arial"/>
                <w:sz w:val="21"/>
              </w:rPr>
            </w:pPr>
          </w:p>
          <w:p w14:paraId="1C26DBFD">
            <w:pPr>
              <w:spacing w:line="264" w:lineRule="auto"/>
              <w:rPr>
                <w:rFonts w:ascii="Arial"/>
                <w:sz w:val="21"/>
              </w:rPr>
            </w:pPr>
          </w:p>
          <w:p w14:paraId="1A9FDDC3">
            <w:pPr>
              <w:pStyle w:val="6"/>
              <w:spacing w:before="65" w:line="254" w:lineRule="auto"/>
              <w:ind w:left="229" w:right="242"/>
              <w:rPr>
                <w:sz w:val="20"/>
                <w:szCs w:val="20"/>
              </w:rPr>
            </w:pPr>
            <w:r>
              <w:rPr>
                <w:spacing w:val="5"/>
                <w:sz w:val="20"/>
                <w:szCs w:val="20"/>
              </w:rPr>
              <w:t>生活</w:t>
            </w:r>
            <w:r>
              <w:rPr>
                <w:spacing w:val="3"/>
                <w:sz w:val="20"/>
                <w:szCs w:val="20"/>
              </w:rPr>
              <w:t>污水</w:t>
            </w:r>
          </w:p>
        </w:tc>
        <w:tc>
          <w:tcPr>
            <w:tcW w:w="1277" w:type="dxa"/>
            <w:vAlign w:val="top"/>
          </w:tcPr>
          <w:p w14:paraId="06A6AE6A">
            <w:pPr>
              <w:spacing w:before="190" w:line="194" w:lineRule="auto"/>
              <w:ind w:left="49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pH</w:t>
            </w:r>
          </w:p>
        </w:tc>
        <w:tc>
          <w:tcPr>
            <w:tcW w:w="1064" w:type="dxa"/>
            <w:vMerge w:val="restart"/>
            <w:tcBorders>
              <w:bottom w:val="nil"/>
            </w:tcBorders>
            <w:vAlign w:val="top"/>
          </w:tcPr>
          <w:p w14:paraId="793D0795">
            <w:pPr>
              <w:spacing w:line="301" w:lineRule="auto"/>
              <w:rPr>
                <w:rFonts w:ascii="Arial"/>
                <w:sz w:val="21"/>
              </w:rPr>
            </w:pPr>
          </w:p>
          <w:p w14:paraId="31E6D77B">
            <w:pPr>
              <w:spacing w:line="302" w:lineRule="auto"/>
              <w:rPr>
                <w:rFonts w:ascii="Arial"/>
                <w:sz w:val="21"/>
              </w:rPr>
            </w:pPr>
          </w:p>
          <w:p w14:paraId="574FB16D">
            <w:pPr>
              <w:spacing w:line="302" w:lineRule="auto"/>
              <w:rPr>
                <w:rFonts w:ascii="Arial"/>
                <w:sz w:val="21"/>
              </w:rPr>
            </w:pPr>
          </w:p>
          <w:p w14:paraId="1E07B069">
            <w:pPr>
              <w:spacing w:before="57" w:line="275" w:lineRule="exact"/>
              <w:ind w:left="24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6057.9</w:t>
            </w:r>
          </w:p>
        </w:tc>
        <w:tc>
          <w:tcPr>
            <w:tcW w:w="1021" w:type="dxa"/>
            <w:vAlign w:val="top"/>
          </w:tcPr>
          <w:p w14:paraId="4F0C1493">
            <w:pPr>
              <w:spacing w:before="121" w:line="274" w:lineRule="exact"/>
              <w:ind w:left="11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6.83-6.86</w:t>
            </w:r>
          </w:p>
        </w:tc>
        <w:tc>
          <w:tcPr>
            <w:tcW w:w="1079" w:type="dxa"/>
            <w:vAlign w:val="top"/>
          </w:tcPr>
          <w:p w14:paraId="771FA04F">
            <w:pPr>
              <w:spacing w:before="121" w:line="274" w:lineRule="exact"/>
              <w:ind w:left="50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719" w:type="dxa"/>
            <w:vMerge w:val="restart"/>
            <w:tcBorders>
              <w:bottom w:val="nil"/>
            </w:tcBorders>
            <w:vAlign w:val="top"/>
          </w:tcPr>
          <w:p w14:paraId="31448D71">
            <w:pPr>
              <w:spacing w:line="263" w:lineRule="auto"/>
              <w:rPr>
                <w:rFonts w:ascii="Arial"/>
                <w:sz w:val="21"/>
              </w:rPr>
            </w:pPr>
          </w:p>
          <w:p w14:paraId="7733494C">
            <w:pPr>
              <w:spacing w:line="264" w:lineRule="auto"/>
              <w:rPr>
                <w:rFonts w:ascii="Arial"/>
                <w:sz w:val="21"/>
              </w:rPr>
            </w:pPr>
          </w:p>
          <w:p w14:paraId="4B084E3D">
            <w:pPr>
              <w:spacing w:line="264" w:lineRule="auto"/>
              <w:rPr>
                <w:rFonts w:ascii="Arial"/>
                <w:sz w:val="21"/>
              </w:rPr>
            </w:pPr>
          </w:p>
          <w:p w14:paraId="664FA73B">
            <w:pPr>
              <w:pStyle w:val="6"/>
              <w:spacing w:before="65" w:line="255" w:lineRule="auto"/>
              <w:ind w:left="155" w:right="148" w:firstLine="16"/>
              <w:rPr>
                <w:sz w:val="20"/>
                <w:szCs w:val="20"/>
              </w:rPr>
            </w:pPr>
            <w:r>
              <w:rPr>
                <w:spacing w:val="-4"/>
                <w:sz w:val="20"/>
                <w:szCs w:val="20"/>
              </w:rPr>
              <w:t>间接</w:t>
            </w:r>
            <w:r>
              <w:rPr>
                <w:spacing w:val="4"/>
                <w:sz w:val="20"/>
                <w:szCs w:val="20"/>
              </w:rPr>
              <w:t>排放</w:t>
            </w:r>
          </w:p>
        </w:tc>
        <w:tc>
          <w:tcPr>
            <w:tcW w:w="1041" w:type="dxa"/>
            <w:vMerge w:val="restart"/>
            <w:tcBorders>
              <w:bottom w:val="nil"/>
            </w:tcBorders>
            <w:vAlign w:val="top"/>
          </w:tcPr>
          <w:p w14:paraId="15278106">
            <w:pPr>
              <w:spacing w:line="328" w:lineRule="auto"/>
              <w:rPr>
                <w:rFonts w:ascii="Arial"/>
                <w:sz w:val="21"/>
              </w:rPr>
            </w:pPr>
          </w:p>
          <w:p w14:paraId="23B44F1C">
            <w:pPr>
              <w:spacing w:line="329" w:lineRule="auto"/>
              <w:rPr>
                <w:rFonts w:ascii="Arial"/>
                <w:sz w:val="21"/>
              </w:rPr>
            </w:pPr>
          </w:p>
          <w:p w14:paraId="2774C5E2">
            <w:pPr>
              <w:pStyle w:val="6"/>
              <w:spacing w:before="65" w:line="228" w:lineRule="auto"/>
              <w:ind w:left="218"/>
              <w:rPr>
                <w:sz w:val="20"/>
                <w:szCs w:val="20"/>
              </w:rPr>
            </w:pPr>
            <w:r>
              <w:rPr>
                <w:spacing w:val="4"/>
                <w:sz w:val="20"/>
                <w:szCs w:val="20"/>
              </w:rPr>
              <w:t>公平镇</w:t>
            </w:r>
          </w:p>
          <w:p w14:paraId="03FC5391">
            <w:pPr>
              <w:pStyle w:val="6"/>
              <w:spacing w:before="26" w:line="228" w:lineRule="auto"/>
              <w:ind w:left="213"/>
              <w:rPr>
                <w:sz w:val="20"/>
                <w:szCs w:val="20"/>
              </w:rPr>
            </w:pPr>
            <w:r>
              <w:rPr>
                <w:spacing w:val="6"/>
                <w:sz w:val="20"/>
                <w:szCs w:val="20"/>
              </w:rPr>
              <w:t>污水处</w:t>
            </w:r>
          </w:p>
          <w:p w14:paraId="2529CC0A">
            <w:pPr>
              <w:pStyle w:val="6"/>
              <w:spacing w:before="23" w:line="229" w:lineRule="auto"/>
              <w:ind w:left="319"/>
              <w:rPr>
                <w:sz w:val="20"/>
                <w:szCs w:val="20"/>
              </w:rPr>
            </w:pPr>
            <w:r>
              <w:rPr>
                <w:spacing w:val="3"/>
                <w:sz w:val="20"/>
                <w:szCs w:val="20"/>
              </w:rPr>
              <w:t>理厂</w:t>
            </w:r>
          </w:p>
        </w:tc>
        <w:tc>
          <w:tcPr>
            <w:tcW w:w="742" w:type="dxa"/>
            <w:vMerge w:val="restart"/>
            <w:tcBorders>
              <w:bottom w:val="nil"/>
            </w:tcBorders>
            <w:vAlign w:val="top"/>
          </w:tcPr>
          <w:p w14:paraId="7EC03348">
            <w:pPr>
              <w:spacing w:line="309" w:lineRule="auto"/>
              <w:rPr>
                <w:rFonts w:ascii="Arial"/>
                <w:sz w:val="21"/>
              </w:rPr>
            </w:pPr>
          </w:p>
          <w:p w14:paraId="3A552F8F">
            <w:pPr>
              <w:spacing w:line="309" w:lineRule="auto"/>
              <w:rPr>
                <w:rFonts w:ascii="Arial"/>
                <w:sz w:val="21"/>
              </w:rPr>
            </w:pPr>
          </w:p>
          <w:p w14:paraId="102C65E4">
            <w:pPr>
              <w:spacing w:line="310" w:lineRule="auto"/>
              <w:rPr>
                <w:rFonts w:ascii="Arial"/>
                <w:sz w:val="21"/>
              </w:rPr>
            </w:pPr>
          </w:p>
          <w:p w14:paraId="39091607">
            <w:pPr>
              <w:pStyle w:val="6"/>
              <w:spacing w:before="65" w:line="230" w:lineRule="auto"/>
              <w:ind w:left="185"/>
              <w:rPr>
                <w:sz w:val="20"/>
                <w:szCs w:val="20"/>
              </w:rPr>
            </w:pPr>
            <w:r>
              <w:rPr>
                <w:spacing w:val="-4"/>
                <w:sz w:val="20"/>
                <w:szCs w:val="20"/>
              </w:rPr>
              <w:t>间接</w:t>
            </w:r>
          </w:p>
        </w:tc>
        <w:tc>
          <w:tcPr>
            <w:tcW w:w="1407" w:type="dxa"/>
            <w:vMerge w:val="restart"/>
            <w:tcBorders>
              <w:bottom w:val="nil"/>
            </w:tcBorders>
            <w:vAlign w:val="top"/>
          </w:tcPr>
          <w:p w14:paraId="4A19933F">
            <w:pPr>
              <w:spacing w:line="301" w:lineRule="auto"/>
              <w:rPr>
                <w:rFonts w:ascii="Arial"/>
                <w:sz w:val="21"/>
              </w:rPr>
            </w:pPr>
          </w:p>
          <w:p w14:paraId="60F224D9">
            <w:pPr>
              <w:spacing w:line="302" w:lineRule="auto"/>
              <w:rPr>
                <w:rFonts w:ascii="Arial"/>
                <w:sz w:val="21"/>
              </w:rPr>
            </w:pPr>
          </w:p>
          <w:p w14:paraId="0C289B43">
            <w:pPr>
              <w:spacing w:line="302" w:lineRule="auto"/>
              <w:rPr>
                <w:rFonts w:ascii="Arial"/>
                <w:sz w:val="21"/>
              </w:rPr>
            </w:pPr>
          </w:p>
          <w:p w14:paraId="08366A01">
            <w:pPr>
              <w:spacing w:before="57" w:line="275" w:lineRule="exact"/>
              <w:ind w:left="47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W-01</w:t>
            </w:r>
          </w:p>
        </w:tc>
        <w:tc>
          <w:tcPr>
            <w:tcW w:w="2502" w:type="dxa"/>
            <w:vMerge w:val="restart"/>
            <w:tcBorders>
              <w:bottom w:val="nil"/>
            </w:tcBorders>
            <w:vAlign w:val="top"/>
          </w:tcPr>
          <w:p w14:paraId="4F43904F">
            <w:pPr>
              <w:spacing w:line="262" w:lineRule="auto"/>
              <w:rPr>
                <w:rFonts w:ascii="Arial"/>
                <w:sz w:val="21"/>
              </w:rPr>
            </w:pPr>
          </w:p>
          <w:p w14:paraId="217BD6C2">
            <w:pPr>
              <w:spacing w:line="262" w:lineRule="auto"/>
              <w:rPr>
                <w:rFonts w:ascii="Arial"/>
                <w:sz w:val="21"/>
              </w:rPr>
            </w:pPr>
          </w:p>
          <w:p w14:paraId="32CA3192">
            <w:pPr>
              <w:spacing w:line="263" w:lineRule="auto"/>
              <w:rPr>
                <w:rFonts w:ascii="Arial"/>
                <w:sz w:val="21"/>
              </w:rPr>
            </w:pPr>
          </w:p>
          <w:p w14:paraId="521E5667">
            <w:pPr>
              <w:spacing w:before="57" w:line="289" w:lineRule="auto"/>
              <w:ind w:left="595" w:right="495" w:hanging="8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w:t>
            </w:r>
            <w:r>
              <w:rPr>
                <w:rFonts w:ascii="Times New Roman" w:hAnsi="Times New Roman" w:eastAsia="Times New Roman" w:cs="Times New Roman"/>
                <w:spacing w:val="26"/>
                <w:w w:val="101"/>
                <w:sz w:val="20"/>
                <w:szCs w:val="20"/>
              </w:rPr>
              <w:t xml:space="preserve"> </w:t>
            </w:r>
            <w:r>
              <w:rPr>
                <w:rFonts w:ascii="Times New Roman" w:hAnsi="Times New Roman" w:eastAsia="Times New Roman" w:cs="Times New Roman"/>
                <w:spacing w:val="2"/>
                <w:sz w:val="20"/>
                <w:szCs w:val="20"/>
              </w:rPr>
              <w:t>115°23′21.355″</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4"/>
                <w:sz w:val="20"/>
                <w:szCs w:val="20"/>
              </w:rPr>
              <w:t>N 23°3′19.695</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4"/>
                <w:sz w:val="20"/>
                <w:szCs w:val="20"/>
              </w:rPr>
              <w:t>″</w:t>
            </w:r>
          </w:p>
        </w:tc>
        <w:tc>
          <w:tcPr>
            <w:tcW w:w="622" w:type="dxa"/>
            <w:vMerge w:val="restart"/>
            <w:tcBorders>
              <w:bottom w:val="nil"/>
            </w:tcBorders>
            <w:textDirection w:val="tbRlV"/>
            <w:vAlign w:val="top"/>
          </w:tcPr>
          <w:p w14:paraId="1DF69B07">
            <w:pPr>
              <w:pStyle w:val="6"/>
              <w:spacing w:before="193" w:line="209" w:lineRule="auto"/>
              <w:ind w:left="532"/>
              <w:rPr>
                <w:sz w:val="20"/>
                <w:szCs w:val="20"/>
              </w:rPr>
            </w:pPr>
            <w:r>
              <w:rPr>
                <w:spacing w:val="-71"/>
                <w:w w:val="46"/>
                <w:sz w:val="20"/>
                <w:szCs w:val="20"/>
              </w:rPr>
              <w:t>一</w:t>
            </w:r>
            <w:r>
              <w:rPr>
                <w:spacing w:val="73"/>
                <w:sz w:val="20"/>
                <w:szCs w:val="20"/>
              </w:rPr>
              <w:t xml:space="preserve"> </w:t>
            </w:r>
            <w:r>
              <w:rPr>
                <w:spacing w:val="9"/>
                <w:sz w:val="20"/>
                <w:szCs w:val="20"/>
              </w:rPr>
              <w:t>般</w:t>
            </w:r>
            <w:r>
              <w:rPr>
                <w:spacing w:val="-36"/>
                <w:sz w:val="20"/>
                <w:szCs w:val="20"/>
              </w:rPr>
              <w:t xml:space="preserve"> </w:t>
            </w:r>
            <w:r>
              <w:rPr>
                <w:spacing w:val="9"/>
                <w:sz w:val="20"/>
                <w:szCs w:val="20"/>
              </w:rPr>
              <w:t>排</w:t>
            </w:r>
            <w:r>
              <w:rPr>
                <w:spacing w:val="-39"/>
                <w:sz w:val="20"/>
                <w:szCs w:val="20"/>
              </w:rPr>
              <w:t xml:space="preserve"> </w:t>
            </w:r>
            <w:r>
              <w:rPr>
                <w:spacing w:val="9"/>
                <w:sz w:val="20"/>
                <w:szCs w:val="20"/>
              </w:rPr>
              <w:t>放</w:t>
            </w:r>
            <w:r>
              <w:rPr>
                <w:spacing w:val="-36"/>
                <w:sz w:val="20"/>
                <w:szCs w:val="20"/>
              </w:rPr>
              <w:t xml:space="preserve"> </w:t>
            </w:r>
            <w:r>
              <w:rPr>
                <w:spacing w:val="9"/>
                <w:position w:val="1"/>
                <w:sz w:val="20"/>
                <w:szCs w:val="20"/>
              </w:rPr>
              <w:t>口</w:t>
            </w:r>
          </w:p>
        </w:tc>
        <w:tc>
          <w:tcPr>
            <w:tcW w:w="1396" w:type="dxa"/>
            <w:tcBorders>
              <w:right w:val="single" w:color="000000" w:sz="10" w:space="0"/>
            </w:tcBorders>
            <w:vAlign w:val="top"/>
          </w:tcPr>
          <w:p w14:paraId="0C68C4A0">
            <w:pPr>
              <w:spacing w:before="154" w:line="275" w:lineRule="exact"/>
              <w:ind w:left="51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6-9</w:t>
            </w:r>
          </w:p>
        </w:tc>
      </w:tr>
      <w:tr w14:paraId="36351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034" w:type="dxa"/>
            <w:vMerge w:val="continue"/>
            <w:tcBorders>
              <w:top w:val="nil"/>
              <w:left w:val="single" w:color="000000" w:sz="10" w:space="0"/>
              <w:bottom w:val="nil"/>
            </w:tcBorders>
            <w:vAlign w:val="top"/>
          </w:tcPr>
          <w:p w14:paraId="6CDD2DB3">
            <w:pPr>
              <w:rPr>
                <w:rFonts w:ascii="Arial"/>
                <w:sz w:val="21"/>
              </w:rPr>
            </w:pPr>
          </w:p>
        </w:tc>
        <w:tc>
          <w:tcPr>
            <w:tcW w:w="887" w:type="dxa"/>
            <w:vMerge w:val="continue"/>
            <w:tcBorders>
              <w:top w:val="nil"/>
              <w:bottom w:val="nil"/>
            </w:tcBorders>
            <w:vAlign w:val="top"/>
          </w:tcPr>
          <w:p w14:paraId="7D1AA4CB">
            <w:pPr>
              <w:rPr>
                <w:rFonts w:ascii="Arial"/>
                <w:sz w:val="21"/>
              </w:rPr>
            </w:pPr>
          </w:p>
        </w:tc>
        <w:tc>
          <w:tcPr>
            <w:tcW w:w="1277" w:type="dxa"/>
            <w:vAlign w:val="top"/>
          </w:tcPr>
          <w:p w14:paraId="607E117E">
            <w:pPr>
              <w:spacing w:before="212" w:line="202" w:lineRule="auto"/>
              <w:ind w:left="345"/>
              <w:rPr>
                <w:rFonts w:ascii="Times New Roman" w:hAnsi="Times New Roman" w:eastAsia="Times New Roman" w:cs="Times New Roman"/>
                <w:sz w:val="13"/>
                <w:szCs w:val="13"/>
              </w:rPr>
            </w:pPr>
            <w:r>
              <w:rPr>
                <w:rFonts w:ascii="Times New Roman" w:hAnsi="Times New Roman" w:eastAsia="Times New Roman" w:cs="Times New Roman"/>
                <w:spacing w:val="4"/>
                <w:sz w:val="20"/>
                <w:szCs w:val="20"/>
              </w:rPr>
              <w:t>COD</w:t>
            </w:r>
            <w:r>
              <w:rPr>
                <w:rFonts w:ascii="Times New Roman" w:hAnsi="Times New Roman" w:eastAsia="Times New Roman" w:cs="Times New Roman"/>
                <w:spacing w:val="4"/>
                <w:position w:val="-1"/>
                <w:sz w:val="13"/>
                <w:szCs w:val="13"/>
              </w:rPr>
              <w:t>Cr</w:t>
            </w:r>
          </w:p>
        </w:tc>
        <w:tc>
          <w:tcPr>
            <w:tcW w:w="1064" w:type="dxa"/>
            <w:vMerge w:val="continue"/>
            <w:tcBorders>
              <w:top w:val="nil"/>
              <w:bottom w:val="nil"/>
            </w:tcBorders>
            <w:vAlign w:val="top"/>
          </w:tcPr>
          <w:p w14:paraId="46CA0D2A">
            <w:pPr>
              <w:rPr>
                <w:rFonts w:ascii="Arial"/>
                <w:sz w:val="21"/>
              </w:rPr>
            </w:pPr>
          </w:p>
        </w:tc>
        <w:tc>
          <w:tcPr>
            <w:tcW w:w="1021" w:type="dxa"/>
            <w:vAlign w:val="top"/>
          </w:tcPr>
          <w:p w14:paraId="1C1B6FE0">
            <w:pPr>
              <w:spacing w:before="146" w:line="274" w:lineRule="exact"/>
              <w:ind w:left="371"/>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145</w:t>
            </w:r>
          </w:p>
        </w:tc>
        <w:tc>
          <w:tcPr>
            <w:tcW w:w="1079" w:type="dxa"/>
            <w:vAlign w:val="top"/>
          </w:tcPr>
          <w:p w14:paraId="05309FC3">
            <w:pPr>
              <w:spacing w:before="146" w:line="274" w:lineRule="exact"/>
              <w:ind w:left="252"/>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0.8784</w:t>
            </w:r>
          </w:p>
        </w:tc>
        <w:tc>
          <w:tcPr>
            <w:tcW w:w="719" w:type="dxa"/>
            <w:vMerge w:val="continue"/>
            <w:tcBorders>
              <w:top w:val="nil"/>
              <w:bottom w:val="nil"/>
            </w:tcBorders>
            <w:vAlign w:val="top"/>
          </w:tcPr>
          <w:p w14:paraId="6F603826">
            <w:pPr>
              <w:rPr>
                <w:rFonts w:ascii="Arial"/>
                <w:sz w:val="21"/>
              </w:rPr>
            </w:pPr>
          </w:p>
        </w:tc>
        <w:tc>
          <w:tcPr>
            <w:tcW w:w="1041" w:type="dxa"/>
            <w:vMerge w:val="continue"/>
            <w:tcBorders>
              <w:top w:val="nil"/>
              <w:bottom w:val="nil"/>
            </w:tcBorders>
            <w:vAlign w:val="top"/>
          </w:tcPr>
          <w:p w14:paraId="17BB2B71">
            <w:pPr>
              <w:rPr>
                <w:rFonts w:ascii="Arial"/>
                <w:sz w:val="21"/>
              </w:rPr>
            </w:pPr>
          </w:p>
        </w:tc>
        <w:tc>
          <w:tcPr>
            <w:tcW w:w="742" w:type="dxa"/>
            <w:vMerge w:val="continue"/>
            <w:tcBorders>
              <w:top w:val="nil"/>
              <w:bottom w:val="nil"/>
            </w:tcBorders>
            <w:vAlign w:val="top"/>
          </w:tcPr>
          <w:p w14:paraId="432E873A">
            <w:pPr>
              <w:rPr>
                <w:rFonts w:ascii="Arial"/>
                <w:sz w:val="21"/>
              </w:rPr>
            </w:pPr>
          </w:p>
        </w:tc>
        <w:tc>
          <w:tcPr>
            <w:tcW w:w="1407" w:type="dxa"/>
            <w:vMerge w:val="continue"/>
            <w:tcBorders>
              <w:top w:val="nil"/>
              <w:bottom w:val="nil"/>
            </w:tcBorders>
            <w:vAlign w:val="top"/>
          </w:tcPr>
          <w:p w14:paraId="1FC8CD69">
            <w:pPr>
              <w:rPr>
                <w:rFonts w:ascii="Arial"/>
                <w:sz w:val="21"/>
              </w:rPr>
            </w:pPr>
          </w:p>
        </w:tc>
        <w:tc>
          <w:tcPr>
            <w:tcW w:w="2502" w:type="dxa"/>
            <w:vMerge w:val="continue"/>
            <w:tcBorders>
              <w:top w:val="nil"/>
              <w:bottom w:val="nil"/>
            </w:tcBorders>
            <w:vAlign w:val="top"/>
          </w:tcPr>
          <w:p w14:paraId="27611128">
            <w:pPr>
              <w:rPr>
                <w:rFonts w:ascii="Arial"/>
                <w:sz w:val="21"/>
              </w:rPr>
            </w:pPr>
          </w:p>
        </w:tc>
        <w:tc>
          <w:tcPr>
            <w:tcW w:w="622" w:type="dxa"/>
            <w:vMerge w:val="continue"/>
            <w:tcBorders>
              <w:top w:val="nil"/>
              <w:bottom w:val="nil"/>
            </w:tcBorders>
            <w:textDirection w:val="tbRlV"/>
            <w:vAlign w:val="top"/>
          </w:tcPr>
          <w:p w14:paraId="7728D04F">
            <w:pPr>
              <w:rPr>
                <w:rFonts w:ascii="Arial"/>
                <w:sz w:val="21"/>
              </w:rPr>
            </w:pPr>
          </w:p>
        </w:tc>
        <w:tc>
          <w:tcPr>
            <w:tcW w:w="1396" w:type="dxa"/>
            <w:tcBorders>
              <w:right w:val="single" w:color="000000" w:sz="10" w:space="0"/>
            </w:tcBorders>
            <w:vAlign w:val="top"/>
          </w:tcPr>
          <w:p w14:paraId="6EE12FAE">
            <w:pPr>
              <w:spacing w:before="179" w:line="274" w:lineRule="exact"/>
              <w:ind w:left="494"/>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500</w:t>
            </w:r>
          </w:p>
        </w:tc>
      </w:tr>
      <w:tr w14:paraId="24580FC8">
        <w:tblPrEx>
          <w:tblCellMar>
            <w:top w:w="0" w:type="dxa"/>
            <w:left w:w="0" w:type="dxa"/>
            <w:bottom w:w="0" w:type="dxa"/>
            <w:right w:w="0" w:type="dxa"/>
          </w:tblCellMar>
        </w:tblPrEx>
        <w:trPr>
          <w:trHeight w:val="548" w:hRule="atLeast"/>
        </w:trPr>
        <w:tc>
          <w:tcPr>
            <w:tcW w:w="1034" w:type="dxa"/>
            <w:vMerge w:val="continue"/>
            <w:tcBorders>
              <w:top w:val="nil"/>
              <w:left w:val="single" w:color="000000" w:sz="10" w:space="0"/>
              <w:bottom w:val="nil"/>
            </w:tcBorders>
            <w:vAlign w:val="top"/>
          </w:tcPr>
          <w:p w14:paraId="5C8788BC">
            <w:pPr>
              <w:rPr>
                <w:rFonts w:ascii="Arial"/>
                <w:sz w:val="21"/>
              </w:rPr>
            </w:pPr>
          </w:p>
        </w:tc>
        <w:tc>
          <w:tcPr>
            <w:tcW w:w="887" w:type="dxa"/>
            <w:vMerge w:val="continue"/>
            <w:tcBorders>
              <w:top w:val="nil"/>
              <w:bottom w:val="nil"/>
            </w:tcBorders>
            <w:vAlign w:val="top"/>
          </w:tcPr>
          <w:p w14:paraId="7C67F475">
            <w:pPr>
              <w:rPr>
                <w:rFonts w:ascii="Arial"/>
                <w:sz w:val="21"/>
              </w:rPr>
            </w:pPr>
          </w:p>
        </w:tc>
        <w:tc>
          <w:tcPr>
            <w:tcW w:w="1277" w:type="dxa"/>
            <w:vAlign w:val="top"/>
          </w:tcPr>
          <w:p w14:paraId="69A430CF">
            <w:pPr>
              <w:pStyle w:val="6"/>
              <w:spacing w:before="178" w:line="230" w:lineRule="auto"/>
              <w:ind w:left="322"/>
              <w:rPr>
                <w:sz w:val="20"/>
                <w:szCs w:val="20"/>
              </w:rPr>
            </w:pPr>
            <w:r>
              <w:rPr>
                <w:spacing w:val="6"/>
                <w:sz w:val="20"/>
                <w:szCs w:val="20"/>
              </w:rPr>
              <w:t>悬浮物</w:t>
            </w:r>
          </w:p>
        </w:tc>
        <w:tc>
          <w:tcPr>
            <w:tcW w:w="1064" w:type="dxa"/>
            <w:vMerge w:val="continue"/>
            <w:tcBorders>
              <w:top w:val="nil"/>
              <w:bottom w:val="nil"/>
            </w:tcBorders>
            <w:vAlign w:val="top"/>
          </w:tcPr>
          <w:p w14:paraId="7A11950E">
            <w:pPr>
              <w:rPr>
                <w:rFonts w:ascii="Arial"/>
                <w:sz w:val="21"/>
              </w:rPr>
            </w:pPr>
          </w:p>
        </w:tc>
        <w:tc>
          <w:tcPr>
            <w:tcW w:w="1021" w:type="dxa"/>
            <w:vAlign w:val="top"/>
          </w:tcPr>
          <w:p w14:paraId="06D920D9">
            <w:pPr>
              <w:spacing w:before="147" w:line="274" w:lineRule="exact"/>
              <w:ind w:left="371"/>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148</w:t>
            </w:r>
          </w:p>
        </w:tc>
        <w:tc>
          <w:tcPr>
            <w:tcW w:w="1079" w:type="dxa"/>
            <w:vAlign w:val="top"/>
          </w:tcPr>
          <w:p w14:paraId="3633BFC9">
            <w:pPr>
              <w:spacing w:before="147" w:line="274" w:lineRule="exact"/>
              <w:ind w:left="252"/>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0.8966</w:t>
            </w:r>
          </w:p>
        </w:tc>
        <w:tc>
          <w:tcPr>
            <w:tcW w:w="719" w:type="dxa"/>
            <w:vMerge w:val="continue"/>
            <w:tcBorders>
              <w:top w:val="nil"/>
              <w:bottom w:val="nil"/>
            </w:tcBorders>
            <w:vAlign w:val="top"/>
          </w:tcPr>
          <w:p w14:paraId="42E06793">
            <w:pPr>
              <w:rPr>
                <w:rFonts w:ascii="Arial"/>
                <w:sz w:val="21"/>
              </w:rPr>
            </w:pPr>
          </w:p>
        </w:tc>
        <w:tc>
          <w:tcPr>
            <w:tcW w:w="1041" w:type="dxa"/>
            <w:vMerge w:val="continue"/>
            <w:tcBorders>
              <w:top w:val="nil"/>
              <w:bottom w:val="nil"/>
            </w:tcBorders>
            <w:vAlign w:val="top"/>
          </w:tcPr>
          <w:p w14:paraId="0BC6F038">
            <w:pPr>
              <w:rPr>
                <w:rFonts w:ascii="Arial"/>
                <w:sz w:val="21"/>
              </w:rPr>
            </w:pPr>
          </w:p>
        </w:tc>
        <w:tc>
          <w:tcPr>
            <w:tcW w:w="742" w:type="dxa"/>
            <w:vMerge w:val="continue"/>
            <w:tcBorders>
              <w:top w:val="nil"/>
              <w:bottom w:val="nil"/>
            </w:tcBorders>
            <w:vAlign w:val="top"/>
          </w:tcPr>
          <w:p w14:paraId="1FFD773D">
            <w:pPr>
              <w:rPr>
                <w:rFonts w:ascii="Arial"/>
                <w:sz w:val="21"/>
              </w:rPr>
            </w:pPr>
          </w:p>
        </w:tc>
        <w:tc>
          <w:tcPr>
            <w:tcW w:w="1407" w:type="dxa"/>
            <w:vMerge w:val="continue"/>
            <w:tcBorders>
              <w:top w:val="nil"/>
              <w:bottom w:val="nil"/>
            </w:tcBorders>
            <w:vAlign w:val="top"/>
          </w:tcPr>
          <w:p w14:paraId="14256186">
            <w:pPr>
              <w:rPr>
                <w:rFonts w:ascii="Arial"/>
                <w:sz w:val="21"/>
              </w:rPr>
            </w:pPr>
          </w:p>
        </w:tc>
        <w:tc>
          <w:tcPr>
            <w:tcW w:w="2502" w:type="dxa"/>
            <w:vMerge w:val="continue"/>
            <w:tcBorders>
              <w:top w:val="nil"/>
              <w:bottom w:val="nil"/>
            </w:tcBorders>
            <w:vAlign w:val="top"/>
          </w:tcPr>
          <w:p w14:paraId="0F9EA8BD">
            <w:pPr>
              <w:rPr>
                <w:rFonts w:ascii="Arial"/>
                <w:sz w:val="21"/>
              </w:rPr>
            </w:pPr>
          </w:p>
        </w:tc>
        <w:tc>
          <w:tcPr>
            <w:tcW w:w="622" w:type="dxa"/>
            <w:vMerge w:val="continue"/>
            <w:tcBorders>
              <w:top w:val="nil"/>
              <w:bottom w:val="nil"/>
            </w:tcBorders>
            <w:textDirection w:val="tbRlV"/>
            <w:vAlign w:val="top"/>
          </w:tcPr>
          <w:p w14:paraId="3703784D">
            <w:pPr>
              <w:rPr>
                <w:rFonts w:ascii="Arial"/>
                <w:sz w:val="21"/>
              </w:rPr>
            </w:pPr>
          </w:p>
        </w:tc>
        <w:tc>
          <w:tcPr>
            <w:tcW w:w="1396" w:type="dxa"/>
            <w:tcBorders>
              <w:right w:val="single" w:color="000000" w:sz="10" w:space="0"/>
            </w:tcBorders>
            <w:vAlign w:val="top"/>
          </w:tcPr>
          <w:p w14:paraId="74314479">
            <w:pPr>
              <w:spacing w:before="181" w:line="274" w:lineRule="exact"/>
              <w:ind w:left="488"/>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400</w:t>
            </w:r>
          </w:p>
        </w:tc>
      </w:tr>
      <w:tr w14:paraId="49543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8" w:hRule="atLeast"/>
        </w:trPr>
        <w:tc>
          <w:tcPr>
            <w:tcW w:w="1034" w:type="dxa"/>
            <w:vMerge w:val="continue"/>
            <w:tcBorders>
              <w:top w:val="nil"/>
              <w:left w:val="single" w:color="000000" w:sz="10" w:space="0"/>
              <w:bottom w:val="single" w:color="000000" w:sz="10" w:space="0"/>
            </w:tcBorders>
            <w:vAlign w:val="top"/>
          </w:tcPr>
          <w:p w14:paraId="1B5CD6BE">
            <w:pPr>
              <w:rPr>
                <w:rFonts w:ascii="Arial"/>
                <w:sz w:val="21"/>
              </w:rPr>
            </w:pPr>
          </w:p>
        </w:tc>
        <w:tc>
          <w:tcPr>
            <w:tcW w:w="887" w:type="dxa"/>
            <w:vMerge w:val="continue"/>
            <w:tcBorders>
              <w:top w:val="nil"/>
              <w:bottom w:val="single" w:color="000000" w:sz="10" w:space="0"/>
            </w:tcBorders>
            <w:vAlign w:val="top"/>
          </w:tcPr>
          <w:p w14:paraId="5F795907">
            <w:pPr>
              <w:rPr>
                <w:rFonts w:ascii="Arial"/>
                <w:sz w:val="21"/>
              </w:rPr>
            </w:pPr>
          </w:p>
        </w:tc>
        <w:tc>
          <w:tcPr>
            <w:tcW w:w="1277" w:type="dxa"/>
            <w:tcBorders>
              <w:bottom w:val="single" w:color="000000" w:sz="10" w:space="0"/>
            </w:tcBorders>
            <w:vAlign w:val="top"/>
          </w:tcPr>
          <w:p w14:paraId="10571751">
            <w:pPr>
              <w:pStyle w:val="6"/>
              <w:spacing w:before="196" w:line="229" w:lineRule="auto"/>
              <w:ind w:left="427"/>
              <w:rPr>
                <w:sz w:val="20"/>
                <w:szCs w:val="20"/>
              </w:rPr>
            </w:pPr>
            <w:r>
              <w:rPr>
                <w:spacing w:val="3"/>
                <w:sz w:val="20"/>
                <w:szCs w:val="20"/>
              </w:rPr>
              <w:t>色度</w:t>
            </w:r>
          </w:p>
        </w:tc>
        <w:tc>
          <w:tcPr>
            <w:tcW w:w="1064" w:type="dxa"/>
            <w:vMerge w:val="continue"/>
            <w:tcBorders>
              <w:top w:val="nil"/>
              <w:bottom w:val="single" w:color="000000" w:sz="10" w:space="0"/>
            </w:tcBorders>
            <w:vAlign w:val="top"/>
          </w:tcPr>
          <w:p w14:paraId="5AF37E4F">
            <w:pPr>
              <w:rPr>
                <w:rFonts w:ascii="Arial"/>
                <w:sz w:val="21"/>
              </w:rPr>
            </w:pPr>
          </w:p>
        </w:tc>
        <w:tc>
          <w:tcPr>
            <w:tcW w:w="1021" w:type="dxa"/>
            <w:tcBorders>
              <w:bottom w:val="single" w:color="000000" w:sz="10" w:space="0"/>
            </w:tcBorders>
            <w:vAlign w:val="top"/>
          </w:tcPr>
          <w:p w14:paraId="2D99D0C5">
            <w:pPr>
              <w:pStyle w:val="6"/>
              <w:spacing w:before="165" w:line="274" w:lineRule="exact"/>
              <w:ind w:left="165"/>
              <w:rPr>
                <w:sz w:val="20"/>
                <w:szCs w:val="20"/>
              </w:rPr>
            </w:pPr>
            <w:r>
              <w:rPr>
                <w:rFonts w:ascii="Times New Roman" w:hAnsi="Times New Roman" w:eastAsia="Times New Roman" w:cs="Times New Roman"/>
                <w:spacing w:val="4"/>
                <w:position w:val="1"/>
                <w:sz w:val="20"/>
                <w:szCs w:val="20"/>
              </w:rPr>
              <w:t>40</w:t>
            </w:r>
            <w:r>
              <w:rPr>
                <w:rFonts w:ascii="Times New Roman" w:hAnsi="Times New Roman" w:eastAsia="Times New Roman" w:cs="Times New Roman"/>
                <w:spacing w:val="9"/>
                <w:position w:val="1"/>
                <w:sz w:val="20"/>
                <w:szCs w:val="20"/>
              </w:rPr>
              <w:t xml:space="preserve"> </w:t>
            </w:r>
            <w:r>
              <w:rPr>
                <w:spacing w:val="4"/>
                <w:position w:val="1"/>
                <w:sz w:val="20"/>
                <w:szCs w:val="20"/>
              </w:rPr>
              <w:t>倍外</w:t>
            </w:r>
          </w:p>
        </w:tc>
        <w:tc>
          <w:tcPr>
            <w:tcW w:w="1079" w:type="dxa"/>
            <w:tcBorders>
              <w:bottom w:val="single" w:color="000000" w:sz="10" w:space="0"/>
            </w:tcBorders>
            <w:vAlign w:val="top"/>
          </w:tcPr>
          <w:p w14:paraId="3E9359CA">
            <w:pPr>
              <w:spacing w:before="165" w:line="274" w:lineRule="exact"/>
              <w:ind w:left="50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719" w:type="dxa"/>
            <w:vMerge w:val="continue"/>
            <w:tcBorders>
              <w:top w:val="nil"/>
              <w:bottom w:val="single" w:color="000000" w:sz="10" w:space="0"/>
            </w:tcBorders>
            <w:vAlign w:val="top"/>
          </w:tcPr>
          <w:p w14:paraId="070C0AE8">
            <w:pPr>
              <w:rPr>
                <w:rFonts w:ascii="Arial"/>
                <w:sz w:val="21"/>
              </w:rPr>
            </w:pPr>
          </w:p>
        </w:tc>
        <w:tc>
          <w:tcPr>
            <w:tcW w:w="1041" w:type="dxa"/>
            <w:vMerge w:val="continue"/>
            <w:tcBorders>
              <w:top w:val="nil"/>
              <w:bottom w:val="single" w:color="000000" w:sz="10" w:space="0"/>
            </w:tcBorders>
            <w:vAlign w:val="top"/>
          </w:tcPr>
          <w:p w14:paraId="3A44D9F0">
            <w:pPr>
              <w:rPr>
                <w:rFonts w:ascii="Arial"/>
                <w:sz w:val="21"/>
              </w:rPr>
            </w:pPr>
          </w:p>
        </w:tc>
        <w:tc>
          <w:tcPr>
            <w:tcW w:w="742" w:type="dxa"/>
            <w:vMerge w:val="continue"/>
            <w:tcBorders>
              <w:top w:val="nil"/>
              <w:bottom w:val="single" w:color="000000" w:sz="10" w:space="0"/>
            </w:tcBorders>
            <w:vAlign w:val="top"/>
          </w:tcPr>
          <w:p w14:paraId="0E87629A">
            <w:pPr>
              <w:rPr>
                <w:rFonts w:ascii="Arial"/>
                <w:sz w:val="21"/>
              </w:rPr>
            </w:pPr>
          </w:p>
        </w:tc>
        <w:tc>
          <w:tcPr>
            <w:tcW w:w="1407" w:type="dxa"/>
            <w:vMerge w:val="continue"/>
            <w:tcBorders>
              <w:top w:val="nil"/>
              <w:bottom w:val="single" w:color="000000" w:sz="10" w:space="0"/>
            </w:tcBorders>
            <w:vAlign w:val="top"/>
          </w:tcPr>
          <w:p w14:paraId="73520FE5">
            <w:pPr>
              <w:rPr>
                <w:rFonts w:ascii="Arial"/>
                <w:sz w:val="21"/>
              </w:rPr>
            </w:pPr>
          </w:p>
        </w:tc>
        <w:tc>
          <w:tcPr>
            <w:tcW w:w="2502" w:type="dxa"/>
            <w:vMerge w:val="continue"/>
            <w:tcBorders>
              <w:top w:val="nil"/>
              <w:bottom w:val="single" w:color="000000" w:sz="10" w:space="0"/>
            </w:tcBorders>
            <w:vAlign w:val="top"/>
          </w:tcPr>
          <w:p w14:paraId="342B381C">
            <w:pPr>
              <w:rPr>
                <w:rFonts w:ascii="Arial"/>
                <w:sz w:val="21"/>
              </w:rPr>
            </w:pPr>
          </w:p>
        </w:tc>
        <w:tc>
          <w:tcPr>
            <w:tcW w:w="622" w:type="dxa"/>
            <w:vMerge w:val="continue"/>
            <w:tcBorders>
              <w:top w:val="nil"/>
              <w:bottom w:val="single" w:color="000000" w:sz="10" w:space="0"/>
            </w:tcBorders>
            <w:textDirection w:val="tbRlV"/>
            <w:vAlign w:val="top"/>
          </w:tcPr>
          <w:p w14:paraId="3F6DC829">
            <w:pPr>
              <w:rPr>
                <w:rFonts w:ascii="Arial"/>
                <w:sz w:val="21"/>
              </w:rPr>
            </w:pPr>
          </w:p>
        </w:tc>
        <w:tc>
          <w:tcPr>
            <w:tcW w:w="1396" w:type="dxa"/>
            <w:tcBorders>
              <w:bottom w:val="single" w:color="000000" w:sz="10" w:space="0"/>
              <w:right w:val="single" w:color="000000" w:sz="10" w:space="0"/>
            </w:tcBorders>
            <w:vAlign w:val="top"/>
          </w:tcPr>
          <w:p w14:paraId="3F08A99A">
            <w:pPr>
              <w:spacing w:line="292" w:lineRule="auto"/>
              <w:rPr>
                <w:rFonts w:ascii="Arial"/>
                <w:sz w:val="21"/>
              </w:rPr>
            </w:pPr>
          </w:p>
          <w:p w14:paraId="136F7EA2">
            <w:pPr>
              <w:spacing w:before="57" w:line="97" w:lineRule="exact"/>
              <w:ind w:left="579"/>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w:t>
            </w:r>
          </w:p>
        </w:tc>
      </w:tr>
      <w:tr w14:paraId="0BDCA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2" w:hRule="atLeast"/>
        </w:trPr>
        <w:tc>
          <w:tcPr>
            <w:tcW w:w="14791" w:type="dxa"/>
            <w:gridSpan w:val="13"/>
            <w:tcBorders>
              <w:top w:val="single" w:color="000000" w:sz="10" w:space="0"/>
              <w:left w:val="single" w:color="000000" w:sz="10" w:space="0"/>
              <w:bottom w:val="single" w:color="000000" w:sz="10" w:space="0"/>
              <w:right w:val="single" w:color="000000" w:sz="10" w:space="0"/>
            </w:tcBorders>
            <w:vAlign w:val="top"/>
          </w:tcPr>
          <w:p w14:paraId="3B2F7756">
            <w:pPr>
              <w:rPr>
                <w:rFonts w:ascii="Arial"/>
                <w:sz w:val="21"/>
              </w:rPr>
            </w:pPr>
          </w:p>
        </w:tc>
      </w:tr>
    </w:tbl>
    <w:p w14:paraId="29693891">
      <w:pPr>
        <w:pStyle w:val="2"/>
      </w:pPr>
    </w:p>
    <w:p w14:paraId="5D44A4BB">
      <w:pPr>
        <w:sectPr>
          <w:footerReference r:id="rId47" w:type="default"/>
          <w:pgSz w:w="16840" w:h="11907"/>
          <w:pgMar w:top="400" w:right="1011" w:bottom="1275" w:left="1011" w:header="0" w:footer="1038" w:gutter="0"/>
          <w:cols w:space="720" w:num="1"/>
        </w:sectPr>
      </w:pPr>
    </w:p>
    <w:p w14:paraId="3F3957F1">
      <w:pPr>
        <w:pStyle w:val="2"/>
        <w:spacing w:line="338" w:lineRule="auto"/>
      </w:pPr>
    </w:p>
    <w:p w14:paraId="736861C6">
      <w:pPr>
        <w:pStyle w:val="2"/>
        <w:spacing w:line="338" w:lineRule="auto"/>
      </w:pPr>
    </w:p>
    <w:p w14:paraId="3E29C855">
      <w:pPr>
        <w:spacing w:before="97" w:line="219" w:lineRule="auto"/>
        <w:ind w:left="1356"/>
        <w:outlineLvl w:val="0"/>
        <w:rPr>
          <w:rFonts w:ascii="宋体" w:hAnsi="宋体" w:eastAsia="宋体" w:cs="宋体"/>
          <w:sz w:val="30"/>
          <w:szCs w:val="30"/>
        </w:rPr>
      </w:pPr>
      <w:bookmarkStart w:id="2" w:name="bookmark3"/>
      <w:bookmarkEnd w:id="2"/>
      <w:r>
        <w:rPr>
          <w:rFonts w:ascii="宋体" w:hAnsi="宋体" w:eastAsia="宋体" w:cs="宋体"/>
          <w:b/>
          <w:bCs/>
          <w:spacing w:val="-3"/>
          <w:sz w:val="30"/>
          <w:szCs w:val="30"/>
        </w:rPr>
        <w:t>三、区域环境质量现状、环境保护目标及评价标准</w:t>
      </w:r>
    </w:p>
    <w:p w14:paraId="022F8CDC">
      <w:pPr>
        <w:spacing w:line="184" w:lineRule="exact"/>
      </w:pPr>
    </w:p>
    <w:tbl>
      <w:tblPr>
        <w:tblStyle w:val="5"/>
        <w:tblW w:w="92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6"/>
        <w:gridCol w:w="1472"/>
        <w:gridCol w:w="1769"/>
        <w:gridCol w:w="1491"/>
        <w:gridCol w:w="1453"/>
        <w:gridCol w:w="1154"/>
        <w:gridCol w:w="1485"/>
      </w:tblGrid>
      <w:tr w14:paraId="7E0B4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0" w:hRule="atLeast"/>
        </w:trPr>
        <w:tc>
          <w:tcPr>
            <w:tcW w:w="466" w:type="dxa"/>
            <w:vMerge w:val="restart"/>
            <w:tcBorders>
              <w:top w:val="single" w:color="000000" w:sz="10" w:space="0"/>
              <w:left w:val="single" w:color="000000" w:sz="10" w:space="0"/>
              <w:bottom w:val="nil"/>
            </w:tcBorders>
            <w:textDirection w:val="tbRlV"/>
            <w:vAlign w:val="top"/>
          </w:tcPr>
          <w:p w14:paraId="323C4A28">
            <w:pPr>
              <w:pStyle w:val="6"/>
              <w:spacing w:before="112" w:line="208" w:lineRule="auto"/>
              <w:ind w:left="4887"/>
            </w:pPr>
            <w:r>
              <w:rPr>
                <w:b/>
                <w:bCs/>
                <w:spacing w:val="-2"/>
              </w:rPr>
              <w:t>区</w:t>
            </w:r>
            <w:r>
              <w:rPr>
                <w:spacing w:val="105"/>
              </w:rPr>
              <w:t xml:space="preserve"> </w:t>
            </w:r>
            <w:r>
              <w:rPr>
                <w:b/>
                <w:bCs/>
                <w:spacing w:val="-2"/>
              </w:rPr>
              <w:t>域</w:t>
            </w:r>
            <w:r>
              <w:rPr>
                <w:spacing w:val="107"/>
              </w:rPr>
              <w:t xml:space="preserve"> </w:t>
            </w:r>
            <w:r>
              <w:rPr>
                <w:b/>
                <w:bCs/>
                <w:spacing w:val="-2"/>
              </w:rPr>
              <w:t>环</w:t>
            </w:r>
            <w:r>
              <w:rPr>
                <w:spacing w:val="105"/>
              </w:rPr>
              <w:t xml:space="preserve"> </w:t>
            </w:r>
            <w:r>
              <w:rPr>
                <w:b/>
                <w:bCs/>
                <w:spacing w:val="-2"/>
              </w:rPr>
              <w:t>境</w:t>
            </w:r>
            <w:r>
              <w:rPr>
                <w:spacing w:val="107"/>
              </w:rPr>
              <w:t xml:space="preserve"> </w:t>
            </w:r>
            <w:r>
              <w:rPr>
                <w:b/>
                <w:bCs/>
                <w:spacing w:val="-2"/>
              </w:rPr>
              <w:t>质</w:t>
            </w:r>
            <w:r>
              <w:rPr>
                <w:spacing w:val="105"/>
              </w:rPr>
              <w:t xml:space="preserve"> </w:t>
            </w:r>
            <w:r>
              <w:rPr>
                <w:b/>
                <w:bCs/>
                <w:spacing w:val="-2"/>
              </w:rPr>
              <w:t>量</w:t>
            </w:r>
            <w:r>
              <w:rPr>
                <w:spacing w:val="108"/>
              </w:rPr>
              <w:t xml:space="preserve"> </w:t>
            </w:r>
            <w:r>
              <w:rPr>
                <w:b/>
                <w:bCs/>
                <w:spacing w:val="-2"/>
              </w:rPr>
              <w:t>现</w:t>
            </w:r>
            <w:r>
              <w:rPr>
                <w:spacing w:val="107"/>
              </w:rPr>
              <w:t xml:space="preserve"> </w:t>
            </w:r>
            <w:r>
              <w:rPr>
                <w:b/>
                <w:bCs/>
                <w:spacing w:val="-2"/>
              </w:rPr>
              <w:t>状</w:t>
            </w:r>
          </w:p>
        </w:tc>
        <w:tc>
          <w:tcPr>
            <w:tcW w:w="8824" w:type="dxa"/>
            <w:gridSpan w:val="6"/>
            <w:tcBorders>
              <w:top w:val="single" w:color="000000" w:sz="10" w:space="0"/>
              <w:bottom w:val="single" w:color="000000" w:sz="10" w:space="0"/>
              <w:right w:val="single" w:color="000000" w:sz="10" w:space="0"/>
            </w:tcBorders>
            <w:vAlign w:val="top"/>
          </w:tcPr>
          <w:p w14:paraId="0132D7B7">
            <w:pPr>
              <w:pStyle w:val="6"/>
              <w:spacing w:before="159" w:line="220" w:lineRule="auto"/>
              <w:ind w:left="591"/>
            </w:pPr>
            <w:r>
              <w:rPr>
                <w:rFonts w:ascii="Times New Roman" w:hAnsi="Times New Roman" w:eastAsia="Times New Roman" w:cs="Times New Roman"/>
                <w:b/>
                <w:bCs/>
                <w:spacing w:val="-6"/>
              </w:rPr>
              <w:t>1</w:t>
            </w:r>
            <w:r>
              <w:rPr>
                <w:rFonts w:ascii="Times New Roman" w:hAnsi="Times New Roman" w:eastAsia="Times New Roman" w:cs="Times New Roman"/>
                <w:b/>
                <w:bCs/>
                <w:spacing w:val="-33"/>
              </w:rPr>
              <w:t xml:space="preserve"> </w:t>
            </w:r>
            <w:r>
              <w:rPr>
                <w:b/>
                <w:bCs/>
                <w:spacing w:val="-6"/>
              </w:rPr>
              <w:t>、环境空气质量现状</w:t>
            </w:r>
          </w:p>
          <w:p w14:paraId="003708F1">
            <w:pPr>
              <w:pStyle w:val="6"/>
              <w:spacing w:before="178" w:line="349" w:lineRule="auto"/>
              <w:ind w:left="104" w:right="97" w:firstLine="480"/>
              <w:jc w:val="both"/>
            </w:pPr>
            <w:r>
              <w:rPr>
                <w:spacing w:val="18"/>
              </w:rPr>
              <w:t>本项</w:t>
            </w:r>
            <w:r>
              <w:rPr>
                <w:spacing w:val="-44"/>
              </w:rPr>
              <w:t xml:space="preserve"> </w:t>
            </w:r>
            <w:r>
              <w:rPr>
                <w:spacing w:val="18"/>
              </w:rPr>
              <w:t>目位于汕尾市海丰县公平镇公平新区</w:t>
            </w:r>
            <w:r>
              <w:rPr>
                <w:spacing w:val="-70"/>
              </w:rPr>
              <w:t xml:space="preserve"> </w:t>
            </w:r>
            <w:r>
              <w:rPr>
                <w:spacing w:val="18"/>
              </w:rPr>
              <w:t>，根据《海丰县环境保护规划</w:t>
            </w:r>
            <w:r>
              <w:rPr>
                <w:spacing w:val="-2"/>
              </w:rPr>
              <w:t>（</w:t>
            </w:r>
            <w:r>
              <w:rPr>
                <w:rFonts w:ascii="Times New Roman" w:hAnsi="Times New Roman" w:eastAsia="Times New Roman" w:cs="Times New Roman"/>
                <w:spacing w:val="-2"/>
              </w:rPr>
              <w:t>2008-2020</w:t>
            </w:r>
            <w:r>
              <w:rPr>
                <w:spacing w:val="-2"/>
              </w:rPr>
              <w:t>）》（详见附图</w:t>
            </w:r>
            <w:r>
              <w:rPr>
                <w:spacing w:val="-51"/>
              </w:rPr>
              <w:t xml:space="preserve"> </w:t>
            </w:r>
            <w:r>
              <w:rPr>
                <w:rFonts w:ascii="Times New Roman" w:hAnsi="Times New Roman" w:eastAsia="Times New Roman" w:cs="Times New Roman"/>
                <w:spacing w:val="-2"/>
              </w:rPr>
              <w:t>7</w:t>
            </w:r>
            <w:r>
              <w:rPr>
                <w:spacing w:val="7"/>
              </w:rPr>
              <w:t>），</w:t>
            </w:r>
            <w:r>
              <w:rPr>
                <w:spacing w:val="-2"/>
              </w:rPr>
              <w:t>大气环境质量评价区域属二类区，故大气环境质</w:t>
            </w:r>
            <w:r>
              <w:t>量现状评价采用《环境空气质量标准》</w:t>
            </w:r>
            <w:r>
              <w:rPr>
                <w:rFonts w:ascii="Times New Roman" w:hAnsi="Times New Roman" w:eastAsia="Times New Roman" w:cs="Times New Roman"/>
              </w:rPr>
              <w:t>(GB3095-20</w:t>
            </w:r>
            <w:r>
              <w:rPr>
                <w:rFonts w:ascii="Times New Roman" w:hAnsi="Times New Roman" w:eastAsia="Times New Roman" w:cs="Times New Roman"/>
                <w:spacing w:val="-1"/>
              </w:rPr>
              <w:t>12)</w:t>
            </w:r>
            <w:r>
              <w:rPr>
                <w:spacing w:val="-1"/>
              </w:rPr>
              <w:t>及其修改单二级标准。</w:t>
            </w:r>
          </w:p>
          <w:p w14:paraId="02E45F0C">
            <w:pPr>
              <w:pStyle w:val="6"/>
              <w:spacing w:before="41" w:line="218" w:lineRule="auto"/>
              <w:ind w:left="583"/>
            </w:pPr>
            <w:r>
              <w:rPr>
                <w:b/>
                <w:bCs/>
                <w:spacing w:val="-3"/>
              </w:rPr>
              <w:t>①常规指标达标情况</w:t>
            </w:r>
          </w:p>
          <w:p w14:paraId="76FB0350">
            <w:pPr>
              <w:pStyle w:val="6"/>
              <w:spacing w:before="147" w:line="358" w:lineRule="auto"/>
              <w:ind w:left="106" w:right="97" w:firstLine="478"/>
              <w:jc w:val="both"/>
            </w:pPr>
            <w:r>
              <w:rPr>
                <w:spacing w:val="6"/>
              </w:rPr>
              <w:t>根据《海丰县城</w:t>
            </w:r>
            <w:r>
              <w:rPr>
                <w:rFonts w:ascii="Times New Roman" w:hAnsi="Times New Roman" w:eastAsia="Times New Roman" w:cs="Times New Roman"/>
                <w:spacing w:val="6"/>
              </w:rPr>
              <w:t>2021</w:t>
            </w:r>
            <w:r>
              <w:rPr>
                <w:spacing w:val="6"/>
              </w:rPr>
              <w:t>年第一季度环境空气</w:t>
            </w:r>
            <w:r>
              <w:rPr>
                <w:spacing w:val="5"/>
              </w:rPr>
              <w:t>质量季报》、《海丰县城</w:t>
            </w:r>
            <w:r>
              <w:rPr>
                <w:rFonts w:ascii="Times New Roman" w:hAnsi="Times New Roman" w:eastAsia="Times New Roman" w:cs="Times New Roman"/>
                <w:spacing w:val="5"/>
              </w:rPr>
              <w:t>2021</w:t>
            </w:r>
            <w:r>
              <w:rPr>
                <w:spacing w:val="5"/>
              </w:rPr>
              <w:t>年第</w:t>
            </w:r>
            <w:r>
              <w:rPr>
                <w:spacing w:val="4"/>
              </w:rPr>
              <w:t>二季度环境空气质量季报》、《海丰县城</w:t>
            </w:r>
            <w:r>
              <w:rPr>
                <w:rFonts w:ascii="Times New Roman" w:hAnsi="Times New Roman" w:eastAsia="Times New Roman" w:cs="Times New Roman"/>
                <w:spacing w:val="4"/>
              </w:rPr>
              <w:t xml:space="preserve">2021 </w:t>
            </w:r>
            <w:r>
              <w:rPr>
                <w:spacing w:val="4"/>
              </w:rPr>
              <w:t>年第三季度环</w:t>
            </w:r>
            <w:r>
              <w:rPr>
                <w:spacing w:val="3"/>
              </w:rPr>
              <w:t>境空气质量季报》、</w:t>
            </w:r>
            <w:r>
              <w:t xml:space="preserve"> </w:t>
            </w:r>
            <w:r>
              <w:rPr>
                <w:spacing w:val="5"/>
              </w:rPr>
              <w:t>《海丰县城</w:t>
            </w:r>
            <w:r>
              <w:rPr>
                <w:rFonts w:ascii="Times New Roman" w:hAnsi="Times New Roman" w:eastAsia="Times New Roman" w:cs="Times New Roman"/>
                <w:spacing w:val="5"/>
              </w:rPr>
              <w:t>2021</w:t>
            </w:r>
            <w:r>
              <w:rPr>
                <w:spacing w:val="5"/>
              </w:rPr>
              <w:t>年第四季度环境空气质量季报》，海丰县</w:t>
            </w:r>
            <w:r>
              <w:rPr>
                <w:rFonts w:ascii="Times New Roman" w:hAnsi="Times New Roman" w:eastAsia="Times New Roman" w:cs="Times New Roman"/>
                <w:spacing w:val="5"/>
              </w:rPr>
              <w:t>2021</w:t>
            </w:r>
            <w:r>
              <w:rPr>
                <w:spacing w:val="5"/>
              </w:rPr>
              <w:t>年环境空气质量状</w:t>
            </w:r>
            <w:r>
              <w:rPr>
                <w:spacing w:val="2"/>
              </w:rPr>
              <w:t>况见表</w:t>
            </w:r>
            <w:r>
              <w:rPr>
                <w:rFonts w:ascii="Times New Roman" w:hAnsi="Times New Roman" w:eastAsia="Times New Roman" w:cs="Times New Roman"/>
                <w:spacing w:val="2"/>
              </w:rPr>
              <w:t>3-1</w:t>
            </w:r>
            <w:r>
              <w:rPr>
                <w:spacing w:val="2"/>
              </w:rPr>
              <w:t>，各项常规污染物均达标。</w:t>
            </w:r>
          </w:p>
          <w:p w14:paraId="0D65A290">
            <w:pPr>
              <w:pStyle w:val="6"/>
              <w:spacing w:before="38" w:line="227" w:lineRule="auto"/>
              <w:ind w:left="2951"/>
              <w:rPr>
                <w:sz w:val="20"/>
                <w:szCs w:val="20"/>
              </w:rPr>
            </w:pPr>
            <w:r>
              <w:rPr>
                <w:b/>
                <w:bCs/>
                <w:spacing w:val="6"/>
                <w:sz w:val="20"/>
                <w:szCs w:val="20"/>
              </w:rPr>
              <w:t>表</w:t>
            </w:r>
            <w:r>
              <w:rPr>
                <w:rFonts w:ascii="Times New Roman" w:hAnsi="Times New Roman" w:eastAsia="Times New Roman" w:cs="Times New Roman"/>
                <w:b/>
                <w:bCs/>
                <w:spacing w:val="6"/>
                <w:sz w:val="20"/>
                <w:szCs w:val="20"/>
              </w:rPr>
              <w:t xml:space="preserve">3-1  </w:t>
            </w:r>
            <w:r>
              <w:rPr>
                <w:b/>
                <w:bCs/>
                <w:spacing w:val="6"/>
                <w:sz w:val="20"/>
                <w:szCs w:val="20"/>
              </w:rPr>
              <w:t>区域空气质量现状评价表</w:t>
            </w:r>
          </w:p>
        </w:tc>
      </w:tr>
      <w:tr w14:paraId="2A2E0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466" w:type="dxa"/>
            <w:vMerge w:val="continue"/>
            <w:tcBorders>
              <w:top w:val="nil"/>
              <w:left w:val="single" w:color="000000" w:sz="10" w:space="0"/>
              <w:bottom w:val="nil"/>
            </w:tcBorders>
            <w:textDirection w:val="tbRlV"/>
            <w:vAlign w:val="top"/>
          </w:tcPr>
          <w:p w14:paraId="0D89BFD4">
            <w:pPr>
              <w:rPr>
                <w:rFonts w:ascii="Arial"/>
                <w:sz w:val="21"/>
              </w:rPr>
            </w:pPr>
          </w:p>
        </w:tc>
        <w:tc>
          <w:tcPr>
            <w:tcW w:w="1472" w:type="dxa"/>
            <w:tcBorders>
              <w:top w:val="single" w:color="000000" w:sz="10" w:space="0"/>
            </w:tcBorders>
            <w:vAlign w:val="top"/>
          </w:tcPr>
          <w:p w14:paraId="10B68106">
            <w:pPr>
              <w:pStyle w:val="6"/>
              <w:spacing w:before="165" w:line="229" w:lineRule="auto"/>
              <w:ind w:left="472"/>
              <w:rPr>
                <w:sz w:val="20"/>
                <w:szCs w:val="20"/>
              </w:rPr>
            </w:pPr>
            <w:r>
              <w:rPr>
                <w:b/>
                <w:bCs/>
                <w:spacing w:val="5"/>
                <w:sz w:val="20"/>
                <w:szCs w:val="20"/>
              </w:rPr>
              <w:t>污染物</w:t>
            </w:r>
          </w:p>
        </w:tc>
        <w:tc>
          <w:tcPr>
            <w:tcW w:w="1769" w:type="dxa"/>
            <w:tcBorders>
              <w:top w:val="single" w:color="000000" w:sz="10" w:space="0"/>
            </w:tcBorders>
            <w:vAlign w:val="top"/>
          </w:tcPr>
          <w:p w14:paraId="0980D996">
            <w:pPr>
              <w:pStyle w:val="6"/>
              <w:spacing w:before="165" w:line="227" w:lineRule="auto"/>
              <w:ind w:left="360"/>
              <w:rPr>
                <w:sz w:val="20"/>
                <w:szCs w:val="20"/>
              </w:rPr>
            </w:pPr>
            <w:r>
              <w:rPr>
                <w:b/>
                <w:bCs/>
                <w:spacing w:val="6"/>
                <w:sz w:val="20"/>
                <w:szCs w:val="20"/>
              </w:rPr>
              <w:t>年评价指标</w:t>
            </w:r>
          </w:p>
        </w:tc>
        <w:tc>
          <w:tcPr>
            <w:tcW w:w="1491" w:type="dxa"/>
            <w:tcBorders>
              <w:top w:val="single" w:color="000000" w:sz="10" w:space="0"/>
            </w:tcBorders>
            <w:vAlign w:val="top"/>
          </w:tcPr>
          <w:p w14:paraId="3FC69097">
            <w:pPr>
              <w:pStyle w:val="6"/>
              <w:spacing w:before="31" w:line="230" w:lineRule="auto"/>
              <w:ind w:left="287" w:right="291" w:firstLine="13"/>
              <w:rPr>
                <w:sz w:val="20"/>
                <w:szCs w:val="20"/>
              </w:rPr>
            </w:pPr>
            <w:r>
              <w:rPr>
                <w:b/>
                <w:bCs/>
                <w:spacing w:val="5"/>
                <w:sz w:val="20"/>
                <w:szCs w:val="20"/>
              </w:rPr>
              <w:t>现状浓度</w:t>
            </w:r>
            <w:r>
              <w:rPr>
                <w:rFonts w:ascii="Times New Roman" w:hAnsi="Times New Roman" w:eastAsia="Times New Roman" w:cs="Times New Roman"/>
                <w:b/>
                <w:bCs/>
                <w:spacing w:val="5"/>
                <w:sz w:val="20"/>
                <w:szCs w:val="20"/>
              </w:rPr>
              <w:t>/</w:t>
            </w:r>
            <w:r>
              <w:rPr>
                <w:rFonts w:ascii="Times New Roman" w:hAnsi="Times New Roman" w:eastAsia="Times New Roman" w:cs="Times New Roman"/>
                <w:b/>
                <w:bCs/>
                <w:spacing w:val="1"/>
                <w:sz w:val="20"/>
                <w:szCs w:val="20"/>
              </w:rPr>
              <w:t xml:space="preserve"> </w:t>
            </w:r>
            <w:r>
              <w:rPr>
                <w:b/>
                <w:bCs/>
                <w:sz w:val="20"/>
                <w:szCs w:val="20"/>
              </w:rPr>
              <w:t>（</w:t>
            </w:r>
            <w:r>
              <w:rPr>
                <w:rFonts w:ascii="Times New Roman" w:hAnsi="Times New Roman" w:eastAsia="Times New Roman" w:cs="Times New Roman"/>
                <w:b/>
                <w:bCs/>
                <w:sz w:val="20"/>
                <w:szCs w:val="20"/>
              </w:rPr>
              <w:t>ug/m</w:t>
            </w:r>
            <w:r>
              <w:rPr>
                <w:rFonts w:ascii="Times New Roman" w:hAnsi="Times New Roman" w:eastAsia="Times New Roman" w:cs="Times New Roman"/>
                <w:b/>
                <w:bCs/>
                <w:position w:val="6"/>
                <w:sz w:val="13"/>
                <w:szCs w:val="13"/>
              </w:rPr>
              <w:t>3</w:t>
            </w:r>
            <w:r>
              <w:rPr>
                <w:b/>
                <w:bCs/>
                <w:sz w:val="20"/>
                <w:szCs w:val="20"/>
              </w:rPr>
              <w:t>）</w:t>
            </w:r>
          </w:p>
        </w:tc>
        <w:tc>
          <w:tcPr>
            <w:tcW w:w="1453" w:type="dxa"/>
            <w:tcBorders>
              <w:top w:val="single" w:color="000000" w:sz="10" w:space="0"/>
            </w:tcBorders>
            <w:vAlign w:val="top"/>
          </w:tcPr>
          <w:p w14:paraId="2F506D05">
            <w:pPr>
              <w:pStyle w:val="6"/>
              <w:spacing w:before="31" w:line="230" w:lineRule="auto"/>
              <w:ind w:left="272" w:right="268" w:firstLine="117"/>
              <w:rPr>
                <w:sz w:val="20"/>
                <w:szCs w:val="20"/>
              </w:rPr>
            </w:pPr>
            <w:r>
              <w:rPr>
                <w:b/>
                <w:bCs/>
                <w:spacing w:val="5"/>
                <w:sz w:val="20"/>
                <w:szCs w:val="20"/>
              </w:rPr>
              <w:t>标准值</w:t>
            </w:r>
            <w:r>
              <w:rPr>
                <w:rFonts w:ascii="Times New Roman" w:hAnsi="Times New Roman" w:eastAsia="Times New Roman" w:cs="Times New Roman"/>
                <w:b/>
                <w:bCs/>
                <w:spacing w:val="5"/>
                <w:sz w:val="20"/>
                <w:szCs w:val="20"/>
              </w:rPr>
              <w:t>/</w:t>
            </w:r>
            <w:r>
              <w:rPr>
                <w:rFonts w:ascii="Times New Roman" w:hAnsi="Times New Roman" w:eastAsia="Times New Roman" w:cs="Times New Roman"/>
                <w:b/>
                <w:bCs/>
                <w:sz w:val="20"/>
                <w:szCs w:val="20"/>
              </w:rPr>
              <w:t xml:space="preserve"> </w:t>
            </w:r>
            <w:r>
              <w:rPr>
                <w:b/>
                <w:bCs/>
                <w:sz w:val="20"/>
                <w:szCs w:val="20"/>
              </w:rPr>
              <w:t>（</w:t>
            </w:r>
            <w:r>
              <w:rPr>
                <w:rFonts w:ascii="Times New Roman" w:hAnsi="Times New Roman" w:eastAsia="Times New Roman" w:cs="Times New Roman"/>
                <w:b/>
                <w:bCs/>
                <w:sz w:val="20"/>
                <w:szCs w:val="20"/>
              </w:rPr>
              <w:t>ug/m</w:t>
            </w:r>
            <w:r>
              <w:rPr>
                <w:rFonts w:ascii="Times New Roman" w:hAnsi="Times New Roman" w:eastAsia="Times New Roman" w:cs="Times New Roman"/>
                <w:b/>
                <w:bCs/>
                <w:position w:val="6"/>
                <w:sz w:val="13"/>
                <w:szCs w:val="13"/>
              </w:rPr>
              <w:t>3</w:t>
            </w:r>
            <w:r>
              <w:rPr>
                <w:b/>
                <w:bCs/>
                <w:sz w:val="20"/>
                <w:szCs w:val="20"/>
              </w:rPr>
              <w:t>）</w:t>
            </w:r>
          </w:p>
        </w:tc>
        <w:tc>
          <w:tcPr>
            <w:tcW w:w="1154" w:type="dxa"/>
            <w:tcBorders>
              <w:top w:val="single" w:color="000000" w:sz="10" w:space="0"/>
            </w:tcBorders>
            <w:vAlign w:val="top"/>
          </w:tcPr>
          <w:p w14:paraId="47B46F99">
            <w:pPr>
              <w:pStyle w:val="6"/>
              <w:spacing w:before="165" w:line="228" w:lineRule="auto"/>
              <w:ind w:left="173"/>
              <w:rPr>
                <w:rFonts w:ascii="Times New Roman" w:hAnsi="Times New Roman" w:eastAsia="Times New Roman" w:cs="Times New Roman"/>
                <w:sz w:val="20"/>
                <w:szCs w:val="20"/>
              </w:rPr>
            </w:pPr>
            <w:r>
              <w:rPr>
                <w:b/>
                <w:bCs/>
                <w:spacing w:val="-2"/>
                <w:sz w:val="20"/>
                <w:szCs w:val="20"/>
              </w:rPr>
              <w:t>占标率</w:t>
            </w:r>
            <w:r>
              <w:rPr>
                <w:rFonts w:ascii="Times New Roman" w:hAnsi="Times New Roman" w:eastAsia="Times New Roman" w:cs="Times New Roman"/>
                <w:b/>
                <w:bCs/>
                <w:spacing w:val="-2"/>
                <w:sz w:val="20"/>
                <w:szCs w:val="20"/>
              </w:rPr>
              <w:t>/%</w:t>
            </w:r>
          </w:p>
        </w:tc>
        <w:tc>
          <w:tcPr>
            <w:tcW w:w="1485" w:type="dxa"/>
            <w:tcBorders>
              <w:top w:val="single" w:color="000000" w:sz="10" w:space="0"/>
              <w:right w:val="single" w:color="000000" w:sz="10" w:space="0"/>
            </w:tcBorders>
            <w:vAlign w:val="top"/>
          </w:tcPr>
          <w:p w14:paraId="261380D7">
            <w:pPr>
              <w:pStyle w:val="6"/>
              <w:spacing w:before="165" w:line="229" w:lineRule="auto"/>
              <w:ind w:left="275"/>
              <w:rPr>
                <w:sz w:val="20"/>
                <w:szCs w:val="20"/>
              </w:rPr>
            </w:pPr>
            <w:r>
              <w:rPr>
                <w:b/>
                <w:bCs/>
                <w:spacing w:val="6"/>
                <w:sz w:val="20"/>
                <w:szCs w:val="20"/>
              </w:rPr>
              <w:t>达标情况</w:t>
            </w:r>
          </w:p>
        </w:tc>
      </w:tr>
      <w:tr w14:paraId="727ED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466" w:type="dxa"/>
            <w:vMerge w:val="continue"/>
            <w:tcBorders>
              <w:top w:val="nil"/>
              <w:left w:val="single" w:color="000000" w:sz="10" w:space="0"/>
              <w:bottom w:val="nil"/>
            </w:tcBorders>
            <w:textDirection w:val="tbRlV"/>
            <w:vAlign w:val="top"/>
          </w:tcPr>
          <w:p w14:paraId="51A1581F">
            <w:pPr>
              <w:rPr>
                <w:rFonts w:ascii="Arial"/>
                <w:sz w:val="21"/>
              </w:rPr>
            </w:pPr>
          </w:p>
        </w:tc>
        <w:tc>
          <w:tcPr>
            <w:tcW w:w="1472" w:type="dxa"/>
            <w:vAlign w:val="top"/>
          </w:tcPr>
          <w:p w14:paraId="6A375FE9">
            <w:pPr>
              <w:spacing w:before="109" w:line="234" w:lineRule="auto"/>
              <w:ind w:left="624"/>
              <w:rPr>
                <w:rFonts w:ascii="Times New Roman" w:hAnsi="Times New Roman" w:eastAsia="Times New Roman" w:cs="Times New Roman"/>
                <w:sz w:val="13"/>
                <w:szCs w:val="13"/>
              </w:rPr>
            </w:pPr>
            <w:r>
              <w:rPr>
                <w:rFonts w:ascii="Times New Roman" w:hAnsi="Times New Roman" w:eastAsia="Times New Roman" w:cs="Times New Roman"/>
                <w:sz w:val="20"/>
                <w:szCs w:val="20"/>
              </w:rPr>
              <w:t>SO</w:t>
            </w:r>
            <w:r>
              <w:rPr>
                <w:rFonts w:ascii="Times New Roman" w:hAnsi="Times New Roman" w:eastAsia="Times New Roman" w:cs="Times New Roman"/>
                <w:spacing w:val="3"/>
                <w:sz w:val="13"/>
                <w:szCs w:val="13"/>
              </w:rPr>
              <w:t>2</w:t>
            </w:r>
          </w:p>
        </w:tc>
        <w:tc>
          <w:tcPr>
            <w:tcW w:w="1769" w:type="dxa"/>
            <w:vAlign w:val="top"/>
          </w:tcPr>
          <w:p w14:paraId="3F0171CB">
            <w:pPr>
              <w:pStyle w:val="6"/>
              <w:spacing w:before="74" w:line="228" w:lineRule="auto"/>
              <w:ind w:left="151"/>
              <w:rPr>
                <w:sz w:val="20"/>
                <w:szCs w:val="20"/>
              </w:rPr>
            </w:pPr>
            <w:r>
              <w:rPr>
                <w:spacing w:val="8"/>
                <w:sz w:val="20"/>
                <w:szCs w:val="20"/>
              </w:rPr>
              <w:t>年平均质量浓度</w:t>
            </w:r>
          </w:p>
        </w:tc>
        <w:tc>
          <w:tcPr>
            <w:tcW w:w="1491" w:type="dxa"/>
            <w:vAlign w:val="top"/>
          </w:tcPr>
          <w:p w14:paraId="70C544A6">
            <w:pPr>
              <w:spacing w:before="43" w:line="274" w:lineRule="exact"/>
              <w:ind w:left="69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w:t>
            </w:r>
          </w:p>
        </w:tc>
        <w:tc>
          <w:tcPr>
            <w:tcW w:w="1453" w:type="dxa"/>
            <w:vAlign w:val="top"/>
          </w:tcPr>
          <w:p w14:paraId="449FBB87">
            <w:pPr>
              <w:spacing w:before="43" w:line="274" w:lineRule="exact"/>
              <w:ind w:left="6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60</w:t>
            </w:r>
          </w:p>
        </w:tc>
        <w:tc>
          <w:tcPr>
            <w:tcW w:w="1154" w:type="dxa"/>
            <w:vAlign w:val="top"/>
          </w:tcPr>
          <w:p w14:paraId="1252F445">
            <w:pPr>
              <w:spacing w:before="43" w:line="274" w:lineRule="exact"/>
              <w:ind w:left="369"/>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10.42</w:t>
            </w:r>
          </w:p>
        </w:tc>
        <w:tc>
          <w:tcPr>
            <w:tcW w:w="1485" w:type="dxa"/>
            <w:tcBorders>
              <w:right w:val="single" w:color="000000" w:sz="10" w:space="0"/>
            </w:tcBorders>
            <w:vAlign w:val="top"/>
          </w:tcPr>
          <w:p w14:paraId="6DD47CC3">
            <w:pPr>
              <w:pStyle w:val="6"/>
              <w:spacing w:before="74" w:line="229" w:lineRule="auto"/>
              <w:ind w:left="484"/>
              <w:rPr>
                <w:sz w:val="20"/>
                <w:szCs w:val="20"/>
              </w:rPr>
            </w:pPr>
            <w:r>
              <w:rPr>
                <w:spacing w:val="5"/>
                <w:sz w:val="20"/>
                <w:szCs w:val="20"/>
              </w:rPr>
              <w:t>达标</w:t>
            </w:r>
          </w:p>
        </w:tc>
      </w:tr>
      <w:tr w14:paraId="0F64C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466" w:type="dxa"/>
            <w:vMerge w:val="continue"/>
            <w:tcBorders>
              <w:top w:val="nil"/>
              <w:left w:val="single" w:color="000000" w:sz="10" w:space="0"/>
              <w:bottom w:val="nil"/>
            </w:tcBorders>
            <w:textDirection w:val="tbRlV"/>
            <w:vAlign w:val="top"/>
          </w:tcPr>
          <w:p w14:paraId="7E9FA7B0">
            <w:pPr>
              <w:rPr>
                <w:rFonts w:ascii="Arial"/>
                <w:sz w:val="21"/>
              </w:rPr>
            </w:pPr>
          </w:p>
        </w:tc>
        <w:tc>
          <w:tcPr>
            <w:tcW w:w="1472" w:type="dxa"/>
            <w:vAlign w:val="top"/>
          </w:tcPr>
          <w:p w14:paraId="258F1E8D">
            <w:pPr>
              <w:spacing w:before="111" w:line="232" w:lineRule="auto"/>
              <w:ind w:left="589"/>
              <w:rPr>
                <w:rFonts w:ascii="Times New Roman" w:hAnsi="Times New Roman" w:eastAsia="Times New Roman" w:cs="Times New Roman"/>
                <w:sz w:val="13"/>
                <w:szCs w:val="13"/>
              </w:rPr>
            </w:pPr>
            <w:r>
              <w:rPr>
                <w:rFonts w:ascii="Times New Roman" w:hAnsi="Times New Roman" w:eastAsia="Times New Roman" w:cs="Times New Roman"/>
                <w:spacing w:val="7"/>
                <w:sz w:val="20"/>
                <w:szCs w:val="20"/>
              </w:rPr>
              <w:t>NO</w:t>
            </w:r>
            <w:r>
              <w:rPr>
                <w:rFonts w:ascii="Times New Roman" w:hAnsi="Times New Roman" w:eastAsia="Times New Roman" w:cs="Times New Roman"/>
                <w:spacing w:val="7"/>
                <w:sz w:val="13"/>
                <w:szCs w:val="13"/>
              </w:rPr>
              <w:t>2</w:t>
            </w:r>
          </w:p>
        </w:tc>
        <w:tc>
          <w:tcPr>
            <w:tcW w:w="1769" w:type="dxa"/>
            <w:vAlign w:val="top"/>
          </w:tcPr>
          <w:p w14:paraId="288C9CEE">
            <w:pPr>
              <w:pStyle w:val="6"/>
              <w:spacing w:before="75" w:line="228" w:lineRule="auto"/>
              <w:ind w:left="151"/>
              <w:rPr>
                <w:sz w:val="20"/>
                <w:szCs w:val="20"/>
              </w:rPr>
            </w:pPr>
            <w:r>
              <w:rPr>
                <w:spacing w:val="8"/>
                <w:sz w:val="20"/>
                <w:szCs w:val="20"/>
              </w:rPr>
              <w:t>年平均质量浓度</w:t>
            </w:r>
          </w:p>
        </w:tc>
        <w:tc>
          <w:tcPr>
            <w:tcW w:w="1491" w:type="dxa"/>
            <w:vAlign w:val="top"/>
          </w:tcPr>
          <w:p w14:paraId="41415095">
            <w:pPr>
              <w:spacing w:before="44" w:line="274" w:lineRule="exact"/>
              <w:ind w:left="661"/>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15</w:t>
            </w:r>
          </w:p>
        </w:tc>
        <w:tc>
          <w:tcPr>
            <w:tcW w:w="1453" w:type="dxa"/>
            <w:vAlign w:val="top"/>
          </w:tcPr>
          <w:p w14:paraId="3B3E4C9B">
            <w:pPr>
              <w:spacing w:before="44" w:line="274" w:lineRule="exact"/>
              <w:ind w:left="62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40</w:t>
            </w:r>
          </w:p>
        </w:tc>
        <w:tc>
          <w:tcPr>
            <w:tcW w:w="1154" w:type="dxa"/>
            <w:vAlign w:val="top"/>
          </w:tcPr>
          <w:p w14:paraId="6B4F3995">
            <w:pPr>
              <w:spacing w:before="44" w:line="274" w:lineRule="exact"/>
              <w:ind w:left="35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36.88</w:t>
            </w:r>
          </w:p>
        </w:tc>
        <w:tc>
          <w:tcPr>
            <w:tcW w:w="1485" w:type="dxa"/>
            <w:tcBorders>
              <w:right w:val="single" w:color="000000" w:sz="10" w:space="0"/>
            </w:tcBorders>
            <w:vAlign w:val="top"/>
          </w:tcPr>
          <w:p w14:paraId="3EE1E215">
            <w:pPr>
              <w:pStyle w:val="6"/>
              <w:spacing w:before="75" w:line="229" w:lineRule="auto"/>
              <w:ind w:left="484"/>
              <w:rPr>
                <w:sz w:val="20"/>
                <w:szCs w:val="20"/>
              </w:rPr>
            </w:pPr>
            <w:r>
              <w:rPr>
                <w:spacing w:val="5"/>
                <w:sz w:val="20"/>
                <w:szCs w:val="20"/>
              </w:rPr>
              <w:t>达标</w:t>
            </w:r>
          </w:p>
        </w:tc>
      </w:tr>
      <w:tr w14:paraId="5A801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466" w:type="dxa"/>
            <w:vMerge w:val="continue"/>
            <w:tcBorders>
              <w:top w:val="nil"/>
              <w:left w:val="single" w:color="000000" w:sz="10" w:space="0"/>
              <w:bottom w:val="nil"/>
            </w:tcBorders>
            <w:textDirection w:val="tbRlV"/>
            <w:vAlign w:val="top"/>
          </w:tcPr>
          <w:p w14:paraId="3500ADBF">
            <w:pPr>
              <w:rPr>
                <w:rFonts w:ascii="Arial"/>
                <w:sz w:val="21"/>
              </w:rPr>
            </w:pPr>
          </w:p>
        </w:tc>
        <w:tc>
          <w:tcPr>
            <w:tcW w:w="1472" w:type="dxa"/>
            <w:vAlign w:val="top"/>
          </w:tcPr>
          <w:p w14:paraId="321BD1C8">
            <w:pPr>
              <w:spacing w:before="115" w:line="228" w:lineRule="auto"/>
              <w:ind w:left="562"/>
              <w:rPr>
                <w:rFonts w:ascii="Times New Roman" w:hAnsi="Times New Roman" w:eastAsia="Times New Roman" w:cs="Times New Roman"/>
                <w:sz w:val="13"/>
                <w:szCs w:val="13"/>
              </w:rPr>
            </w:pPr>
            <w:r>
              <w:rPr>
                <w:rFonts w:ascii="Times New Roman" w:hAnsi="Times New Roman" w:eastAsia="Times New Roman" w:cs="Times New Roman"/>
                <w:position w:val="1"/>
                <w:sz w:val="20"/>
                <w:szCs w:val="20"/>
              </w:rPr>
              <w:t>PM</w:t>
            </w:r>
            <w:r>
              <w:rPr>
                <w:rFonts w:ascii="Times New Roman" w:hAnsi="Times New Roman" w:eastAsia="Times New Roman" w:cs="Times New Roman"/>
                <w:spacing w:val="8"/>
                <w:sz w:val="13"/>
                <w:szCs w:val="13"/>
              </w:rPr>
              <w:t>10</w:t>
            </w:r>
          </w:p>
        </w:tc>
        <w:tc>
          <w:tcPr>
            <w:tcW w:w="1769" w:type="dxa"/>
            <w:vAlign w:val="top"/>
          </w:tcPr>
          <w:p w14:paraId="0FD30018">
            <w:pPr>
              <w:pStyle w:val="6"/>
              <w:spacing w:before="74" w:line="228" w:lineRule="auto"/>
              <w:ind w:left="151"/>
              <w:rPr>
                <w:sz w:val="20"/>
                <w:szCs w:val="20"/>
              </w:rPr>
            </w:pPr>
            <w:r>
              <w:rPr>
                <w:spacing w:val="8"/>
                <w:sz w:val="20"/>
                <w:szCs w:val="20"/>
              </w:rPr>
              <w:t>年平均质量浓度</w:t>
            </w:r>
          </w:p>
        </w:tc>
        <w:tc>
          <w:tcPr>
            <w:tcW w:w="1491" w:type="dxa"/>
            <w:vAlign w:val="top"/>
          </w:tcPr>
          <w:p w14:paraId="46938A38">
            <w:pPr>
              <w:spacing w:before="46" w:line="274" w:lineRule="exact"/>
              <w:ind w:left="645"/>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35</w:t>
            </w:r>
          </w:p>
        </w:tc>
        <w:tc>
          <w:tcPr>
            <w:tcW w:w="1453" w:type="dxa"/>
            <w:vAlign w:val="top"/>
          </w:tcPr>
          <w:p w14:paraId="755AFD57">
            <w:pPr>
              <w:spacing w:before="46" w:line="274" w:lineRule="exact"/>
              <w:ind w:left="629"/>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70</w:t>
            </w:r>
          </w:p>
        </w:tc>
        <w:tc>
          <w:tcPr>
            <w:tcW w:w="1154" w:type="dxa"/>
            <w:vAlign w:val="top"/>
          </w:tcPr>
          <w:p w14:paraId="63525526">
            <w:pPr>
              <w:spacing w:before="46" w:line="274" w:lineRule="exact"/>
              <w:ind w:left="348"/>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49.29</w:t>
            </w:r>
          </w:p>
        </w:tc>
        <w:tc>
          <w:tcPr>
            <w:tcW w:w="1485" w:type="dxa"/>
            <w:tcBorders>
              <w:right w:val="single" w:color="000000" w:sz="10" w:space="0"/>
            </w:tcBorders>
            <w:vAlign w:val="top"/>
          </w:tcPr>
          <w:p w14:paraId="564793A6">
            <w:pPr>
              <w:pStyle w:val="6"/>
              <w:spacing w:before="74" w:line="229" w:lineRule="auto"/>
              <w:ind w:left="484"/>
              <w:rPr>
                <w:sz w:val="20"/>
                <w:szCs w:val="20"/>
              </w:rPr>
            </w:pPr>
            <w:r>
              <w:rPr>
                <w:spacing w:val="5"/>
                <w:sz w:val="20"/>
                <w:szCs w:val="20"/>
              </w:rPr>
              <w:t>达标</w:t>
            </w:r>
          </w:p>
        </w:tc>
      </w:tr>
      <w:tr w14:paraId="6943E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466" w:type="dxa"/>
            <w:vMerge w:val="continue"/>
            <w:tcBorders>
              <w:top w:val="nil"/>
              <w:left w:val="single" w:color="000000" w:sz="10" w:space="0"/>
              <w:bottom w:val="nil"/>
            </w:tcBorders>
            <w:textDirection w:val="tbRlV"/>
            <w:vAlign w:val="top"/>
          </w:tcPr>
          <w:p w14:paraId="4CFFC6BE">
            <w:pPr>
              <w:rPr>
                <w:rFonts w:ascii="Arial"/>
                <w:sz w:val="21"/>
              </w:rPr>
            </w:pPr>
          </w:p>
        </w:tc>
        <w:tc>
          <w:tcPr>
            <w:tcW w:w="1472" w:type="dxa"/>
            <w:vAlign w:val="top"/>
          </w:tcPr>
          <w:p w14:paraId="0948B3AE">
            <w:pPr>
              <w:spacing w:before="117" w:line="226" w:lineRule="auto"/>
              <w:ind w:left="545"/>
              <w:rPr>
                <w:rFonts w:ascii="Times New Roman" w:hAnsi="Times New Roman" w:eastAsia="Times New Roman" w:cs="Times New Roman"/>
                <w:sz w:val="13"/>
                <w:szCs w:val="13"/>
              </w:rPr>
            </w:pPr>
            <w:r>
              <w:rPr>
                <w:rFonts w:ascii="Times New Roman" w:hAnsi="Times New Roman" w:eastAsia="Times New Roman" w:cs="Times New Roman"/>
                <w:sz w:val="20"/>
                <w:szCs w:val="20"/>
              </w:rPr>
              <w:t>PM</w:t>
            </w:r>
            <w:r>
              <w:rPr>
                <w:rFonts w:ascii="Times New Roman" w:hAnsi="Times New Roman" w:eastAsia="Times New Roman" w:cs="Times New Roman"/>
                <w:spacing w:val="6"/>
                <w:sz w:val="13"/>
                <w:szCs w:val="13"/>
              </w:rPr>
              <w:t>2.5</w:t>
            </w:r>
          </w:p>
        </w:tc>
        <w:tc>
          <w:tcPr>
            <w:tcW w:w="1769" w:type="dxa"/>
            <w:vAlign w:val="top"/>
          </w:tcPr>
          <w:p w14:paraId="2323D3AD">
            <w:pPr>
              <w:pStyle w:val="6"/>
              <w:spacing w:before="76" w:line="228" w:lineRule="auto"/>
              <w:ind w:left="151"/>
              <w:rPr>
                <w:sz w:val="20"/>
                <w:szCs w:val="20"/>
              </w:rPr>
            </w:pPr>
            <w:r>
              <w:rPr>
                <w:spacing w:val="8"/>
                <w:sz w:val="20"/>
                <w:szCs w:val="20"/>
              </w:rPr>
              <w:t>年平均质量浓度</w:t>
            </w:r>
          </w:p>
        </w:tc>
        <w:tc>
          <w:tcPr>
            <w:tcW w:w="1491" w:type="dxa"/>
            <w:vAlign w:val="top"/>
          </w:tcPr>
          <w:p w14:paraId="1874880D">
            <w:pPr>
              <w:spacing w:before="47" w:line="274" w:lineRule="exact"/>
              <w:ind w:left="64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21</w:t>
            </w:r>
          </w:p>
        </w:tc>
        <w:tc>
          <w:tcPr>
            <w:tcW w:w="1453" w:type="dxa"/>
            <w:vAlign w:val="top"/>
          </w:tcPr>
          <w:p w14:paraId="527734B0">
            <w:pPr>
              <w:spacing w:before="47" w:line="274" w:lineRule="exact"/>
              <w:ind w:left="6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35</w:t>
            </w:r>
          </w:p>
        </w:tc>
        <w:tc>
          <w:tcPr>
            <w:tcW w:w="1154" w:type="dxa"/>
            <w:vAlign w:val="top"/>
          </w:tcPr>
          <w:p w14:paraId="055597EE">
            <w:pPr>
              <w:spacing w:before="47" w:line="274" w:lineRule="exact"/>
              <w:ind w:left="35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58.57</w:t>
            </w:r>
          </w:p>
        </w:tc>
        <w:tc>
          <w:tcPr>
            <w:tcW w:w="1485" w:type="dxa"/>
            <w:tcBorders>
              <w:right w:val="single" w:color="000000" w:sz="10" w:space="0"/>
            </w:tcBorders>
            <w:vAlign w:val="top"/>
          </w:tcPr>
          <w:p w14:paraId="5DFB7C6B">
            <w:pPr>
              <w:pStyle w:val="6"/>
              <w:spacing w:before="76" w:line="229" w:lineRule="auto"/>
              <w:ind w:left="484"/>
              <w:rPr>
                <w:sz w:val="20"/>
                <w:szCs w:val="20"/>
              </w:rPr>
            </w:pPr>
            <w:r>
              <w:rPr>
                <w:spacing w:val="5"/>
                <w:sz w:val="20"/>
                <w:szCs w:val="20"/>
              </w:rPr>
              <w:t>达标</w:t>
            </w:r>
          </w:p>
        </w:tc>
      </w:tr>
      <w:tr w14:paraId="1794F8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466" w:type="dxa"/>
            <w:vMerge w:val="continue"/>
            <w:tcBorders>
              <w:top w:val="nil"/>
              <w:left w:val="single" w:color="000000" w:sz="10" w:space="0"/>
              <w:bottom w:val="nil"/>
            </w:tcBorders>
            <w:textDirection w:val="tbRlV"/>
            <w:vAlign w:val="top"/>
          </w:tcPr>
          <w:p w14:paraId="1A220026">
            <w:pPr>
              <w:rPr>
                <w:rFonts w:ascii="Arial"/>
                <w:sz w:val="21"/>
              </w:rPr>
            </w:pPr>
          </w:p>
        </w:tc>
        <w:tc>
          <w:tcPr>
            <w:tcW w:w="1472" w:type="dxa"/>
            <w:vAlign w:val="top"/>
          </w:tcPr>
          <w:p w14:paraId="0B8A9AA0">
            <w:pPr>
              <w:spacing w:before="113" w:line="195" w:lineRule="auto"/>
              <w:ind w:left="6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CO</w:t>
            </w:r>
          </w:p>
        </w:tc>
        <w:tc>
          <w:tcPr>
            <w:tcW w:w="1769" w:type="dxa"/>
            <w:vAlign w:val="top"/>
          </w:tcPr>
          <w:p w14:paraId="795D8AF8">
            <w:pPr>
              <w:pStyle w:val="6"/>
              <w:spacing w:before="77" w:line="228" w:lineRule="auto"/>
              <w:ind w:left="158"/>
              <w:rPr>
                <w:sz w:val="20"/>
                <w:szCs w:val="20"/>
              </w:rPr>
            </w:pPr>
            <w:r>
              <w:rPr>
                <w:spacing w:val="7"/>
                <w:sz w:val="20"/>
                <w:szCs w:val="20"/>
              </w:rPr>
              <w:t>百分位数日均值</w:t>
            </w:r>
          </w:p>
        </w:tc>
        <w:tc>
          <w:tcPr>
            <w:tcW w:w="1491" w:type="dxa"/>
            <w:vAlign w:val="top"/>
          </w:tcPr>
          <w:p w14:paraId="79CBDB8D">
            <w:pPr>
              <w:spacing w:before="46" w:line="274" w:lineRule="exact"/>
              <w:ind w:left="356"/>
              <w:rPr>
                <w:rFonts w:ascii="Times New Roman" w:hAnsi="Times New Roman" w:eastAsia="Times New Roman" w:cs="Times New Roman"/>
                <w:sz w:val="13"/>
                <w:szCs w:val="13"/>
              </w:rPr>
            </w:pPr>
            <w:r>
              <w:rPr>
                <w:rFonts w:ascii="Times New Roman" w:hAnsi="Times New Roman" w:eastAsia="Times New Roman" w:cs="Times New Roman"/>
                <w:spacing w:val="2"/>
                <w:position w:val="3"/>
                <w:sz w:val="20"/>
                <w:szCs w:val="20"/>
              </w:rPr>
              <w:t>1.0</w:t>
            </w:r>
            <w:r>
              <w:rPr>
                <w:rFonts w:ascii="Times New Roman" w:hAnsi="Times New Roman" w:eastAsia="Times New Roman" w:cs="Times New Roman"/>
                <w:position w:val="3"/>
                <w:sz w:val="20"/>
                <w:szCs w:val="20"/>
              </w:rPr>
              <w:t>mg</w:t>
            </w:r>
            <w:r>
              <w:rPr>
                <w:rFonts w:ascii="Times New Roman" w:hAnsi="Times New Roman" w:eastAsia="Times New Roman" w:cs="Times New Roman"/>
                <w:spacing w:val="2"/>
                <w:position w:val="3"/>
                <w:sz w:val="20"/>
                <w:szCs w:val="20"/>
              </w:rPr>
              <w:t>/m</w:t>
            </w:r>
            <w:r>
              <w:rPr>
                <w:rFonts w:ascii="Times New Roman" w:hAnsi="Times New Roman" w:eastAsia="Times New Roman" w:cs="Times New Roman"/>
                <w:spacing w:val="2"/>
                <w:position w:val="8"/>
                <w:sz w:val="13"/>
                <w:szCs w:val="13"/>
              </w:rPr>
              <w:t>3</w:t>
            </w:r>
          </w:p>
        </w:tc>
        <w:tc>
          <w:tcPr>
            <w:tcW w:w="1453" w:type="dxa"/>
            <w:vAlign w:val="top"/>
          </w:tcPr>
          <w:p w14:paraId="262E2F98">
            <w:pPr>
              <w:spacing w:before="46" w:line="274" w:lineRule="exact"/>
              <w:ind w:left="399"/>
              <w:rPr>
                <w:rFonts w:ascii="Times New Roman" w:hAnsi="Times New Roman" w:eastAsia="Times New Roman" w:cs="Times New Roman"/>
                <w:sz w:val="13"/>
                <w:szCs w:val="13"/>
              </w:rPr>
            </w:pPr>
            <w:r>
              <w:rPr>
                <w:rFonts w:ascii="Times New Roman" w:hAnsi="Times New Roman" w:eastAsia="Times New Roman" w:cs="Times New Roman"/>
                <w:spacing w:val="7"/>
                <w:position w:val="3"/>
                <w:sz w:val="20"/>
                <w:szCs w:val="20"/>
              </w:rPr>
              <w:t>4</w:t>
            </w:r>
            <w:r>
              <w:rPr>
                <w:rFonts w:ascii="Times New Roman" w:hAnsi="Times New Roman" w:eastAsia="Times New Roman" w:cs="Times New Roman"/>
                <w:position w:val="3"/>
                <w:sz w:val="20"/>
                <w:szCs w:val="20"/>
              </w:rPr>
              <w:t>mg</w:t>
            </w:r>
            <w:r>
              <w:rPr>
                <w:rFonts w:ascii="Times New Roman" w:hAnsi="Times New Roman" w:eastAsia="Times New Roman" w:cs="Times New Roman"/>
                <w:spacing w:val="7"/>
                <w:position w:val="3"/>
                <w:sz w:val="20"/>
                <w:szCs w:val="20"/>
              </w:rPr>
              <w:t>/m</w:t>
            </w:r>
            <w:r>
              <w:rPr>
                <w:rFonts w:ascii="Times New Roman" w:hAnsi="Times New Roman" w:eastAsia="Times New Roman" w:cs="Times New Roman"/>
                <w:spacing w:val="7"/>
                <w:position w:val="8"/>
                <w:sz w:val="13"/>
                <w:szCs w:val="13"/>
              </w:rPr>
              <w:t>3</w:t>
            </w:r>
          </w:p>
        </w:tc>
        <w:tc>
          <w:tcPr>
            <w:tcW w:w="1154" w:type="dxa"/>
            <w:vAlign w:val="top"/>
          </w:tcPr>
          <w:p w14:paraId="4DE03CF5">
            <w:pPr>
              <w:spacing w:before="46" w:line="274" w:lineRule="exact"/>
              <w:ind w:left="35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31.88</w:t>
            </w:r>
          </w:p>
        </w:tc>
        <w:tc>
          <w:tcPr>
            <w:tcW w:w="1485" w:type="dxa"/>
            <w:tcBorders>
              <w:right w:val="single" w:color="000000" w:sz="10" w:space="0"/>
            </w:tcBorders>
            <w:vAlign w:val="top"/>
          </w:tcPr>
          <w:p w14:paraId="7DEA1C1C">
            <w:pPr>
              <w:pStyle w:val="6"/>
              <w:spacing w:before="77" w:line="229" w:lineRule="auto"/>
              <w:ind w:left="484"/>
              <w:rPr>
                <w:sz w:val="20"/>
                <w:szCs w:val="20"/>
              </w:rPr>
            </w:pPr>
            <w:r>
              <w:rPr>
                <w:spacing w:val="5"/>
                <w:sz w:val="20"/>
                <w:szCs w:val="20"/>
              </w:rPr>
              <w:t>达标</w:t>
            </w:r>
          </w:p>
        </w:tc>
      </w:tr>
      <w:tr w14:paraId="2AF5F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466" w:type="dxa"/>
            <w:vMerge w:val="continue"/>
            <w:tcBorders>
              <w:top w:val="nil"/>
              <w:left w:val="single" w:color="000000" w:sz="10" w:space="0"/>
              <w:bottom w:val="nil"/>
            </w:tcBorders>
            <w:textDirection w:val="tbRlV"/>
            <w:vAlign w:val="top"/>
          </w:tcPr>
          <w:p w14:paraId="119CAD9B">
            <w:pPr>
              <w:rPr>
                <w:rFonts w:ascii="Arial"/>
                <w:sz w:val="21"/>
              </w:rPr>
            </w:pPr>
          </w:p>
        </w:tc>
        <w:tc>
          <w:tcPr>
            <w:tcW w:w="1472" w:type="dxa"/>
            <w:tcBorders>
              <w:bottom w:val="single" w:color="000000" w:sz="10" w:space="0"/>
            </w:tcBorders>
            <w:vAlign w:val="top"/>
          </w:tcPr>
          <w:p w14:paraId="38A1D739">
            <w:pPr>
              <w:spacing w:before="114" w:line="239" w:lineRule="auto"/>
              <w:ind w:left="676"/>
              <w:rPr>
                <w:rFonts w:ascii="Times New Roman" w:hAnsi="Times New Roman" w:eastAsia="Times New Roman" w:cs="Times New Roman"/>
                <w:sz w:val="13"/>
                <w:szCs w:val="13"/>
              </w:rPr>
            </w:pPr>
            <w:r>
              <w:rPr>
                <w:rFonts w:ascii="Times New Roman" w:hAnsi="Times New Roman" w:eastAsia="Times New Roman" w:cs="Times New Roman"/>
                <w:spacing w:val="1"/>
                <w:position w:val="1"/>
                <w:sz w:val="20"/>
                <w:szCs w:val="20"/>
              </w:rPr>
              <w:t>O</w:t>
            </w:r>
            <w:r>
              <w:rPr>
                <w:rFonts w:ascii="Times New Roman" w:hAnsi="Times New Roman" w:eastAsia="Times New Roman" w:cs="Times New Roman"/>
                <w:spacing w:val="1"/>
                <w:sz w:val="13"/>
                <w:szCs w:val="13"/>
              </w:rPr>
              <w:t>3</w:t>
            </w:r>
          </w:p>
        </w:tc>
        <w:tc>
          <w:tcPr>
            <w:tcW w:w="1769" w:type="dxa"/>
            <w:tcBorders>
              <w:bottom w:val="single" w:color="000000" w:sz="10" w:space="0"/>
            </w:tcBorders>
            <w:vAlign w:val="top"/>
          </w:tcPr>
          <w:p w14:paraId="1315B280">
            <w:pPr>
              <w:pStyle w:val="6"/>
              <w:spacing w:before="47" w:line="275" w:lineRule="exact"/>
              <w:ind w:left="128"/>
              <w:rPr>
                <w:sz w:val="20"/>
                <w:szCs w:val="20"/>
              </w:rPr>
            </w:pPr>
            <w:r>
              <w:rPr>
                <w:rFonts w:ascii="Times New Roman" w:hAnsi="Times New Roman" w:eastAsia="Times New Roman" w:cs="Times New Roman"/>
                <w:spacing w:val="6"/>
                <w:position w:val="1"/>
                <w:sz w:val="20"/>
                <w:szCs w:val="20"/>
              </w:rPr>
              <w:t xml:space="preserve">8h </w:t>
            </w:r>
            <w:r>
              <w:rPr>
                <w:spacing w:val="6"/>
                <w:position w:val="1"/>
                <w:sz w:val="20"/>
                <w:szCs w:val="20"/>
              </w:rPr>
              <w:t>平均质量浓度</w:t>
            </w:r>
          </w:p>
        </w:tc>
        <w:tc>
          <w:tcPr>
            <w:tcW w:w="1491" w:type="dxa"/>
            <w:tcBorders>
              <w:bottom w:val="single" w:color="000000" w:sz="10" w:space="0"/>
            </w:tcBorders>
            <w:vAlign w:val="top"/>
          </w:tcPr>
          <w:p w14:paraId="3B522DF6">
            <w:pPr>
              <w:spacing w:before="47" w:line="275" w:lineRule="exact"/>
              <w:ind w:left="61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126</w:t>
            </w:r>
          </w:p>
        </w:tc>
        <w:tc>
          <w:tcPr>
            <w:tcW w:w="1453" w:type="dxa"/>
            <w:tcBorders>
              <w:bottom w:val="single" w:color="000000" w:sz="10" w:space="0"/>
            </w:tcBorders>
            <w:vAlign w:val="top"/>
          </w:tcPr>
          <w:p w14:paraId="52DAD498">
            <w:pPr>
              <w:spacing w:before="47" w:line="275" w:lineRule="exact"/>
              <w:ind w:left="59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160</w:t>
            </w:r>
          </w:p>
        </w:tc>
        <w:tc>
          <w:tcPr>
            <w:tcW w:w="1154" w:type="dxa"/>
            <w:tcBorders>
              <w:bottom w:val="single" w:color="000000" w:sz="10" w:space="0"/>
            </w:tcBorders>
            <w:vAlign w:val="top"/>
          </w:tcPr>
          <w:p w14:paraId="042D8B8F">
            <w:pPr>
              <w:spacing w:before="47" w:line="275" w:lineRule="exact"/>
              <w:ind w:left="352"/>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78.91</w:t>
            </w:r>
          </w:p>
        </w:tc>
        <w:tc>
          <w:tcPr>
            <w:tcW w:w="1485" w:type="dxa"/>
            <w:tcBorders>
              <w:bottom w:val="single" w:color="000000" w:sz="10" w:space="0"/>
              <w:right w:val="single" w:color="000000" w:sz="10" w:space="0"/>
            </w:tcBorders>
            <w:vAlign w:val="top"/>
          </w:tcPr>
          <w:p w14:paraId="49C11E25">
            <w:pPr>
              <w:pStyle w:val="6"/>
              <w:spacing w:before="78" w:line="229" w:lineRule="auto"/>
              <w:ind w:left="484"/>
              <w:rPr>
                <w:sz w:val="20"/>
                <w:szCs w:val="20"/>
              </w:rPr>
            </w:pPr>
            <w:r>
              <w:rPr>
                <w:spacing w:val="5"/>
                <w:sz w:val="20"/>
                <w:szCs w:val="20"/>
              </w:rPr>
              <w:t>达标</w:t>
            </w:r>
          </w:p>
        </w:tc>
      </w:tr>
      <w:tr w14:paraId="24AE6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2" w:hRule="atLeast"/>
        </w:trPr>
        <w:tc>
          <w:tcPr>
            <w:tcW w:w="466" w:type="dxa"/>
            <w:vMerge w:val="continue"/>
            <w:tcBorders>
              <w:top w:val="nil"/>
              <w:left w:val="single" w:color="000000" w:sz="10" w:space="0"/>
              <w:bottom w:val="single" w:color="000000" w:sz="10" w:space="0"/>
            </w:tcBorders>
            <w:textDirection w:val="tbRlV"/>
            <w:vAlign w:val="top"/>
          </w:tcPr>
          <w:p w14:paraId="1E21D8E2">
            <w:pPr>
              <w:rPr>
                <w:rFonts w:ascii="Arial"/>
                <w:sz w:val="21"/>
              </w:rPr>
            </w:pPr>
          </w:p>
        </w:tc>
        <w:tc>
          <w:tcPr>
            <w:tcW w:w="8824" w:type="dxa"/>
            <w:gridSpan w:val="6"/>
            <w:tcBorders>
              <w:top w:val="single" w:color="000000" w:sz="10" w:space="0"/>
              <w:bottom w:val="single" w:color="000000" w:sz="10" w:space="0"/>
              <w:right w:val="single" w:color="000000" w:sz="10" w:space="0"/>
            </w:tcBorders>
            <w:vAlign w:val="top"/>
          </w:tcPr>
          <w:p w14:paraId="39366642">
            <w:pPr>
              <w:pStyle w:val="6"/>
              <w:spacing w:before="4" w:line="275" w:lineRule="exact"/>
              <w:ind w:left="103"/>
              <w:rPr>
                <w:sz w:val="20"/>
                <w:szCs w:val="20"/>
              </w:rPr>
            </w:pPr>
            <w:r>
              <w:rPr>
                <w:spacing w:val="9"/>
                <w:position w:val="1"/>
                <w:sz w:val="20"/>
                <w:szCs w:val="20"/>
              </w:rPr>
              <w:t>注：上表中的评价指标均执行《环境空气质量标准》（</w:t>
            </w:r>
            <w:r>
              <w:rPr>
                <w:rFonts w:ascii="Times New Roman" w:hAnsi="Times New Roman" w:eastAsia="Times New Roman" w:cs="Times New Roman"/>
                <w:position w:val="1"/>
                <w:sz w:val="20"/>
                <w:szCs w:val="20"/>
              </w:rPr>
              <w:t>GB</w:t>
            </w:r>
            <w:r>
              <w:rPr>
                <w:rFonts w:ascii="Times New Roman" w:hAnsi="Times New Roman" w:eastAsia="Times New Roman" w:cs="Times New Roman"/>
                <w:spacing w:val="9"/>
                <w:position w:val="1"/>
                <w:sz w:val="20"/>
                <w:szCs w:val="20"/>
              </w:rPr>
              <w:t>3095-201</w:t>
            </w:r>
            <w:r>
              <w:rPr>
                <w:rFonts w:ascii="Times New Roman" w:hAnsi="Times New Roman" w:eastAsia="Times New Roman" w:cs="Times New Roman"/>
                <w:spacing w:val="8"/>
                <w:position w:val="1"/>
                <w:sz w:val="20"/>
                <w:szCs w:val="20"/>
              </w:rPr>
              <w:t>2</w:t>
            </w:r>
            <w:r>
              <w:rPr>
                <w:spacing w:val="8"/>
                <w:position w:val="1"/>
                <w:sz w:val="20"/>
                <w:szCs w:val="20"/>
              </w:rPr>
              <w:t>）及其修改单二级标准。</w:t>
            </w:r>
          </w:p>
          <w:p w14:paraId="2CBD6271">
            <w:pPr>
              <w:pStyle w:val="6"/>
              <w:spacing w:before="117" w:line="354" w:lineRule="auto"/>
              <w:ind w:left="99" w:firstLine="485"/>
              <w:jc w:val="both"/>
            </w:pPr>
            <w:r>
              <w:rPr>
                <w:spacing w:val="-2"/>
              </w:rPr>
              <w:t>根据《环境影响评价技术导则 大气环境》</w:t>
            </w:r>
            <w:r>
              <w:rPr>
                <w:spacing w:val="-3"/>
              </w:rPr>
              <w:t>（</w:t>
            </w:r>
            <w:r>
              <w:rPr>
                <w:rFonts w:ascii="Times New Roman" w:hAnsi="Times New Roman" w:eastAsia="Times New Roman" w:cs="Times New Roman"/>
                <w:spacing w:val="-3"/>
              </w:rPr>
              <w:t>HJ2.2-2018</w:t>
            </w:r>
            <w:r>
              <w:rPr>
                <w:spacing w:val="-1"/>
              </w:rPr>
              <w:t>），</w:t>
            </w:r>
            <w:r>
              <w:rPr>
                <w:rFonts w:ascii="Times New Roman" w:hAnsi="Times New Roman" w:eastAsia="Times New Roman" w:cs="Times New Roman"/>
                <w:spacing w:val="-3"/>
              </w:rPr>
              <w:t>SO</w:t>
            </w:r>
            <w:r>
              <w:rPr>
                <w:rFonts w:ascii="Times New Roman" w:hAnsi="Times New Roman" w:eastAsia="Times New Roman" w:cs="Times New Roman"/>
                <w:spacing w:val="-3"/>
                <w:position w:val="-1"/>
                <w:sz w:val="15"/>
                <w:szCs w:val="15"/>
              </w:rPr>
              <w:t>2</w:t>
            </w:r>
            <w:r>
              <w:rPr>
                <w:spacing w:val="-3"/>
              </w:rPr>
              <w:t>、</w:t>
            </w:r>
            <w:r>
              <w:rPr>
                <w:rFonts w:ascii="Times New Roman" w:hAnsi="Times New Roman" w:eastAsia="Times New Roman" w:cs="Times New Roman"/>
                <w:spacing w:val="-3"/>
              </w:rPr>
              <w:t>NO</w:t>
            </w:r>
            <w:r>
              <w:rPr>
                <w:rFonts w:ascii="Times New Roman" w:hAnsi="Times New Roman" w:eastAsia="Times New Roman" w:cs="Times New Roman"/>
                <w:spacing w:val="-3"/>
                <w:position w:val="-1"/>
                <w:sz w:val="15"/>
                <w:szCs w:val="15"/>
              </w:rPr>
              <w:t>2</w:t>
            </w:r>
            <w:r>
              <w:rPr>
                <w:rFonts w:ascii="Times New Roman" w:hAnsi="Times New Roman" w:eastAsia="Times New Roman" w:cs="Times New Roman"/>
                <w:spacing w:val="-10"/>
                <w:position w:val="-1"/>
                <w:sz w:val="15"/>
                <w:szCs w:val="15"/>
              </w:rPr>
              <w:t xml:space="preserve"> </w:t>
            </w:r>
            <w:r>
              <w:rPr>
                <w:spacing w:val="-3"/>
              </w:rPr>
              <w:t>、</w:t>
            </w:r>
            <w:r>
              <w:rPr>
                <w:rFonts w:ascii="Times New Roman" w:hAnsi="Times New Roman" w:eastAsia="Times New Roman" w:cs="Times New Roman"/>
                <w:spacing w:val="-3"/>
              </w:rPr>
              <w:t>PM</w:t>
            </w:r>
            <w:r>
              <w:rPr>
                <w:rFonts w:ascii="Times New Roman" w:hAnsi="Times New Roman" w:eastAsia="Times New Roman" w:cs="Times New Roman"/>
                <w:spacing w:val="-3"/>
                <w:position w:val="-1"/>
                <w:sz w:val="15"/>
                <w:szCs w:val="15"/>
              </w:rPr>
              <w:t>10</w:t>
            </w:r>
            <w:r>
              <w:rPr>
                <w:spacing w:val="-3"/>
              </w:rPr>
              <w:t>、</w:t>
            </w:r>
            <w:r>
              <w:t xml:space="preserve"> </w:t>
            </w:r>
            <w:r>
              <w:rPr>
                <w:rFonts w:ascii="Times New Roman" w:hAnsi="Times New Roman" w:eastAsia="Times New Roman" w:cs="Times New Roman"/>
                <w:spacing w:val="-3"/>
              </w:rPr>
              <w:t>PM</w:t>
            </w:r>
            <w:r>
              <w:rPr>
                <w:rFonts w:ascii="Times New Roman" w:hAnsi="Times New Roman" w:eastAsia="Times New Roman" w:cs="Times New Roman"/>
                <w:spacing w:val="-3"/>
                <w:position w:val="-1"/>
                <w:sz w:val="15"/>
                <w:szCs w:val="15"/>
              </w:rPr>
              <w:t>2.5</w:t>
            </w:r>
            <w:r>
              <w:rPr>
                <w:spacing w:val="-3"/>
              </w:rPr>
              <w:t>、</w:t>
            </w:r>
            <w:r>
              <w:rPr>
                <w:rFonts w:ascii="Times New Roman" w:hAnsi="Times New Roman" w:eastAsia="Times New Roman" w:cs="Times New Roman"/>
                <w:spacing w:val="-3"/>
              </w:rPr>
              <w:t xml:space="preserve">CO </w:t>
            </w:r>
            <w:r>
              <w:rPr>
                <w:spacing w:val="-3"/>
              </w:rPr>
              <w:t>和</w:t>
            </w:r>
            <w:r>
              <w:rPr>
                <w:spacing w:val="-52"/>
              </w:rPr>
              <w:t xml:space="preserve"> </w:t>
            </w:r>
            <w:r>
              <w:rPr>
                <w:rFonts w:ascii="Times New Roman" w:hAnsi="Times New Roman" w:eastAsia="Times New Roman" w:cs="Times New Roman"/>
                <w:spacing w:val="-3"/>
              </w:rPr>
              <w:t>O</w:t>
            </w:r>
            <w:r>
              <w:rPr>
                <w:rFonts w:ascii="Times New Roman" w:hAnsi="Times New Roman" w:eastAsia="Times New Roman" w:cs="Times New Roman"/>
                <w:spacing w:val="-3"/>
                <w:position w:val="-1"/>
                <w:sz w:val="15"/>
                <w:szCs w:val="15"/>
              </w:rPr>
              <w:t>3</w:t>
            </w:r>
            <w:r>
              <w:rPr>
                <w:rFonts w:ascii="Times New Roman" w:hAnsi="Times New Roman" w:eastAsia="Times New Roman" w:cs="Times New Roman"/>
                <w:spacing w:val="13"/>
                <w:w w:val="102"/>
                <w:position w:val="-1"/>
                <w:sz w:val="15"/>
                <w:szCs w:val="15"/>
              </w:rPr>
              <w:t xml:space="preserve"> </w:t>
            </w:r>
            <w:r>
              <w:rPr>
                <w:spacing w:val="-3"/>
              </w:rPr>
              <w:t>六项污染物达标即为环境空气质量达标，项目所在区域均达</w:t>
            </w:r>
            <w:r>
              <w:rPr>
                <w:spacing w:val="-4"/>
              </w:rPr>
              <w:t>到《环</w:t>
            </w:r>
            <w:r>
              <w:rPr>
                <w:spacing w:val="-1"/>
              </w:rPr>
              <w:t>境空气质量标准》（</w:t>
            </w:r>
            <w:r>
              <w:rPr>
                <w:rFonts w:ascii="Times New Roman" w:hAnsi="Times New Roman" w:eastAsia="Times New Roman" w:cs="Times New Roman"/>
                <w:spacing w:val="-1"/>
              </w:rPr>
              <w:t>GB3095-2012</w:t>
            </w:r>
            <w:r>
              <w:rPr>
                <w:spacing w:val="-1"/>
              </w:rPr>
              <w:t>）及其修改</w:t>
            </w:r>
            <w:r>
              <w:rPr>
                <w:spacing w:val="-2"/>
              </w:rPr>
              <w:t>单（生态环境部公告</w:t>
            </w:r>
            <w:r>
              <w:rPr>
                <w:spacing w:val="-55"/>
              </w:rPr>
              <w:t xml:space="preserve"> </w:t>
            </w:r>
            <w:r>
              <w:rPr>
                <w:rFonts w:ascii="Times New Roman" w:hAnsi="Times New Roman" w:eastAsia="Times New Roman" w:cs="Times New Roman"/>
                <w:spacing w:val="-2"/>
              </w:rPr>
              <w:t xml:space="preserve">2018 </w:t>
            </w:r>
            <w:r>
              <w:rPr>
                <w:spacing w:val="-2"/>
              </w:rPr>
              <w:t>年第</w:t>
            </w:r>
            <w:r>
              <w:rPr>
                <w:rFonts w:ascii="Times New Roman" w:hAnsi="Times New Roman" w:eastAsia="Times New Roman" w:cs="Times New Roman"/>
                <w:spacing w:val="-2"/>
              </w:rPr>
              <w:t>29</w:t>
            </w:r>
            <w:r>
              <w:rPr>
                <w:rFonts w:ascii="Times New Roman" w:hAnsi="Times New Roman" w:eastAsia="Times New Roman" w:cs="Times New Roman"/>
                <w:spacing w:val="15"/>
              </w:rPr>
              <w:t xml:space="preserve"> </w:t>
            </w:r>
            <w:r>
              <w:rPr>
                <w:spacing w:val="-2"/>
              </w:rPr>
              <w:t>号）</w:t>
            </w:r>
            <w:r>
              <w:rPr>
                <w:spacing w:val="-1"/>
              </w:rPr>
              <w:t>中的二级标准，说明海丰县属于环境空气质量达标区。</w:t>
            </w:r>
          </w:p>
          <w:p w14:paraId="5F2489DE">
            <w:pPr>
              <w:pStyle w:val="6"/>
              <w:spacing w:before="60" w:line="218" w:lineRule="auto"/>
              <w:ind w:left="582"/>
            </w:pPr>
            <w:r>
              <w:rPr>
                <w:b/>
                <w:bCs/>
                <w:spacing w:val="-4"/>
              </w:rPr>
              <w:t>②特征污染物</w:t>
            </w:r>
          </w:p>
          <w:p w14:paraId="57C5DB11">
            <w:pPr>
              <w:pStyle w:val="6"/>
              <w:spacing w:before="188" w:line="354" w:lineRule="auto"/>
              <w:ind w:left="103" w:firstLine="480"/>
              <w:jc w:val="both"/>
            </w:pPr>
            <w:r>
              <w:rPr>
                <w:spacing w:val="-8"/>
              </w:rPr>
              <w:t>根据《建设项目环境影响报告表编制技术指南（污染影响类</w:t>
            </w:r>
            <w:r>
              <w:rPr>
                <w:spacing w:val="-67"/>
                <w:w w:val="97"/>
              </w:rPr>
              <w:t>）（</w:t>
            </w:r>
            <w:r>
              <w:rPr>
                <w:spacing w:val="-8"/>
              </w:rPr>
              <w:t>试行）》中（三）</w:t>
            </w:r>
            <w:r>
              <w:rPr>
                <w:spacing w:val="-1"/>
              </w:rPr>
              <w:t>区域环境质量现状、环境保护目标及评价标准区域环境质量现状：排放国家、地方环境空气质量标准中有标准限值要求的特征污染物时，引用建</w:t>
            </w:r>
            <w:r>
              <w:rPr>
                <w:spacing w:val="-2"/>
              </w:rPr>
              <w:t>设项目周边</w:t>
            </w:r>
            <w:r>
              <w:rPr>
                <w:spacing w:val="-48"/>
              </w:rPr>
              <w:t xml:space="preserve"> </w:t>
            </w:r>
            <w:r>
              <w:rPr>
                <w:rFonts w:ascii="Times New Roman" w:hAnsi="Times New Roman" w:eastAsia="Times New Roman" w:cs="Times New Roman"/>
                <w:spacing w:val="-2"/>
              </w:rPr>
              <w:t xml:space="preserve">5 </w:t>
            </w:r>
            <w:r>
              <w:rPr>
                <w:spacing w:val="-2"/>
              </w:rPr>
              <w:t>千米范</w:t>
            </w:r>
            <w:r>
              <w:rPr>
                <w:spacing w:val="-1"/>
              </w:rPr>
              <w:t>围内近</w:t>
            </w:r>
            <w:r>
              <w:rPr>
                <w:rFonts w:ascii="Times New Roman" w:hAnsi="Times New Roman" w:eastAsia="Times New Roman" w:cs="Times New Roman"/>
                <w:spacing w:val="-1"/>
              </w:rPr>
              <w:t xml:space="preserve">3 </w:t>
            </w:r>
            <w:r>
              <w:rPr>
                <w:spacing w:val="-1"/>
              </w:rPr>
              <w:t>年的现有监测数据。本项目环境空气质量现状选取</w:t>
            </w:r>
            <w:r>
              <w:rPr>
                <w:spacing w:val="-50"/>
              </w:rPr>
              <w:t xml:space="preserve"> </w:t>
            </w:r>
            <w:r>
              <w:rPr>
                <w:rFonts w:ascii="Times New Roman" w:hAnsi="Times New Roman" w:eastAsia="Times New Roman" w:cs="Times New Roman"/>
                <w:spacing w:val="-1"/>
              </w:rPr>
              <w:t xml:space="preserve">TSP </w:t>
            </w:r>
            <w:r>
              <w:rPr>
                <w:spacing w:val="-1"/>
              </w:rPr>
              <w:t>作为特征污染物的评价项目，</w:t>
            </w:r>
            <w:r>
              <w:rPr>
                <w:rFonts w:ascii="Times New Roman" w:hAnsi="Times New Roman" w:eastAsia="Times New Roman" w:cs="Times New Roman"/>
                <w:spacing w:val="-1"/>
              </w:rPr>
              <w:t xml:space="preserve">TSP </w:t>
            </w:r>
            <w:r>
              <w:rPr>
                <w:spacing w:val="-1"/>
              </w:rPr>
              <w:t>质量现状引用广东方舟检测技术有限公司在</w:t>
            </w:r>
            <w:r>
              <w:rPr>
                <w:spacing w:val="-55"/>
              </w:rPr>
              <w:t xml:space="preserve"> </w:t>
            </w:r>
            <w:r>
              <w:rPr>
                <w:rFonts w:ascii="Times New Roman" w:hAnsi="Times New Roman" w:eastAsia="Times New Roman" w:cs="Times New Roman"/>
                <w:spacing w:val="-1"/>
              </w:rPr>
              <w:t>2</w:t>
            </w:r>
            <w:r>
              <w:rPr>
                <w:rFonts w:ascii="Times New Roman" w:hAnsi="Times New Roman" w:eastAsia="Times New Roman" w:cs="Times New Roman"/>
                <w:spacing w:val="-2"/>
              </w:rPr>
              <w:t xml:space="preserve">020 </w:t>
            </w:r>
            <w:r>
              <w:rPr>
                <w:spacing w:val="-2"/>
              </w:rPr>
              <w:t>年</w:t>
            </w:r>
            <w:r>
              <w:rPr>
                <w:spacing w:val="-32"/>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5"/>
              </w:rPr>
              <w:t xml:space="preserve"> </w:t>
            </w:r>
            <w:r>
              <w:rPr>
                <w:spacing w:val="-2"/>
              </w:rPr>
              <w:t>月</w:t>
            </w:r>
            <w:r>
              <w:rPr>
                <w:rFonts w:ascii="Times New Roman" w:hAnsi="Times New Roman" w:eastAsia="Times New Roman" w:cs="Times New Roman"/>
                <w:spacing w:val="-2"/>
              </w:rPr>
              <w:t xml:space="preserve">22  </w:t>
            </w:r>
            <w:r>
              <w:rPr>
                <w:spacing w:val="-2"/>
              </w:rPr>
              <w:t>日</w:t>
            </w:r>
            <w:r>
              <w:rPr>
                <w:rFonts w:ascii="Times New Roman" w:hAnsi="Times New Roman" w:eastAsia="Times New Roman" w:cs="Times New Roman"/>
                <w:spacing w:val="-2"/>
              </w:rPr>
              <w:t>-10</w:t>
            </w:r>
            <w:r>
              <w:rPr>
                <w:spacing w:val="13"/>
              </w:rPr>
              <w:t>月</w:t>
            </w:r>
            <w:r>
              <w:rPr>
                <w:spacing w:val="-23"/>
              </w:rPr>
              <w:t xml:space="preserve"> </w:t>
            </w:r>
            <w:r>
              <w:rPr>
                <w:rFonts w:ascii="Times New Roman" w:hAnsi="Times New Roman" w:eastAsia="Times New Roman" w:cs="Times New Roman"/>
                <w:spacing w:val="13"/>
              </w:rPr>
              <w:t xml:space="preserve">28  </w:t>
            </w:r>
            <w:r>
              <w:rPr>
                <w:spacing w:val="13"/>
              </w:rPr>
              <w:t>日在广东鑫泰源科技农业发展有限公司进行采样监测，监测报告编号为</w:t>
            </w:r>
            <w:r>
              <w:rPr>
                <w:rFonts w:ascii="Times New Roman" w:hAnsi="Times New Roman" w:eastAsia="Times New Roman" w:cs="Times New Roman"/>
                <w:spacing w:val="-1"/>
              </w:rPr>
              <w:t>GDFZHJ200889</w:t>
            </w:r>
            <w:r>
              <w:rPr>
                <w:spacing w:val="-1"/>
              </w:rPr>
              <w:t>（监测点位于本项目西北面，距离为</w:t>
            </w:r>
            <w:r>
              <w:rPr>
                <w:spacing w:val="-32"/>
              </w:rPr>
              <w:t xml:space="preserve"> </w:t>
            </w:r>
            <w:r>
              <w:rPr>
                <w:rFonts w:ascii="Times New Roman" w:hAnsi="Times New Roman" w:eastAsia="Times New Roman" w:cs="Times New Roman"/>
                <w:spacing w:val="-1"/>
              </w:rPr>
              <w:t>1000m</w:t>
            </w:r>
            <w:r>
              <w:rPr>
                <w:rFonts w:ascii="Times New Roman" w:hAnsi="Times New Roman" w:eastAsia="Times New Roman" w:cs="Times New Roman"/>
                <w:spacing w:val="-25"/>
              </w:rPr>
              <w:t xml:space="preserve"> </w:t>
            </w:r>
            <w:r>
              <w:rPr>
                <w:spacing w:val="-30"/>
              </w:rPr>
              <w:t>）（</w:t>
            </w:r>
            <w:r>
              <w:rPr>
                <w:spacing w:val="-1"/>
              </w:rPr>
              <w:t>报告详见附件</w:t>
            </w:r>
            <w:r>
              <w:rPr>
                <w:spacing w:val="-50"/>
              </w:rPr>
              <w:t xml:space="preserve"> </w:t>
            </w:r>
            <w:r>
              <w:rPr>
                <w:rFonts w:ascii="Times New Roman" w:hAnsi="Times New Roman" w:eastAsia="Times New Roman" w:cs="Times New Roman"/>
                <w:spacing w:val="-1"/>
              </w:rPr>
              <w:t>9</w:t>
            </w:r>
            <w:r>
              <w:rPr>
                <w:spacing w:val="-30"/>
              </w:rPr>
              <w:t>），</w:t>
            </w:r>
          </w:p>
        </w:tc>
      </w:tr>
    </w:tbl>
    <w:p w14:paraId="66E8B15C">
      <w:pPr>
        <w:pStyle w:val="2"/>
      </w:pPr>
    </w:p>
    <w:p w14:paraId="070CE0C8">
      <w:pPr>
        <w:sectPr>
          <w:footerReference r:id="rId48" w:type="default"/>
          <w:pgSz w:w="11907" w:h="16840"/>
          <w:pgMar w:top="400" w:right="1295" w:bottom="1273" w:left="1295" w:header="0" w:footer="1037" w:gutter="0"/>
          <w:cols w:space="720" w:num="1"/>
        </w:sectPr>
      </w:pPr>
    </w:p>
    <w:p w14:paraId="560EFBD1">
      <w:pPr>
        <w:spacing w:before="3"/>
      </w:pPr>
    </w:p>
    <w:p w14:paraId="27199681">
      <w:pPr>
        <w:spacing w:before="3"/>
      </w:pPr>
    </w:p>
    <w:p w14:paraId="1519F753">
      <w:pPr>
        <w:spacing w:before="3"/>
      </w:pPr>
    </w:p>
    <w:tbl>
      <w:tblPr>
        <w:tblStyle w:val="5"/>
        <w:tblW w:w="9290" w:type="dxa"/>
        <w:tblInd w:w="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66"/>
        <w:gridCol w:w="764"/>
        <w:gridCol w:w="642"/>
        <w:gridCol w:w="764"/>
        <w:gridCol w:w="789"/>
        <w:gridCol w:w="119"/>
        <w:gridCol w:w="984"/>
        <w:gridCol w:w="221"/>
        <w:gridCol w:w="1064"/>
        <w:gridCol w:w="151"/>
        <w:gridCol w:w="1279"/>
        <w:gridCol w:w="110"/>
        <w:gridCol w:w="683"/>
        <w:gridCol w:w="664"/>
        <w:gridCol w:w="590"/>
      </w:tblGrid>
      <w:tr w14:paraId="6ABA7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9" w:hRule="atLeast"/>
        </w:trPr>
        <w:tc>
          <w:tcPr>
            <w:tcW w:w="466" w:type="dxa"/>
            <w:vMerge w:val="restart"/>
            <w:tcBorders>
              <w:top w:val="single" w:color="000000" w:sz="10" w:space="0"/>
              <w:left w:val="single" w:color="000000" w:sz="10" w:space="0"/>
              <w:bottom w:val="nil"/>
              <w:right w:val="single" w:color="000000" w:sz="2" w:space="0"/>
            </w:tcBorders>
            <w:vAlign w:val="top"/>
          </w:tcPr>
          <w:p w14:paraId="0E7BE2A1">
            <w:pPr>
              <w:rPr>
                <w:rFonts w:ascii="Arial"/>
                <w:sz w:val="21"/>
              </w:rPr>
            </w:pPr>
          </w:p>
        </w:tc>
        <w:tc>
          <w:tcPr>
            <w:tcW w:w="8824" w:type="dxa"/>
            <w:gridSpan w:val="14"/>
            <w:tcBorders>
              <w:top w:val="single" w:color="000000" w:sz="10" w:space="0"/>
              <w:left w:val="single" w:color="000000" w:sz="2" w:space="0"/>
              <w:bottom w:val="single" w:color="000000" w:sz="10" w:space="0"/>
              <w:right w:val="single" w:color="000000" w:sz="10" w:space="0"/>
            </w:tcBorders>
            <w:vAlign w:val="top"/>
          </w:tcPr>
          <w:p w14:paraId="46F45C11">
            <w:pPr>
              <w:pStyle w:val="6"/>
              <w:spacing w:before="40" w:line="357" w:lineRule="auto"/>
              <w:ind w:left="103" w:right="97"/>
            </w:pPr>
            <w:r>
              <w:rPr>
                <w:spacing w:val="-1"/>
              </w:rPr>
              <w:t>对本项目周围环境特征污染物环境空气质量现状进行现状分析与评价，监测数据见</w:t>
            </w:r>
            <w:r>
              <w:rPr>
                <w:spacing w:val="-3"/>
              </w:rPr>
              <w:t>表如下：</w:t>
            </w:r>
          </w:p>
          <w:p w14:paraId="02098B04">
            <w:pPr>
              <w:pStyle w:val="6"/>
              <w:spacing w:line="227" w:lineRule="auto"/>
              <w:ind w:left="2610"/>
              <w:rPr>
                <w:sz w:val="20"/>
                <w:szCs w:val="20"/>
              </w:rPr>
            </w:pPr>
            <w:r>
              <w:rPr>
                <w:b/>
                <w:bCs/>
                <w:spacing w:val="6"/>
                <w:sz w:val="20"/>
                <w:szCs w:val="20"/>
              </w:rPr>
              <w:t>表</w:t>
            </w:r>
            <w:r>
              <w:rPr>
                <w:spacing w:val="-29"/>
                <w:sz w:val="20"/>
                <w:szCs w:val="20"/>
              </w:rPr>
              <w:t xml:space="preserve"> </w:t>
            </w:r>
            <w:r>
              <w:rPr>
                <w:rFonts w:ascii="Times New Roman" w:hAnsi="Times New Roman" w:eastAsia="Times New Roman" w:cs="Times New Roman"/>
                <w:b/>
                <w:bCs/>
                <w:spacing w:val="6"/>
                <w:sz w:val="20"/>
                <w:szCs w:val="20"/>
              </w:rPr>
              <w:t xml:space="preserve">3-2  </w:t>
            </w:r>
            <w:r>
              <w:rPr>
                <w:b/>
                <w:bCs/>
                <w:spacing w:val="6"/>
                <w:sz w:val="20"/>
                <w:szCs w:val="20"/>
              </w:rPr>
              <w:t>其他污染物补充监测点基本信息</w:t>
            </w:r>
          </w:p>
        </w:tc>
      </w:tr>
      <w:tr w14:paraId="3DD34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466" w:type="dxa"/>
            <w:vMerge w:val="continue"/>
            <w:tcBorders>
              <w:top w:val="nil"/>
              <w:left w:val="single" w:color="000000" w:sz="10" w:space="0"/>
              <w:bottom w:val="nil"/>
              <w:right w:val="single" w:color="000000" w:sz="2" w:space="0"/>
            </w:tcBorders>
            <w:vAlign w:val="top"/>
          </w:tcPr>
          <w:p w14:paraId="02149F6F">
            <w:pPr>
              <w:rPr>
                <w:rFonts w:ascii="Arial"/>
                <w:sz w:val="21"/>
              </w:rPr>
            </w:pPr>
          </w:p>
        </w:tc>
        <w:tc>
          <w:tcPr>
            <w:tcW w:w="1406" w:type="dxa"/>
            <w:gridSpan w:val="2"/>
            <w:vMerge w:val="restart"/>
            <w:tcBorders>
              <w:top w:val="single" w:color="000000" w:sz="10" w:space="0"/>
              <w:left w:val="single" w:color="000000" w:sz="2" w:space="0"/>
              <w:bottom w:val="nil"/>
            </w:tcBorders>
            <w:vAlign w:val="top"/>
          </w:tcPr>
          <w:p w14:paraId="0954D3A8">
            <w:pPr>
              <w:pStyle w:val="6"/>
              <w:spacing w:before="153" w:line="230" w:lineRule="auto"/>
              <w:ind w:left="243"/>
              <w:rPr>
                <w:sz w:val="20"/>
                <w:szCs w:val="20"/>
              </w:rPr>
            </w:pPr>
            <w:r>
              <w:rPr>
                <w:b/>
                <w:bCs/>
                <w:spacing w:val="6"/>
                <w:sz w:val="20"/>
                <w:szCs w:val="20"/>
              </w:rPr>
              <w:t>监测点名称</w:t>
            </w:r>
          </w:p>
        </w:tc>
        <w:tc>
          <w:tcPr>
            <w:tcW w:w="1553" w:type="dxa"/>
            <w:gridSpan w:val="2"/>
            <w:tcBorders>
              <w:top w:val="single" w:color="000000" w:sz="10" w:space="0"/>
            </w:tcBorders>
            <w:vAlign w:val="top"/>
          </w:tcPr>
          <w:p w14:paraId="0C364875">
            <w:pPr>
              <w:pStyle w:val="6"/>
              <w:spacing w:before="23" w:line="221" w:lineRule="auto"/>
              <w:ind w:left="157"/>
              <w:rPr>
                <w:rFonts w:ascii="Times New Roman" w:hAnsi="Times New Roman" w:eastAsia="Times New Roman" w:cs="Times New Roman"/>
                <w:sz w:val="20"/>
                <w:szCs w:val="20"/>
              </w:rPr>
            </w:pPr>
            <w:r>
              <w:rPr>
                <w:b/>
                <w:bCs/>
                <w:spacing w:val="6"/>
                <w:sz w:val="20"/>
                <w:szCs w:val="20"/>
              </w:rPr>
              <w:t>监测点坐标</w:t>
            </w:r>
            <w:r>
              <w:rPr>
                <w:rFonts w:ascii="Times New Roman" w:hAnsi="Times New Roman" w:eastAsia="Times New Roman" w:cs="Times New Roman"/>
                <w:b/>
                <w:bCs/>
                <w:spacing w:val="6"/>
                <w:sz w:val="20"/>
                <w:szCs w:val="20"/>
              </w:rPr>
              <w:t>/m</w:t>
            </w:r>
          </w:p>
        </w:tc>
        <w:tc>
          <w:tcPr>
            <w:tcW w:w="1103" w:type="dxa"/>
            <w:gridSpan w:val="2"/>
            <w:vMerge w:val="restart"/>
            <w:tcBorders>
              <w:top w:val="single" w:color="000000" w:sz="10" w:space="0"/>
              <w:bottom w:val="nil"/>
            </w:tcBorders>
            <w:vAlign w:val="top"/>
          </w:tcPr>
          <w:p w14:paraId="128861FB">
            <w:pPr>
              <w:pStyle w:val="6"/>
              <w:spacing w:before="153" w:line="229" w:lineRule="auto"/>
              <w:ind w:left="157"/>
              <w:rPr>
                <w:sz w:val="20"/>
                <w:szCs w:val="20"/>
              </w:rPr>
            </w:pPr>
            <w:r>
              <w:rPr>
                <w:b/>
                <w:bCs/>
                <w:spacing w:val="6"/>
                <w:sz w:val="20"/>
                <w:szCs w:val="20"/>
              </w:rPr>
              <w:t>监测因子</w:t>
            </w:r>
          </w:p>
        </w:tc>
        <w:tc>
          <w:tcPr>
            <w:tcW w:w="1285" w:type="dxa"/>
            <w:gridSpan w:val="2"/>
            <w:vMerge w:val="restart"/>
            <w:tcBorders>
              <w:top w:val="single" w:color="000000" w:sz="10" w:space="0"/>
              <w:bottom w:val="nil"/>
            </w:tcBorders>
            <w:vAlign w:val="top"/>
          </w:tcPr>
          <w:p w14:paraId="17F0AE1E">
            <w:pPr>
              <w:pStyle w:val="6"/>
              <w:spacing w:before="153" w:line="230" w:lineRule="auto"/>
              <w:ind w:left="249"/>
              <w:rPr>
                <w:sz w:val="20"/>
                <w:szCs w:val="20"/>
              </w:rPr>
            </w:pPr>
            <w:r>
              <w:rPr>
                <w:b/>
                <w:bCs/>
                <w:spacing w:val="6"/>
                <w:sz w:val="20"/>
                <w:szCs w:val="20"/>
              </w:rPr>
              <w:t>监测时段</w:t>
            </w:r>
          </w:p>
        </w:tc>
        <w:tc>
          <w:tcPr>
            <w:tcW w:w="1540" w:type="dxa"/>
            <w:gridSpan w:val="3"/>
            <w:vMerge w:val="restart"/>
            <w:tcBorders>
              <w:top w:val="single" w:color="000000" w:sz="10" w:space="0"/>
              <w:bottom w:val="nil"/>
            </w:tcBorders>
            <w:vAlign w:val="top"/>
          </w:tcPr>
          <w:p w14:paraId="65DF1568">
            <w:pPr>
              <w:pStyle w:val="6"/>
              <w:spacing w:before="153" w:line="229" w:lineRule="auto"/>
              <w:ind w:left="168"/>
              <w:rPr>
                <w:sz w:val="20"/>
                <w:szCs w:val="20"/>
              </w:rPr>
            </w:pPr>
            <w:r>
              <w:rPr>
                <w:b/>
                <w:bCs/>
                <w:spacing w:val="6"/>
                <w:sz w:val="20"/>
                <w:szCs w:val="20"/>
              </w:rPr>
              <w:t>相对厂址方位</w:t>
            </w:r>
          </w:p>
        </w:tc>
        <w:tc>
          <w:tcPr>
            <w:tcW w:w="1937" w:type="dxa"/>
            <w:gridSpan w:val="3"/>
            <w:vMerge w:val="restart"/>
            <w:tcBorders>
              <w:top w:val="single" w:color="000000" w:sz="10" w:space="0"/>
              <w:bottom w:val="nil"/>
              <w:right w:val="single" w:color="000000" w:sz="10" w:space="0"/>
            </w:tcBorders>
            <w:vAlign w:val="top"/>
          </w:tcPr>
          <w:p w14:paraId="4670503E">
            <w:pPr>
              <w:pStyle w:val="6"/>
              <w:spacing w:before="153" w:line="229" w:lineRule="auto"/>
              <w:ind w:left="178"/>
              <w:rPr>
                <w:rFonts w:ascii="Times New Roman" w:hAnsi="Times New Roman" w:eastAsia="Times New Roman" w:cs="Times New Roman"/>
                <w:sz w:val="20"/>
                <w:szCs w:val="20"/>
              </w:rPr>
            </w:pPr>
            <w:r>
              <w:rPr>
                <w:b/>
                <w:bCs/>
                <w:spacing w:val="6"/>
                <w:sz w:val="20"/>
                <w:szCs w:val="20"/>
              </w:rPr>
              <w:t>相对厂界距离</w:t>
            </w:r>
            <w:r>
              <w:rPr>
                <w:rFonts w:ascii="Times New Roman" w:hAnsi="Times New Roman" w:eastAsia="Times New Roman" w:cs="Times New Roman"/>
                <w:b/>
                <w:bCs/>
                <w:spacing w:val="6"/>
                <w:sz w:val="20"/>
                <w:szCs w:val="20"/>
              </w:rPr>
              <w:t>/m</w:t>
            </w:r>
          </w:p>
        </w:tc>
      </w:tr>
      <w:tr w14:paraId="0F565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5" w:hRule="atLeast"/>
        </w:trPr>
        <w:tc>
          <w:tcPr>
            <w:tcW w:w="466" w:type="dxa"/>
            <w:vMerge w:val="continue"/>
            <w:tcBorders>
              <w:top w:val="nil"/>
              <w:left w:val="single" w:color="000000" w:sz="10" w:space="0"/>
              <w:bottom w:val="nil"/>
              <w:right w:val="single" w:color="000000" w:sz="2" w:space="0"/>
            </w:tcBorders>
            <w:vAlign w:val="top"/>
          </w:tcPr>
          <w:p w14:paraId="634FCF2C">
            <w:pPr>
              <w:rPr>
                <w:rFonts w:ascii="Arial"/>
                <w:sz w:val="21"/>
              </w:rPr>
            </w:pPr>
          </w:p>
        </w:tc>
        <w:tc>
          <w:tcPr>
            <w:tcW w:w="1406" w:type="dxa"/>
            <w:gridSpan w:val="2"/>
            <w:vMerge w:val="continue"/>
            <w:tcBorders>
              <w:top w:val="nil"/>
              <w:left w:val="single" w:color="000000" w:sz="2" w:space="0"/>
            </w:tcBorders>
            <w:vAlign w:val="top"/>
          </w:tcPr>
          <w:p w14:paraId="3AAB0DAC">
            <w:pPr>
              <w:rPr>
                <w:rFonts w:ascii="Arial"/>
                <w:sz w:val="21"/>
              </w:rPr>
            </w:pPr>
          </w:p>
        </w:tc>
        <w:tc>
          <w:tcPr>
            <w:tcW w:w="764" w:type="dxa"/>
            <w:vAlign w:val="top"/>
          </w:tcPr>
          <w:p w14:paraId="7A07DAC1">
            <w:pPr>
              <w:spacing w:before="53" w:line="189" w:lineRule="auto"/>
              <w:ind w:left="320"/>
              <w:rPr>
                <w:rFonts w:ascii="Times New Roman" w:hAnsi="Times New Roman" w:eastAsia="Times New Roman" w:cs="Times New Roman"/>
                <w:sz w:val="20"/>
                <w:szCs w:val="20"/>
              </w:rPr>
            </w:pPr>
            <w:r>
              <w:rPr>
                <w:rFonts w:ascii="Times New Roman" w:hAnsi="Times New Roman" w:eastAsia="Times New Roman" w:cs="Times New Roman"/>
                <w:b/>
                <w:bCs/>
                <w:spacing w:val="5"/>
                <w:sz w:val="20"/>
                <w:szCs w:val="20"/>
              </w:rPr>
              <w:t>X</w:t>
            </w:r>
          </w:p>
        </w:tc>
        <w:tc>
          <w:tcPr>
            <w:tcW w:w="789" w:type="dxa"/>
            <w:vAlign w:val="top"/>
          </w:tcPr>
          <w:p w14:paraId="113FA930">
            <w:pPr>
              <w:spacing w:before="53" w:line="189" w:lineRule="auto"/>
              <w:ind w:left="334"/>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Y</w:t>
            </w:r>
          </w:p>
        </w:tc>
        <w:tc>
          <w:tcPr>
            <w:tcW w:w="1103" w:type="dxa"/>
            <w:gridSpan w:val="2"/>
            <w:vMerge w:val="continue"/>
            <w:tcBorders>
              <w:top w:val="nil"/>
            </w:tcBorders>
            <w:vAlign w:val="top"/>
          </w:tcPr>
          <w:p w14:paraId="67DA59AE">
            <w:pPr>
              <w:rPr>
                <w:rFonts w:ascii="Arial"/>
                <w:sz w:val="21"/>
              </w:rPr>
            </w:pPr>
          </w:p>
        </w:tc>
        <w:tc>
          <w:tcPr>
            <w:tcW w:w="1285" w:type="dxa"/>
            <w:gridSpan w:val="2"/>
            <w:vMerge w:val="continue"/>
            <w:tcBorders>
              <w:top w:val="nil"/>
            </w:tcBorders>
            <w:vAlign w:val="top"/>
          </w:tcPr>
          <w:p w14:paraId="6EFFF7B8">
            <w:pPr>
              <w:rPr>
                <w:rFonts w:ascii="Arial"/>
                <w:sz w:val="21"/>
              </w:rPr>
            </w:pPr>
          </w:p>
        </w:tc>
        <w:tc>
          <w:tcPr>
            <w:tcW w:w="1540" w:type="dxa"/>
            <w:gridSpan w:val="3"/>
            <w:vMerge w:val="continue"/>
            <w:tcBorders>
              <w:top w:val="nil"/>
            </w:tcBorders>
            <w:vAlign w:val="top"/>
          </w:tcPr>
          <w:p w14:paraId="497CCFB0">
            <w:pPr>
              <w:rPr>
                <w:rFonts w:ascii="Arial"/>
                <w:sz w:val="21"/>
              </w:rPr>
            </w:pPr>
          </w:p>
        </w:tc>
        <w:tc>
          <w:tcPr>
            <w:tcW w:w="1937" w:type="dxa"/>
            <w:gridSpan w:val="3"/>
            <w:vMerge w:val="continue"/>
            <w:tcBorders>
              <w:top w:val="nil"/>
              <w:right w:val="single" w:color="000000" w:sz="10" w:space="0"/>
            </w:tcBorders>
            <w:vAlign w:val="top"/>
          </w:tcPr>
          <w:p w14:paraId="449DF3C8">
            <w:pPr>
              <w:rPr>
                <w:rFonts w:ascii="Arial"/>
                <w:sz w:val="21"/>
              </w:rPr>
            </w:pPr>
          </w:p>
        </w:tc>
      </w:tr>
      <w:tr w14:paraId="42C2F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0" w:hRule="atLeast"/>
        </w:trPr>
        <w:tc>
          <w:tcPr>
            <w:tcW w:w="466" w:type="dxa"/>
            <w:vMerge w:val="continue"/>
            <w:tcBorders>
              <w:top w:val="nil"/>
              <w:left w:val="single" w:color="000000" w:sz="10" w:space="0"/>
              <w:bottom w:val="nil"/>
              <w:right w:val="single" w:color="000000" w:sz="2" w:space="0"/>
            </w:tcBorders>
            <w:vAlign w:val="top"/>
          </w:tcPr>
          <w:p w14:paraId="4F0F068D">
            <w:pPr>
              <w:rPr>
                <w:rFonts w:ascii="Arial"/>
                <w:sz w:val="21"/>
              </w:rPr>
            </w:pPr>
          </w:p>
        </w:tc>
        <w:tc>
          <w:tcPr>
            <w:tcW w:w="1406" w:type="dxa"/>
            <w:gridSpan w:val="2"/>
            <w:tcBorders>
              <w:left w:val="single" w:color="000000" w:sz="2" w:space="0"/>
            </w:tcBorders>
            <w:vAlign w:val="top"/>
          </w:tcPr>
          <w:p w14:paraId="4D18CC26">
            <w:pPr>
              <w:pStyle w:val="6"/>
              <w:spacing w:before="30" w:line="228" w:lineRule="auto"/>
              <w:ind w:left="245"/>
              <w:rPr>
                <w:sz w:val="20"/>
                <w:szCs w:val="20"/>
              </w:rPr>
            </w:pPr>
            <w:r>
              <w:rPr>
                <w:spacing w:val="8"/>
                <w:sz w:val="20"/>
                <w:szCs w:val="20"/>
              </w:rPr>
              <w:t>广东鑫泰源</w:t>
            </w:r>
          </w:p>
          <w:p w14:paraId="550ACBDB">
            <w:pPr>
              <w:pStyle w:val="6"/>
              <w:spacing w:before="23" w:line="228" w:lineRule="auto"/>
              <w:ind w:left="245"/>
              <w:rPr>
                <w:sz w:val="20"/>
                <w:szCs w:val="20"/>
              </w:rPr>
            </w:pPr>
            <w:r>
              <w:rPr>
                <w:spacing w:val="8"/>
                <w:sz w:val="20"/>
                <w:szCs w:val="20"/>
              </w:rPr>
              <w:t>科技农业发</w:t>
            </w:r>
          </w:p>
          <w:p w14:paraId="419D0AC4">
            <w:pPr>
              <w:pStyle w:val="6"/>
              <w:spacing w:before="26" w:line="217" w:lineRule="auto"/>
              <w:ind w:left="246"/>
              <w:rPr>
                <w:sz w:val="20"/>
                <w:szCs w:val="20"/>
              </w:rPr>
            </w:pPr>
            <w:r>
              <w:rPr>
                <w:spacing w:val="7"/>
                <w:sz w:val="20"/>
                <w:szCs w:val="20"/>
              </w:rPr>
              <w:t>展有限公司</w:t>
            </w:r>
          </w:p>
        </w:tc>
        <w:tc>
          <w:tcPr>
            <w:tcW w:w="764" w:type="dxa"/>
            <w:vAlign w:val="top"/>
          </w:tcPr>
          <w:p w14:paraId="787F84ED">
            <w:pPr>
              <w:spacing w:before="270" w:line="275" w:lineRule="exact"/>
              <w:ind w:left="209"/>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-268</w:t>
            </w:r>
          </w:p>
        </w:tc>
        <w:tc>
          <w:tcPr>
            <w:tcW w:w="789" w:type="dxa"/>
            <w:vAlign w:val="top"/>
          </w:tcPr>
          <w:p w14:paraId="419B1028">
            <w:pPr>
              <w:spacing w:before="270" w:line="275" w:lineRule="exact"/>
              <w:ind w:left="259"/>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983</w:t>
            </w:r>
          </w:p>
        </w:tc>
        <w:tc>
          <w:tcPr>
            <w:tcW w:w="1103" w:type="dxa"/>
            <w:gridSpan w:val="2"/>
            <w:vAlign w:val="top"/>
          </w:tcPr>
          <w:p w14:paraId="250CACA3">
            <w:pPr>
              <w:spacing w:line="278" w:lineRule="auto"/>
              <w:rPr>
                <w:rFonts w:ascii="Arial"/>
                <w:sz w:val="21"/>
              </w:rPr>
            </w:pPr>
          </w:p>
          <w:p w14:paraId="11E3E3B8">
            <w:pPr>
              <w:spacing w:before="57" w:line="195" w:lineRule="auto"/>
              <w:ind w:left="3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TSP</w:t>
            </w:r>
          </w:p>
        </w:tc>
        <w:tc>
          <w:tcPr>
            <w:tcW w:w="1285" w:type="dxa"/>
            <w:gridSpan w:val="2"/>
            <w:vAlign w:val="top"/>
          </w:tcPr>
          <w:p w14:paraId="075CD201">
            <w:pPr>
              <w:pStyle w:val="6"/>
              <w:spacing w:line="249" w:lineRule="auto"/>
              <w:ind w:left="188" w:right="110" w:firstLine="6"/>
              <w:jc w:val="both"/>
              <w:rPr>
                <w:sz w:val="20"/>
                <w:szCs w:val="20"/>
              </w:rPr>
            </w:pPr>
            <w:r>
              <w:rPr>
                <w:rFonts w:ascii="Times New Roman" w:hAnsi="Times New Roman" w:eastAsia="Times New Roman" w:cs="Times New Roman"/>
                <w:sz w:val="20"/>
                <w:szCs w:val="20"/>
              </w:rPr>
              <w:t>2020</w:t>
            </w:r>
            <w:r>
              <w:rPr>
                <w:rFonts w:ascii="Times New Roman" w:hAnsi="Times New Roman" w:eastAsia="Times New Roman" w:cs="Times New Roman"/>
                <w:spacing w:val="12"/>
                <w:sz w:val="20"/>
                <w:szCs w:val="20"/>
              </w:rPr>
              <w:t xml:space="preserve"> </w:t>
            </w:r>
            <w:r>
              <w:rPr>
                <w:sz w:val="20"/>
                <w:szCs w:val="20"/>
              </w:rPr>
              <w:t>年</w:t>
            </w:r>
            <w:r>
              <w:rPr>
                <w:spacing w:val="-23"/>
                <w:sz w:val="20"/>
                <w:szCs w:val="20"/>
              </w:rPr>
              <w:t xml:space="preserve"> </w:t>
            </w:r>
            <w:r>
              <w:rPr>
                <w:rFonts w:ascii="Times New Roman" w:hAnsi="Times New Roman" w:eastAsia="Times New Roman" w:cs="Times New Roman"/>
                <w:sz w:val="20"/>
                <w:szCs w:val="20"/>
              </w:rPr>
              <w:t>10</w:t>
            </w:r>
            <w:r>
              <w:rPr>
                <w:spacing w:val="-2"/>
                <w:sz w:val="20"/>
                <w:szCs w:val="20"/>
              </w:rPr>
              <w:t>月</w:t>
            </w:r>
            <w:r>
              <w:rPr>
                <w:spacing w:val="-44"/>
                <w:sz w:val="20"/>
                <w:szCs w:val="20"/>
              </w:rPr>
              <w:t xml:space="preserve"> </w:t>
            </w:r>
            <w:r>
              <w:rPr>
                <w:rFonts w:ascii="Times New Roman" w:hAnsi="Times New Roman" w:eastAsia="Times New Roman" w:cs="Times New Roman"/>
                <w:spacing w:val="-2"/>
                <w:sz w:val="20"/>
                <w:szCs w:val="20"/>
              </w:rPr>
              <w:t>22</w:t>
            </w:r>
            <w:r>
              <w:rPr>
                <w:rFonts w:ascii="Times New Roman" w:hAnsi="Times New Roman" w:eastAsia="Times New Roman" w:cs="Times New Roman"/>
                <w:spacing w:val="48"/>
                <w:sz w:val="20"/>
                <w:szCs w:val="20"/>
              </w:rPr>
              <w:t xml:space="preserve"> </w:t>
            </w:r>
            <w:r>
              <w:rPr>
                <w:spacing w:val="-2"/>
                <w:sz w:val="20"/>
                <w:szCs w:val="20"/>
              </w:rPr>
              <w:t>日至</w:t>
            </w:r>
            <w:r>
              <w:rPr>
                <w:rFonts w:ascii="Times New Roman" w:hAnsi="Times New Roman" w:eastAsia="Times New Roman" w:cs="Times New Roman"/>
                <w:spacing w:val="-7"/>
                <w:sz w:val="20"/>
                <w:szCs w:val="20"/>
              </w:rPr>
              <w:t>10</w:t>
            </w:r>
            <w:r>
              <w:rPr>
                <w:rFonts w:ascii="Times New Roman" w:hAnsi="Times New Roman" w:eastAsia="Times New Roman" w:cs="Times New Roman"/>
                <w:spacing w:val="17"/>
                <w:sz w:val="20"/>
                <w:szCs w:val="20"/>
              </w:rPr>
              <w:t xml:space="preserve"> </w:t>
            </w:r>
            <w:r>
              <w:rPr>
                <w:spacing w:val="-7"/>
                <w:sz w:val="20"/>
                <w:szCs w:val="20"/>
              </w:rPr>
              <w:t>月</w:t>
            </w:r>
            <w:r>
              <w:rPr>
                <w:spacing w:val="-41"/>
                <w:sz w:val="20"/>
                <w:szCs w:val="20"/>
              </w:rPr>
              <w:t xml:space="preserve"> </w:t>
            </w:r>
            <w:r>
              <w:rPr>
                <w:rFonts w:ascii="Times New Roman" w:hAnsi="Times New Roman" w:eastAsia="Times New Roman" w:cs="Times New Roman"/>
                <w:spacing w:val="-7"/>
                <w:sz w:val="20"/>
                <w:szCs w:val="20"/>
              </w:rPr>
              <w:t xml:space="preserve">28  </w:t>
            </w:r>
            <w:r>
              <w:rPr>
                <w:spacing w:val="-7"/>
                <w:sz w:val="20"/>
                <w:szCs w:val="20"/>
              </w:rPr>
              <w:t>日</w:t>
            </w:r>
          </w:p>
        </w:tc>
        <w:tc>
          <w:tcPr>
            <w:tcW w:w="1540" w:type="dxa"/>
            <w:gridSpan w:val="3"/>
            <w:vAlign w:val="top"/>
          </w:tcPr>
          <w:p w14:paraId="0ED02CA7">
            <w:pPr>
              <w:pStyle w:val="6"/>
              <w:spacing w:before="301" w:line="232" w:lineRule="auto"/>
              <w:ind w:left="598"/>
              <w:rPr>
                <w:sz w:val="20"/>
                <w:szCs w:val="20"/>
              </w:rPr>
            </w:pPr>
            <w:r>
              <w:rPr>
                <w:spacing w:val="2"/>
                <w:sz w:val="20"/>
                <w:szCs w:val="20"/>
              </w:rPr>
              <w:t>西北</w:t>
            </w:r>
          </w:p>
        </w:tc>
        <w:tc>
          <w:tcPr>
            <w:tcW w:w="1937" w:type="dxa"/>
            <w:gridSpan w:val="3"/>
            <w:tcBorders>
              <w:right w:val="single" w:color="000000" w:sz="10" w:space="0"/>
            </w:tcBorders>
            <w:vAlign w:val="top"/>
          </w:tcPr>
          <w:p w14:paraId="67BB784C">
            <w:pPr>
              <w:spacing w:before="270" w:line="275" w:lineRule="exact"/>
              <w:ind w:left="735"/>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1000</w:t>
            </w:r>
          </w:p>
        </w:tc>
      </w:tr>
      <w:tr w14:paraId="5DC38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466" w:type="dxa"/>
            <w:vMerge w:val="continue"/>
            <w:tcBorders>
              <w:top w:val="nil"/>
              <w:left w:val="single" w:color="000000" w:sz="10" w:space="0"/>
              <w:bottom w:val="nil"/>
              <w:right w:val="single" w:color="000000" w:sz="2" w:space="0"/>
            </w:tcBorders>
            <w:vAlign w:val="top"/>
          </w:tcPr>
          <w:p w14:paraId="332C9C5F">
            <w:pPr>
              <w:rPr>
                <w:rFonts w:ascii="Arial"/>
                <w:sz w:val="21"/>
              </w:rPr>
            </w:pPr>
          </w:p>
        </w:tc>
        <w:tc>
          <w:tcPr>
            <w:tcW w:w="8824" w:type="dxa"/>
            <w:gridSpan w:val="14"/>
            <w:tcBorders>
              <w:left w:val="single" w:color="000000" w:sz="2" w:space="0"/>
              <w:bottom w:val="single" w:color="000000" w:sz="10" w:space="0"/>
              <w:right w:val="single" w:color="000000" w:sz="10" w:space="0"/>
            </w:tcBorders>
            <w:vAlign w:val="top"/>
          </w:tcPr>
          <w:p w14:paraId="1ABF6F97">
            <w:pPr>
              <w:pStyle w:val="6"/>
              <w:tabs>
                <w:tab w:val="left" w:pos="216"/>
              </w:tabs>
              <w:spacing w:before="2" w:line="267" w:lineRule="auto"/>
              <w:ind w:left="100"/>
              <w:rPr>
                <w:sz w:val="20"/>
                <w:szCs w:val="20"/>
              </w:rPr>
            </w:pPr>
            <w:r>
              <w:rPr>
                <w:sz w:val="20"/>
                <w:szCs w:val="20"/>
                <w:u w:val="single" w:color="auto"/>
              </w:rPr>
              <w:tab/>
            </w:r>
            <w:r>
              <w:rPr>
                <w:sz w:val="20"/>
                <w:szCs w:val="20"/>
                <w:u w:val="single" w:color="auto"/>
              </w:rPr>
              <w:t>注：坐标取距离厂址最近点位位置，即（</w:t>
            </w:r>
            <w:r>
              <w:rPr>
                <w:rFonts w:ascii="Times New Roman" w:hAnsi="Times New Roman" w:eastAsia="Times New Roman" w:cs="Times New Roman"/>
                <w:sz w:val="20"/>
                <w:szCs w:val="20"/>
                <w:u w:val="single" w:color="auto"/>
              </w:rPr>
              <w:t>x</w:t>
            </w:r>
            <w:r>
              <w:rPr>
                <w:sz w:val="20"/>
                <w:szCs w:val="20"/>
                <w:u w:val="single" w:color="auto"/>
              </w:rPr>
              <w:t>，</w:t>
            </w:r>
            <w:r>
              <w:rPr>
                <w:rFonts w:ascii="Times New Roman" w:hAnsi="Times New Roman" w:eastAsia="Times New Roman" w:cs="Times New Roman"/>
                <w:sz w:val="20"/>
                <w:szCs w:val="20"/>
                <w:u w:val="single" w:color="auto"/>
              </w:rPr>
              <w:t>y</w:t>
            </w:r>
            <w:r>
              <w:rPr>
                <w:sz w:val="20"/>
                <w:szCs w:val="20"/>
                <w:u w:val="single" w:color="auto"/>
              </w:rPr>
              <w:t>）</w:t>
            </w:r>
            <w:r>
              <w:rPr>
                <w:rFonts w:ascii="Times New Roman" w:hAnsi="Times New Roman" w:eastAsia="Times New Roman" w:cs="Times New Roman"/>
                <w:sz w:val="20"/>
                <w:szCs w:val="20"/>
                <w:u w:val="single" w:color="auto"/>
              </w:rPr>
              <w:t>=</w:t>
            </w:r>
            <w:r>
              <w:rPr>
                <w:sz w:val="20"/>
                <w:szCs w:val="20"/>
                <w:u w:val="single" w:color="auto"/>
              </w:rPr>
              <w:t>（</w:t>
            </w:r>
            <w:r>
              <w:rPr>
                <w:rFonts w:ascii="Times New Roman" w:hAnsi="Times New Roman" w:eastAsia="Times New Roman" w:cs="Times New Roman"/>
                <w:sz w:val="20"/>
                <w:szCs w:val="20"/>
                <w:u w:val="single" w:color="auto"/>
              </w:rPr>
              <w:t>0</w:t>
            </w:r>
            <w:r>
              <w:rPr>
                <w:sz w:val="20"/>
                <w:szCs w:val="20"/>
                <w:u w:val="single" w:color="auto"/>
              </w:rPr>
              <w:t>，</w:t>
            </w:r>
            <w:r>
              <w:rPr>
                <w:rFonts w:ascii="Times New Roman" w:hAnsi="Times New Roman" w:eastAsia="Times New Roman" w:cs="Times New Roman"/>
                <w:sz w:val="20"/>
                <w:szCs w:val="20"/>
                <w:u w:val="single" w:color="auto"/>
              </w:rPr>
              <w:t>0</w:t>
            </w:r>
            <w:r>
              <w:rPr>
                <w:spacing w:val="-45"/>
                <w:sz w:val="20"/>
                <w:szCs w:val="20"/>
                <w:u w:val="single" w:color="auto"/>
              </w:rPr>
              <w:t>）（</w:t>
            </w:r>
            <w:r>
              <w:rPr>
                <w:rFonts w:ascii="Times New Roman" w:hAnsi="Times New Roman" w:eastAsia="Times New Roman" w:cs="Times New Roman"/>
                <w:sz w:val="20"/>
                <w:szCs w:val="20"/>
                <w:u w:val="single" w:color="auto"/>
              </w:rPr>
              <w:t>E115°23′14.707</w:t>
            </w:r>
            <w:r>
              <w:rPr>
                <w:rFonts w:ascii="Times New Roman" w:hAnsi="Times New Roman" w:eastAsia="Times New Roman" w:cs="Times New Roman"/>
                <w:spacing w:val="-35"/>
                <w:sz w:val="20"/>
                <w:szCs w:val="20"/>
                <w:u w:val="single" w:color="auto"/>
              </w:rPr>
              <w:t xml:space="preserve"> </w:t>
            </w:r>
            <w:r>
              <w:rPr>
                <w:rFonts w:ascii="Times New Roman" w:hAnsi="Times New Roman" w:eastAsia="Times New Roman" w:cs="Times New Roman"/>
                <w:sz w:val="20"/>
                <w:szCs w:val="20"/>
                <w:u w:val="single" w:color="auto"/>
              </w:rPr>
              <w:t>″</w:t>
            </w:r>
            <w:r>
              <w:rPr>
                <w:rFonts w:ascii="Times New Roman" w:hAnsi="Times New Roman" w:eastAsia="Times New Roman" w:cs="Times New Roman"/>
                <w:spacing w:val="-28"/>
                <w:sz w:val="20"/>
                <w:szCs w:val="20"/>
                <w:u w:val="single" w:color="auto"/>
              </w:rPr>
              <w:t xml:space="preserve"> </w:t>
            </w:r>
            <w:r>
              <w:rPr>
                <w:sz w:val="20"/>
                <w:szCs w:val="20"/>
                <w:u w:val="single" w:color="auto"/>
              </w:rPr>
              <w:t>，</w:t>
            </w:r>
            <w:r>
              <w:rPr>
                <w:spacing w:val="-30"/>
                <w:sz w:val="20"/>
                <w:szCs w:val="20"/>
                <w:u w:val="single" w:color="auto"/>
              </w:rPr>
              <w:t xml:space="preserve"> </w:t>
            </w:r>
            <w:r>
              <w:rPr>
                <w:rFonts w:ascii="Times New Roman" w:hAnsi="Times New Roman" w:eastAsia="Times New Roman" w:cs="Times New Roman"/>
                <w:sz w:val="20"/>
                <w:szCs w:val="20"/>
                <w:u w:val="single" w:color="auto"/>
              </w:rPr>
              <w:t>N23°3′23.</w:t>
            </w:r>
            <w:r>
              <w:rPr>
                <w:rFonts w:ascii="Times New Roman" w:hAnsi="Times New Roman" w:eastAsia="Times New Roman" w:cs="Times New Roman"/>
                <w:spacing w:val="-1"/>
                <w:sz w:val="20"/>
                <w:szCs w:val="20"/>
                <w:u w:val="single" w:color="auto"/>
              </w:rPr>
              <w:t>600″</w:t>
            </w:r>
            <w:r>
              <w:rPr>
                <w:spacing w:val="-1"/>
                <w:sz w:val="20"/>
                <w:szCs w:val="20"/>
                <w:u w:val="single" w:color="auto"/>
              </w:rPr>
              <w:t>）。</w:t>
            </w:r>
          </w:p>
          <w:p w14:paraId="1B40FC1D">
            <w:pPr>
              <w:pStyle w:val="6"/>
              <w:spacing w:before="164" w:line="228" w:lineRule="auto"/>
              <w:ind w:left="2188"/>
              <w:rPr>
                <w:sz w:val="20"/>
                <w:szCs w:val="20"/>
              </w:rPr>
            </w:pPr>
            <w:r>
              <w:rPr>
                <w:b/>
                <w:bCs/>
                <w:spacing w:val="7"/>
                <w:sz w:val="20"/>
                <w:szCs w:val="20"/>
              </w:rPr>
              <w:t>表</w:t>
            </w:r>
            <w:r>
              <w:rPr>
                <w:spacing w:val="-41"/>
                <w:sz w:val="20"/>
                <w:szCs w:val="20"/>
              </w:rPr>
              <w:t xml:space="preserve"> </w:t>
            </w:r>
            <w:r>
              <w:rPr>
                <w:rFonts w:ascii="Times New Roman" w:hAnsi="Times New Roman" w:eastAsia="Times New Roman" w:cs="Times New Roman"/>
                <w:b/>
                <w:bCs/>
                <w:spacing w:val="7"/>
                <w:sz w:val="20"/>
                <w:szCs w:val="20"/>
              </w:rPr>
              <w:t xml:space="preserve">3-3  </w:t>
            </w:r>
            <w:r>
              <w:rPr>
                <w:b/>
                <w:bCs/>
                <w:spacing w:val="7"/>
                <w:sz w:val="20"/>
                <w:szCs w:val="20"/>
              </w:rPr>
              <w:t>其他污染物环境质量现状（监测结果</w:t>
            </w:r>
            <w:r>
              <w:rPr>
                <w:b/>
                <w:bCs/>
                <w:spacing w:val="6"/>
                <w:sz w:val="20"/>
                <w:szCs w:val="20"/>
              </w:rPr>
              <w:t>）表</w:t>
            </w:r>
          </w:p>
        </w:tc>
      </w:tr>
      <w:tr w14:paraId="06146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3" w:hRule="atLeast"/>
        </w:trPr>
        <w:tc>
          <w:tcPr>
            <w:tcW w:w="466" w:type="dxa"/>
            <w:vMerge w:val="continue"/>
            <w:tcBorders>
              <w:top w:val="nil"/>
              <w:left w:val="single" w:color="000000" w:sz="10" w:space="0"/>
              <w:bottom w:val="nil"/>
              <w:right w:val="single" w:color="000000" w:sz="2" w:space="0"/>
            </w:tcBorders>
            <w:vAlign w:val="top"/>
          </w:tcPr>
          <w:p w14:paraId="2734A74A">
            <w:pPr>
              <w:rPr>
                <w:rFonts w:ascii="Arial"/>
                <w:sz w:val="21"/>
              </w:rPr>
            </w:pPr>
          </w:p>
        </w:tc>
        <w:tc>
          <w:tcPr>
            <w:tcW w:w="764" w:type="dxa"/>
            <w:vMerge w:val="restart"/>
            <w:tcBorders>
              <w:top w:val="single" w:color="000000" w:sz="10" w:space="0"/>
              <w:left w:val="single" w:color="000000" w:sz="2" w:space="0"/>
              <w:bottom w:val="nil"/>
            </w:tcBorders>
            <w:vAlign w:val="top"/>
          </w:tcPr>
          <w:p w14:paraId="0022E3AA">
            <w:pPr>
              <w:pStyle w:val="6"/>
              <w:spacing w:before="298" w:line="255" w:lineRule="auto"/>
              <w:ind w:left="227" w:right="120" w:hanging="6"/>
              <w:rPr>
                <w:sz w:val="20"/>
                <w:szCs w:val="20"/>
              </w:rPr>
            </w:pPr>
            <w:r>
              <w:rPr>
                <w:b/>
                <w:bCs/>
                <w:spacing w:val="3"/>
                <w:sz w:val="20"/>
                <w:szCs w:val="20"/>
              </w:rPr>
              <w:t>监测</w:t>
            </w:r>
            <w:r>
              <w:rPr>
                <w:b/>
                <w:bCs/>
                <w:sz w:val="20"/>
                <w:szCs w:val="20"/>
              </w:rPr>
              <w:t>点位</w:t>
            </w:r>
          </w:p>
        </w:tc>
        <w:tc>
          <w:tcPr>
            <w:tcW w:w="1406" w:type="dxa"/>
            <w:gridSpan w:val="2"/>
            <w:tcBorders>
              <w:top w:val="single" w:color="000000" w:sz="10" w:space="0"/>
            </w:tcBorders>
            <w:vAlign w:val="top"/>
          </w:tcPr>
          <w:p w14:paraId="2183BDEB">
            <w:pPr>
              <w:pStyle w:val="6"/>
              <w:spacing w:before="28" w:line="229" w:lineRule="auto"/>
              <w:ind w:left="156"/>
              <w:rPr>
                <w:sz w:val="20"/>
                <w:szCs w:val="20"/>
              </w:rPr>
            </w:pPr>
            <w:r>
              <w:rPr>
                <w:b/>
                <w:bCs/>
                <w:spacing w:val="6"/>
                <w:sz w:val="20"/>
                <w:szCs w:val="20"/>
              </w:rPr>
              <w:t>监测点坐标</w:t>
            </w:r>
          </w:p>
          <w:p w14:paraId="59A9419B">
            <w:pPr>
              <w:spacing w:before="44" w:line="190" w:lineRule="auto"/>
              <w:ind w:left="557"/>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/m</w:t>
            </w:r>
          </w:p>
        </w:tc>
        <w:tc>
          <w:tcPr>
            <w:tcW w:w="908" w:type="dxa"/>
            <w:gridSpan w:val="2"/>
            <w:vMerge w:val="restart"/>
            <w:tcBorders>
              <w:top w:val="single" w:color="000000" w:sz="10" w:space="0"/>
              <w:bottom w:val="nil"/>
            </w:tcBorders>
            <w:vAlign w:val="top"/>
          </w:tcPr>
          <w:p w14:paraId="6182638B">
            <w:pPr>
              <w:spacing w:line="369" w:lineRule="auto"/>
              <w:rPr>
                <w:rFonts w:ascii="Arial"/>
                <w:sz w:val="21"/>
              </w:rPr>
            </w:pPr>
          </w:p>
          <w:p w14:paraId="0ED231D1">
            <w:pPr>
              <w:pStyle w:val="6"/>
              <w:spacing w:before="65" w:line="229" w:lineRule="auto"/>
              <w:ind w:left="109"/>
              <w:rPr>
                <w:sz w:val="20"/>
                <w:szCs w:val="20"/>
              </w:rPr>
            </w:pPr>
            <w:r>
              <w:rPr>
                <w:b/>
                <w:bCs/>
                <w:spacing w:val="5"/>
                <w:sz w:val="20"/>
                <w:szCs w:val="20"/>
              </w:rPr>
              <w:t>污染物</w:t>
            </w:r>
          </w:p>
        </w:tc>
        <w:tc>
          <w:tcPr>
            <w:tcW w:w="1205" w:type="dxa"/>
            <w:gridSpan w:val="2"/>
            <w:vMerge w:val="restart"/>
            <w:tcBorders>
              <w:top w:val="single" w:color="000000" w:sz="10" w:space="0"/>
              <w:bottom w:val="nil"/>
            </w:tcBorders>
            <w:vAlign w:val="top"/>
          </w:tcPr>
          <w:p w14:paraId="259C14EA">
            <w:pPr>
              <w:pStyle w:val="6"/>
              <w:spacing w:before="299" w:line="255" w:lineRule="auto"/>
              <w:ind w:left="372" w:right="414" w:hanging="10"/>
              <w:rPr>
                <w:sz w:val="20"/>
                <w:szCs w:val="20"/>
              </w:rPr>
            </w:pPr>
            <w:r>
              <w:rPr>
                <w:b/>
                <w:bCs/>
                <w:spacing w:val="4"/>
                <w:sz w:val="20"/>
                <w:szCs w:val="20"/>
              </w:rPr>
              <w:t>平均</w:t>
            </w:r>
            <w:r>
              <w:rPr>
                <w:b/>
                <w:bCs/>
                <w:spacing w:val="-1"/>
                <w:sz w:val="20"/>
                <w:szCs w:val="20"/>
              </w:rPr>
              <w:t>时间</w:t>
            </w:r>
          </w:p>
        </w:tc>
        <w:tc>
          <w:tcPr>
            <w:tcW w:w="1215" w:type="dxa"/>
            <w:gridSpan w:val="2"/>
            <w:vMerge w:val="restart"/>
            <w:tcBorders>
              <w:top w:val="single" w:color="000000" w:sz="10" w:space="0"/>
              <w:bottom w:val="nil"/>
            </w:tcBorders>
            <w:vAlign w:val="top"/>
          </w:tcPr>
          <w:p w14:paraId="7AD05DAE">
            <w:pPr>
              <w:pStyle w:val="6"/>
              <w:spacing w:before="298" w:line="249" w:lineRule="auto"/>
              <w:ind w:left="92" w:right="142" w:firstLine="39"/>
              <w:rPr>
                <w:sz w:val="20"/>
                <w:szCs w:val="20"/>
              </w:rPr>
            </w:pPr>
            <w:r>
              <w:rPr>
                <w:b/>
                <w:bCs/>
                <w:spacing w:val="5"/>
                <w:sz w:val="20"/>
                <w:szCs w:val="20"/>
              </w:rPr>
              <w:t>评价标准</w:t>
            </w:r>
            <w:r>
              <w:rPr>
                <w:rFonts w:ascii="Times New Roman" w:hAnsi="Times New Roman" w:eastAsia="Times New Roman" w:cs="Times New Roman"/>
                <w:b/>
                <w:bCs/>
                <w:spacing w:val="5"/>
                <w:sz w:val="20"/>
                <w:szCs w:val="20"/>
              </w:rPr>
              <w:t>/</w:t>
            </w:r>
            <w:r>
              <w:rPr>
                <w:rFonts w:ascii="Times New Roman" w:hAnsi="Times New Roman" w:eastAsia="Times New Roman" w:cs="Times New Roman"/>
                <w:b/>
                <w:bCs/>
                <w:spacing w:val="1"/>
                <w:sz w:val="20"/>
                <w:szCs w:val="20"/>
              </w:rPr>
              <w:t xml:space="preserve"> </w:t>
            </w:r>
            <w:r>
              <w:rPr>
                <w:b/>
                <w:bCs/>
                <w:spacing w:val="1"/>
                <w:sz w:val="20"/>
                <w:szCs w:val="20"/>
              </w:rPr>
              <w:t>（</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1"/>
                <w:sz w:val="20"/>
                <w:szCs w:val="20"/>
              </w:rPr>
              <w:t>/m</w:t>
            </w:r>
            <w:r>
              <w:rPr>
                <w:rFonts w:ascii="Times New Roman" w:hAnsi="Times New Roman" w:eastAsia="Times New Roman" w:cs="Times New Roman"/>
                <w:b/>
                <w:bCs/>
                <w:spacing w:val="1"/>
                <w:position w:val="6"/>
                <w:sz w:val="13"/>
                <w:szCs w:val="13"/>
              </w:rPr>
              <w:t>3</w:t>
            </w:r>
            <w:r>
              <w:rPr>
                <w:b/>
                <w:bCs/>
                <w:spacing w:val="1"/>
                <w:sz w:val="20"/>
                <w:szCs w:val="20"/>
              </w:rPr>
              <w:t>）</w:t>
            </w:r>
          </w:p>
        </w:tc>
        <w:tc>
          <w:tcPr>
            <w:tcW w:w="1279" w:type="dxa"/>
            <w:vMerge w:val="restart"/>
            <w:tcBorders>
              <w:top w:val="single" w:color="000000" w:sz="10" w:space="0"/>
              <w:bottom w:val="nil"/>
            </w:tcBorders>
            <w:vAlign w:val="top"/>
          </w:tcPr>
          <w:p w14:paraId="73DDE804">
            <w:pPr>
              <w:pStyle w:val="6"/>
              <w:spacing w:before="298" w:line="249" w:lineRule="auto"/>
              <w:ind w:left="105" w:right="34" w:hanging="13"/>
              <w:rPr>
                <w:sz w:val="20"/>
                <w:szCs w:val="20"/>
              </w:rPr>
            </w:pPr>
            <w:r>
              <w:rPr>
                <w:b/>
                <w:bCs/>
                <w:spacing w:val="6"/>
                <w:sz w:val="20"/>
                <w:szCs w:val="20"/>
              </w:rPr>
              <w:t>监测浓度范</w:t>
            </w:r>
            <w:r>
              <w:rPr>
                <w:b/>
                <w:bCs/>
                <w:spacing w:val="-12"/>
                <w:sz w:val="20"/>
                <w:szCs w:val="20"/>
              </w:rPr>
              <w:t>围</w:t>
            </w:r>
            <w:r>
              <w:rPr>
                <w:rFonts w:ascii="Times New Roman" w:hAnsi="Times New Roman" w:eastAsia="Times New Roman" w:cs="Times New Roman"/>
                <w:b/>
                <w:bCs/>
                <w:spacing w:val="-12"/>
                <w:sz w:val="20"/>
                <w:szCs w:val="20"/>
              </w:rPr>
              <w:t>/</w:t>
            </w:r>
            <w:r>
              <w:rPr>
                <w:b/>
                <w:bCs/>
                <w:spacing w:val="-12"/>
                <w:sz w:val="20"/>
                <w:szCs w:val="20"/>
              </w:rPr>
              <w:t>（</w:t>
            </w:r>
            <w:r>
              <w:rPr>
                <w:rFonts w:ascii="Times New Roman" w:hAnsi="Times New Roman" w:eastAsia="Times New Roman" w:cs="Times New Roman"/>
                <w:b/>
                <w:bCs/>
                <w:spacing w:val="-12"/>
                <w:sz w:val="20"/>
                <w:szCs w:val="20"/>
              </w:rPr>
              <w:t>mg/m</w:t>
            </w:r>
            <w:r>
              <w:rPr>
                <w:rFonts w:ascii="Times New Roman" w:hAnsi="Times New Roman" w:eastAsia="Times New Roman" w:cs="Times New Roman"/>
                <w:b/>
                <w:bCs/>
                <w:spacing w:val="-5"/>
                <w:position w:val="6"/>
                <w:sz w:val="13"/>
                <w:szCs w:val="13"/>
              </w:rPr>
              <w:t>3</w:t>
            </w:r>
            <w:r>
              <w:rPr>
                <w:b/>
                <w:bCs/>
                <w:spacing w:val="-5"/>
                <w:sz w:val="20"/>
                <w:szCs w:val="20"/>
              </w:rPr>
              <w:t>）</w:t>
            </w:r>
          </w:p>
        </w:tc>
        <w:tc>
          <w:tcPr>
            <w:tcW w:w="793" w:type="dxa"/>
            <w:gridSpan w:val="2"/>
            <w:vMerge w:val="restart"/>
            <w:tcBorders>
              <w:top w:val="single" w:color="000000" w:sz="10" w:space="0"/>
              <w:bottom w:val="nil"/>
            </w:tcBorders>
            <w:vAlign w:val="top"/>
          </w:tcPr>
          <w:p w14:paraId="26346B67">
            <w:pPr>
              <w:pStyle w:val="6"/>
              <w:spacing w:before="28" w:line="228" w:lineRule="auto"/>
              <w:ind w:left="168"/>
              <w:rPr>
                <w:sz w:val="20"/>
                <w:szCs w:val="20"/>
              </w:rPr>
            </w:pPr>
            <w:r>
              <w:rPr>
                <w:b/>
                <w:bCs/>
                <w:spacing w:val="2"/>
                <w:sz w:val="20"/>
                <w:szCs w:val="20"/>
              </w:rPr>
              <w:t>最大</w:t>
            </w:r>
          </w:p>
          <w:p w14:paraId="4323A6D9">
            <w:pPr>
              <w:pStyle w:val="6"/>
              <w:spacing w:before="23" w:line="229" w:lineRule="auto"/>
              <w:ind w:left="166"/>
              <w:rPr>
                <w:sz w:val="20"/>
                <w:szCs w:val="20"/>
              </w:rPr>
            </w:pPr>
            <w:r>
              <w:rPr>
                <w:b/>
                <w:bCs/>
                <w:spacing w:val="3"/>
                <w:sz w:val="20"/>
                <w:szCs w:val="20"/>
              </w:rPr>
              <w:t>浓度</w:t>
            </w:r>
          </w:p>
          <w:p w14:paraId="79AF8457">
            <w:pPr>
              <w:pStyle w:val="6"/>
              <w:spacing w:before="24" w:line="233" w:lineRule="auto"/>
              <w:ind w:left="141" w:right="170" w:firstLine="59"/>
              <w:rPr>
                <w:rFonts w:ascii="Times New Roman" w:hAnsi="Times New Roman" w:eastAsia="Times New Roman" w:cs="Times New Roman"/>
                <w:sz w:val="20"/>
                <w:szCs w:val="20"/>
              </w:rPr>
            </w:pPr>
            <w:r>
              <w:rPr>
                <w:b/>
                <w:bCs/>
                <w:spacing w:val="-14"/>
                <w:sz w:val="20"/>
                <w:szCs w:val="20"/>
              </w:rPr>
              <w:t>占标</w:t>
            </w:r>
            <w:r>
              <w:rPr>
                <w:b/>
                <w:bCs/>
                <w:spacing w:val="2"/>
                <w:sz w:val="20"/>
                <w:szCs w:val="20"/>
              </w:rPr>
              <w:t>率</w:t>
            </w:r>
            <w:r>
              <w:rPr>
                <w:rFonts w:ascii="Times New Roman" w:hAnsi="Times New Roman" w:eastAsia="Times New Roman" w:cs="Times New Roman"/>
                <w:b/>
                <w:bCs/>
                <w:spacing w:val="2"/>
                <w:sz w:val="20"/>
                <w:szCs w:val="20"/>
              </w:rPr>
              <w:t>/%</w:t>
            </w:r>
          </w:p>
        </w:tc>
        <w:tc>
          <w:tcPr>
            <w:tcW w:w="664" w:type="dxa"/>
            <w:vMerge w:val="restart"/>
            <w:tcBorders>
              <w:top w:val="single" w:color="000000" w:sz="10" w:space="0"/>
              <w:bottom w:val="nil"/>
            </w:tcBorders>
            <w:vAlign w:val="top"/>
          </w:tcPr>
          <w:p w14:paraId="3D192B47">
            <w:pPr>
              <w:pStyle w:val="6"/>
              <w:spacing w:before="179" w:line="229" w:lineRule="auto"/>
              <w:ind w:left="104"/>
              <w:rPr>
                <w:sz w:val="20"/>
                <w:szCs w:val="20"/>
              </w:rPr>
            </w:pPr>
            <w:r>
              <w:rPr>
                <w:b/>
                <w:bCs/>
                <w:spacing w:val="4"/>
                <w:sz w:val="20"/>
                <w:szCs w:val="20"/>
              </w:rPr>
              <w:t>超标</w:t>
            </w:r>
          </w:p>
          <w:p w14:paraId="6796DB22">
            <w:pPr>
              <w:pStyle w:val="6"/>
              <w:spacing w:before="23" w:line="228" w:lineRule="auto"/>
              <w:ind w:left="212"/>
              <w:rPr>
                <w:sz w:val="20"/>
                <w:szCs w:val="20"/>
              </w:rPr>
            </w:pPr>
            <w:r>
              <w:rPr>
                <w:b/>
                <w:bCs/>
                <w:spacing w:val="-3"/>
                <w:sz w:val="20"/>
                <w:szCs w:val="20"/>
              </w:rPr>
              <w:t>率</w:t>
            </w:r>
          </w:p>
          <w:p w14:paraId="65693E72">
            <w:pPr>
              <w:spacing w:before="45" w:line="195" w:lineRule="auto"/>
              <w:ind w:left="174"/>
              <w:rPr>
                <w:rFonts w:ascii="Times New Roman" w:hAnsi="Times New Roman" w:eastAsia="Times New Roman" w:cs="Times New Roman"/>
                <w:sz w:val="20"/>
                <w:szCs w:val="20"/>
              </w:rPr>
            </w:pPr>
            <w:r>
              <w:rPr>
                <w:rFonts w:ascii="Times New Roman" w:hAnsi="Times New Roman" w:eastAsia="Times New Roman" w:cs="Times New Roman"/>
                <w:b/>
                <w:bCs/>
                <w:spacing w:val="5"/>
                <w:sz w:val="20"/>
                <w:szCs w:val="20"/>
              </w:rPr>
              <w:t>/%</w:t>
            </w:r>
          </w:p>
        </w:tc>
        <w:tc>
          <w:tcPr>
            <w:tcW w:w="590" w:type="dxa"/>
            <w:vMerge w:val="restart"/>
            <w:tcBorders>
              <w:top w:val="single" w:color="000000" w:sz="10" w:space="0"/>
              <w:bottom w:val="nil"/>
              <w:right w:val="single" w:color="000000" w:sz="10" w:space="0"/>
            </w:tcBorders>
            <w:textDirection w:val="tbRlV"/>
            <w:vAlign w:val="top"/>
          </w:tcPr>
          <w:p w14:paraId="4A07FB63">
            <w:pPr>
              <w:pStyle w:val="6"/>
              <w:spacing w:before="243" w:line="218" w:lineRule="auto"/>
              <w:ind w:left="28"/>
              <w:rPr>
                <w:sz w:val="20"/>
                <w:szCs w:val="20"/>
              </w:rPr>
            </w:pPr>
            <w:r>
              <w:rPr>
                <w:b/>
                <w:bCs/>
                <w:spacing w:val="7"/>
                <w:sz w:val="20"/>
                <w:szCs w:val="20"/>
              </w:rPr>
              <w:t>达</w:t>
            </w:r>
            <w:r>
              <w:rPr>
                <w:spacing w:val="-38"/>
                <w:sz w:val="20"/>
                <w:szCs w:val="20"/>
              </w:rPr>
              <w:t xml:space="preserve"> </w:t>
            </w:r>
            <w:r>
              <w:rPr>
                <w:b/>
                <w:bCs/>
                <w:spacing w:val="7"/>
                <w:sz w:val="20"/>
                <w:szCs w:val="20"/>
              </w:rPr>
              <w:t>标</w:t>
            </w:r>
            <w:r>
              <w:rPr>
                <w:spacing w:val="-36"/>
                <w:sz w:val="20"/>
                <w:szCs w:val="20"/>
              </w:rPr>
              <w:t xml:space="preserve"> </w:t>
            </w:r>
            <w:r>
              <w:rPr>
                <w:b/>
                <w:bCs/>
                <w:spacing w:val="7"/>
                <w:sz w:val="20"/>
                <w:szCs w:val="20"/>
              </w:rPr>
              <w:t>情</w:t>
            </w:r>
            <w:r>
              <w:rPr>
                <w:spacing w:val="-38"/>
                <w:sz w:val="20"/>
                <w:szCs w:val="20"/>
              </w:rPr>
              <w:t xml:space="preserve"> </w:t>
            </w:r>
            <w:r>
              <w:rPr>
                <w:b/>
                <w:bCs/>
                <w:spacing w:val="7"/>
                <w:sz w:val="20"/>
                <w:szCs w:val="20"/>
              </w:rPr>
              <w:t>况</w:t>
            </w:r>
          </w:p>
        </w:tc>
      </w:tr>
      <w:tr w14:paraId="1EABD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9" w:hRule="atLeast"/>
        </w:trPr>
        <w:tc>
          <w:tcPr>
            <w:tcW w:w="466" w:type="dxa"/>
            <w:vMerge w:val="continue"/>
            <w:tcBorders>
              <w:top w:val="nil"/>
              <w:left w:val="single" w:color="000000" w:sz="10" w:space="0"/>
              <w:bottom w:val="nil"/>
              <w:right w:val="single" w:color="000000" w:sz="2" w:space="0"/>
            </w:tcBorders>
            <w:vAlign w:val="top"/>
          </w:tcPr>
          <w:p w14:paraId="172A1BB6">
            <w:pPr>
              <w:rPr>
                <w:rFonts w:ascii="Arial"/>
                <w:sz w:val="21"/>
              </w:rPr>
            </w:pPr>
          </w:p>
        </w:tc>
        <w:tc>
          <w:tcPr>
            <w:tcW w:w="764" w:type="dxa"/>
            <w:vMerge w:val="continue"/>
            <w:tcBorders>
              <w:top w:val="nil"/>
              <w:left w:val="single" w:color="000000" w:sz="2" w:space="0"/>
            </w:tcBorders>
            <w:vAlign w:val="top"/>
          </w:tcPr>
          <w:p w14:paraId="332C7DE1">
            <w:pPr>
              <w:rPr>
                <w:rFonts w:ascii="Arial"/>
                <w:sz w:val="21"/>
              </w:rPr>
            </w:pPr>
          </w:p>
        </w:tc>
        <w:tc>
          <w:tcPr>
            <w:tcW w:w="642" w:type="dxa"/>
            <w:vAlign w:val="top"/>
          </w:tcPr>
          <w:p w14:paraId="0DA3039F">
            <w:pPr>
              <w:spacing w:before="213" w:line="192" w:lineRule="auto"/>
              <w:ind w:left="208"/>
              <w:rPr>
                <w:rFonts w:ascii="Times New Roman" w:hAnsi="Times New Roman" w:eastAsia="Times New Roman" w:cs="Times New Roman"/>
                <w:sz w:val="20"/>
                <w:szCs w:val="20"/>
              </w:rPr>
            </w:pPr>
            <w:r>
              <w:rPr>
                <w:rFonts w:ascii="Times New Roman" w:hAnsi="Times New Roman" w:eastAsia="Times New Roman" w:cs="Times New Roman"/>
                <w:b/>
                <w:bCs/>
                <w:spacing w:val="5"/>
                <w:sz w:val="20"/>
                <w:szCs w:val="20"/>
              </w:rPr>
              <w:t>X</w:t>
            </w:r>
          </w:p>
        </w:tc>
        <w:tc>
          <w:tcPr>
            <w:tcW w:w="764" w:type="dxa"/>
            <w:vAlign w:val="top"/>
          </w:tcPr>
          <w:p w14:paraId="4D2DC639">
            <w:pPr>
              <w:spacing w:before="213" w:line="192" w:lineRule="auto"/>
              <w:ind w:left="260"/>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Y</w:t>
            </w:r>
          </w:p>
        </w:tc>
        <w:tc>
          <w:tcPr>
            <w:tcW w:w="908" w:type="dxa"/>
            <w:gridSpan w:val="2"/>
            <w:vMerge w:val="continue"/>
            <w:tcBorders>
              <w:top w:val="nil"/>
            </w:tcBorders>
            <w:vAlign w:val="top"/>
          </w:tcPr>
          <w:p w14:paraId="5D648B90">
            <w:pPr>
              <w:rPr>
                <w:rFonts w:ascii="Arial"/>
                <w:sz w:val="21"/>
              </w:rPr>
            </w:pPr>
          </w:p>
        </w:tc>
        <w:tc>
          <w:tcPr>
            <w:tcW w:w="1205" w:type="dxa"/>
            <w:gridSpan w:val="2"/>
            <w:vMerge w:val="continue"/>
            <w:tcBorders>
              <w:top w:val="nil"/>
            </w:tcBorders>
            <w:vAlign w:val="top"/>
          </w:tcPr>
          <w:p w14:paraId="515EFE27">
            <w:pPr>
              <w:rPr>
                <w:rFonts w:ascii="Arial"/>
                <w:sz w:val="21"/>
              </w:rPr>
            </w:pPr>
          </w:p>
        </w:tc>
        <w:tc>
          <w:tcPr>
            <w:tcW w:w="1215" w:type="dxa"/>
            <w:gridSpan w:val="2"/>
            <w:vMerge w:val="continue"/>
            <w:tcBorders>
              <w:top w:val="nil"/>
            </w:tcBorders>
            <w:vAlign w:val="top"/>
          </w:tcPr>
          <w:p w14:paraId="475688AD">
            <w:pPr>
              <w:rPr>
                <w:rFonts w:ascii="Arial"/>
                <w:sz w:val="21"/>
              </w:rPr>
            </w:pPr>
          </w:p>
        </w:tc>
        <w:tc>
          <w:tcPr>
            <w:tcW w:w="1279" w:type="dxa"/>
            <w:vMerge w:val="continue"/>
            <w:tcBorders>
              <w:top w:val="nil"/>
            </w:tcBorders>
            <w:vAlign w:val="top"/>
          </w:tcPr>
          <w:p w14:paraId="3A851CB7">
            <w:pPr>
              <w:rPr>
                <w:rFonts w:ascii="Arial"/>
                <w:sz w:val="21"/>
              </w:rPr>
            </w:pPr>
          </w:p>
        </w:tc>
        <w:tc>
          <w:tcPr>
            <w:tcW w:w="793" w:type="dxa"/>
            <w:gridSpan w:val="2"/>
            <w:vMerge w:val="continue"/>
            <w:tcBorders>
              <w:top w:val="nil"/>
            </w:tcBorders>
            <w:vAlign w:val="top"/>
          </w:tcPr>
          <w:p w14:paraId="1CF73154">
            <w:pPr>
              <w:rPr>
                <w:rFonts w:ascii="Arial"/>
                <w:sz w:val="21"/>
              </w:rPr>
            </w:pPr>
          </w:p>
        </w:tc>
        <w:tc>
          <w:tcPr>
            <w:tcW w:w="664" w:type="dxa"/>
            <w:vMerge w:val="continue"/>
            <w:tcBorders>
              <w:top w:val="nil"/>
            </w:tcBorders>
            <w:vAlign w:val="top"/>
          </w:tcPr>
          <w:p w14:paraId="73CA3548">
            <w:pPr>
              <w:rPr>
                <w:rFonts w:ascii="Arial"/>
                <w:sz w:val="21"/>
              </w:rPr>
            </w:pPr>
          </w:p>
        </w:tc>
        <w:tc>
          <w:tcPr>
            <w:tcW w:w="590" w:type="dxa"/>
            <w:vMerge w:val="continue"/>
            <w:tcBorders>
              <w:top w:val="nil"/>
              <w:right w:val="single" w:color="000000" w:sz="10" w:space="0"/>
            </w:tcBorders>
            <w:textDirection w:val="tbRlV"/>
            <w:vAlign w:val="top"/>
          </w:tcPr>
          <w:p w14:paraId="62421991">
            <w:pPr>
              <w:rPr>
                <w:rFonts w:ascii="Arial"/>
                <w:sz w:val="21"/>
              </w:rPr>
            </w:pPr>
          </w:p>
        </w:tc>
      </w:tr>
      <w:tr w14:paraId="7D1FD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79" w:hRule="atLeast"/>
        </w:trPr>
        <w:tc>
          <w:tcPr>
            <w:tcW w:w="466" w:type="dxa"/>
            <w:vMerge w:val="continue"/>
            <w:tcBorders>
              <w:top w:val="nil"/>
              <w:left w:val="single" w:color="000000" w:sz="10" w:space="0"/>
              <w:bottom w:val="nil"/>
              <w:right w:val="single" w:color="000000" w:sz="2" w:space="0"/>
            </w:tcBorders>
            <w:vAlign w:val="top"/>
          </w:tcPr>
          <w:p w14:paraId="7BBAEE90">
            <w:pPr>
              <w:rPr>
                <w:rFonts w:ascii="Arial"/>
                <w:sz w:val="21"/>
              </w:rPr>
            </w:pPr>
          </w:p>
        </w:tc>
        <w:tc>
          <w:tcPr>
            <w:tcW w:w="764" w:type="dxa"/>
            <w:tcBorders>
              <w:left w:val="single" w:color="000000" w:sz="2" w:space="0"/>
            </w:tcBorders>
            <w:vAlign w:val="top"/>
          </w:tcPr>
          <w:p w14:paraId="26D10E76">
            <w:pPr>
              <w:pStyle w:val="6"/>
              <w:spacing w:before="37" w:line="228" w:lineRule="auto"/>
              <w:ind w:left="221"/>
              <w:rPr>
                <w:sz w:val="20"/>
                <w:szCs w:val="20"/>
              </w:rPr>
            </w:pPr>
            <w:r>
              <w:rPr>
                <w:spacing w:val="4"/>
                <w:sz w:val="20"/>
                <w:szCs w:val="20"/>
              </w:rPr>
              <w:t>广东</w:t>
            </w:r>
          </w:p>
          <w:p w14:paraId="5703637A">
            <w:pPr>
              <w:pStyle w:val="6"/>
              <w:spacing w:before="23" w:line="229" w:lineRule="auto"/>
              <w:ind w:left="221"/>
              <w:rPr>
                <w:sz w:val="20"/>
                <w:szCs w:val="20"/>
              </w:rPr>
            </w:pPr>
            <w:r>
              <w:rPr>
                <w:spacing w:val="4"/>
                <w:sz w:val="20"/>
                <w:szCs w:val="20"/>
              </w:rPr>
              <w:t>鑫泰</w:t>
            </w:r>
          </w:p>
          <w:p w14:paraId="26615BCC">
            <w:pPr>
              <w:pStyle w:val="6"/>
              <w:spacing w:before="22" w:line="228" w:lineRule="auto"/>
              <w:ind w:left="220"/>
              <w:rPr>
                <w:sz w:val="20"/>
                <w:szCs w:val="20"/>
              </w:rPr>
            </w:pPr>
            <w:r>
              <w:rPr>
                <w:spacing w:val="5"/>
                <w:sz w:val="20"/>
                <w:szCs w:val="20"/>
              </w:rPr>
              <w:t>源科</w:t>
            </w:r>
          </w:p>
          <w:p w14:paraId="161C48FA">
            <w:pPr>
              <w:pStyle w:val="6"/>
              <w:spacing w:before="27" w:line="230" w:lineRule="auto"/>
              <w:ind w:left="221"/>
              <w:rPr>
                <w:sz w:val="20"/>
                <w:szCs w:val="20"/>
              </w:rPr>
            </w:pPr>
            <w:r>
              <w:rPr>
                <w:spacing w:val="4"/>
                <w:sz w:val="20"/>
                <w:szCs w:val="20"/>
              </w:rPr>
              <w:t>技农</w:t>
            </w:r>
          </w:p>
          <w:p w14:paraId="5174A5D9">
            <w:pPr>
              <w:pStyle w:val="6"/>
              <w:spacing w:before="22" w:line="229" w:lineRule="auto"/>
              <w:ind w:left="220"/>
              <w:rPr>
                <w:sz w:val="20"/>
                <w:szCs w:val="20"/>
              </w:rPr>
            </w:pPr>
            <w:r>
              <w:rPr>
                <w:spacing w:val="5"/>
                <w:sz w:val="20"/>
                <w:szCs w:val="20"/>
              </w:rPr>
              <w:t>业发</w:t>
            </w:r>
          </w:p>
          <w:p w14:paraId="05CC34F5">
            <w:pPr>
              <w:pStyle w:val="6"/>
              <w:spacing w:before="26" w:line="229" w:lineRule="auto"/>
              <w:ind w:left="222"/>
              <w:rPr>
                <w:sz w:val="20"/>
                <w:szCs w:val="20"/>
              </w:rPr>
            </w:pPr>
            <w:r>
              <w:rPr>
                <w:spacing w:val="3"/>
                <w:sz w:val="20"/>
                <w:szCs w:val="20"/>
              </w:rPr>
              <w:t>展有</w:t>
            </w:r>
          </w:p>
          <w:p w14:paraId="1BD589A8">
            <w:pPr>
              <w:pStyle w:val="6"/>
              <w:spacing w:before="22" w:line="231" w:lineRule="auto"/>
              <w:ind w:left="334" w:right="123" w:hanging="99"/>
              <w:rPr>
                <w:sz w:val="20"/>
                <w:szCs w:val="20"/>
              </w:rPr>
            </w:pPr>
            <w:r>
              <w:rPr>
                <w:spacing w:val="-3"/>
                <w:sz w:val="20"/>
                <w:szCs w:val="20"/>
              </w:rPr>
              <w:t>限公</w:t>
            </w:r>
            <w:r>
              <w:rPr>
                <w:sz w:val="20"/>
                <w:szCs w:val="20"/>
              </w:rPr>
              <w:t>司</w:t>
            </w:r>
          </w:p>
        </w:tc>
        <w:tc>
          <w:tcPr>
            <w:tcW w:w="642" w:type="dxa"/>
            <w:vAlign w:val="top"/>
          </w:tcPr>
          <w:p w14:paraId="2AA97401">
            <w:pPr>
              <w:spacing w:line="298" w:lineRule="auto"/>
              <w:rPr>
                <w:rFonts w:ascii="Arial"/>
                <w:sz w:val="21"/>
              </w:rPr>
            </w:pPr>
          </w:p>
          <w:p w14:paraId="699618D2">
            <w:pPr>
              <w:spacing w:line="299" w:lineRule="auto"/>
              <w:rPr>
                <w:rFonts w:ascii="Arial"/>
                <w:sz w:val="21"/>
              </w:rPr>
            </w:pPr>
          </w:p>
          <w:p w14:paraId="457784CB">
            <w:pPr>
              <w:spacing w:line="299" w:lineRule="auto"/>
              <w:rPr>
                <w:rFonts w:ascii="Arial"/>
                <w:sz w:val="21"/>
              </w:rPr>
            </w:pPr>
          </w:p>
          <w:p w14:paraId="5F82EB0F">
            <w:pPr>
              <w:spacing w:before="58" w:line="274" w:lineRule="exact"/>
              <w:ind w:left="100"/>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-268</w:t>
            </w:r>
          </w:p>
        </w:tc>
        <w:tc>
          <w:tcPr>
            <w:tcW w:w="764" w:type="dxa"/>
            <w:vAlign w:val="top"/>
          </w:tcPr>
          <w:p w14:paraId="213FA84A">
            <w:pPr>
              <w:spacing w:line="298" w:lineRule="auto"/>
              <w:rPr>
                <w:rFonts w:ascii="Arial"/>
                <w:sz w:val="21"/>
              </w:rPr>
            </w:pPr>
          </w:p>
          <w:p w14:paraId="6BCC97C0">
            <w:pPr>
              <w:spacing w:line="299" w:lineRule="auto"/>
              <w:rPr>
                <w:rFonts w:ascii="Arial"/>
                <w:sz w:val="21"/>
              </w:rPr>
            </w:pPr>
          </w:p>
          <w:p w14:paraId="17C226CA">
            <w:pPr>
              <w:spacing w:line="299" w:lineRule="auto"/>
              <w:rPr>
                <w:rFonts w:ascii="Arial"/>
                <w:sz w:val="21"/>
              </w:rPr>
            </w:pPr>
          </w:p>
          <w:p w14:paraId="1589AB32">
            <w:pPr>
              <w:spacing w:before="58" w:line="274" w:lineRule="exact"/>
              <w:ind w:left="18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983</w:t>
            </w:r>
          </w:p>
        </w:tc>
        <w:tc>
          <w:tcPr>
            <w:tcW w:w="908" w:type="dxa"/>
            <w:gridSpan w:val="2"/>
            <w:vAlign w:val="top"/>
          </w:tcPr>
          <w:p w14:paraId="706CB288">
            <w:pPr>
              <w:spacing w:line="248" w:lineRule="auto"/>
              <w:rPr>
                <w:rFonts w:ascii="Arial"/>
                <w:sz w:val="21"/>
              </w:rPr>
            </w:pPr>
          </w:p>
          <w:p w14:paraId="5DCF463C">
            <w:pPr>
              <w:spacing w:line="248" w:lineRule="auto"/>
              <w:rPr>
                <w:rFonts w:ascii="Arial"/>
                <w:sz w:val="21"/>
              </w:rPr>
            </w:pPr>
          </w:p>
          <w:p w14:paraId="05CEBCF8">
            <w:pPr>
              <w:spacing w:line="248" w:lineRule="auto"/>
              <w:rPr>
                <w:rFonts w:ascii="Arial"/>
                <w:sz w:val="21"/>
              </w:rPr>
            </w:pPr>
          </w:p>
          <w:p w14:paraId="31794318">
            <w:pPr>
              <w:spacing w:line="249" w:lineRule="auto"/>
              <w:rPr>
                <w:rFonts w:ascii="Arial"/>
                <w:sz w:val="21"/>
              </w:rPr>
            </w:pPr>
          </w:p>
          <w:p w14:paraId="1433BCC6">
            <w:pPr>
              <w:spacing w:before="58" w:line="195" w:lineRule="auto"/>
              <w:ind w:left="2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TSP</w:t>
            </w:r>
          </w:p>
        </w:tc>
        <w:tc>
          <w:tcPr>
            <w:tcW w:w="1205" w:type="dxa"/>
            <w:gridSpan w:val="2"/>
            <w:vAlign w:val="top"/>
          </w:tcPr>
          <w:p w14:paraId="73231BA5">
            <w:pPr>
              <w:spacing w:line="306" w:lineRule="auto"/>
              <w:rPr>
                <w:rFonts w:ascii="Arial"/>
                <w:sz w:val="21"/>
              </w:rPr>
            </w:pPr>
          </w:p>
          <w:p w14:paraId="45CEAB4A">
            <w:pPr>
              <w:spacing w:line="307" w:lineRule="auto"/>
              <w:rPr>
                <w:rFonts w:ascii="Arial"/>
                <w:sz w:val="21"/>
              </w:rPr>
            </w:pPr>
          </w:p>
          <w:p w14:paraId="33837B59">
            <w:pPr>
              <w:spacing w:line="307" w:lineRule="auto"/>
              <w:rPr>
                <w:rFonts w:ascii="Arial"/>
                <w:sz w:val="21"/>
              </w:rPr>
            </w:pPr>
          </w:p>
          <w:p w14:paraId="3B0FC062">
            <w:pPr>
              <w:pStyle w:val="6"/>
              <w:spacing w:before="65" w:line="274" w:lineRule="exact"/>
              <w:ind w:left="256"/>
              <w:rPr>
                <w:sz w:val="20"/>
                <w:szCs w:val="20"/>
              </w:rPr>
            </w:pPr>
            <w:r>
              <w:rPr>
                <w:rFonts w:ascii="Times New Roman" w:hAnsi="Times New Roman" w:eastAsia="Times New Roman" w:cs="Times New Roman"/>
                <w:spacing w:val="5"/>
                <w:position w:val="1"/>
                <w:sz w:val="20"/>
                <w:szCs w:val="20"/>
              </w:rPr>
              <w:t>24</w:t>
            </w:r>
            <w:r>
              <w:rPr>
                <w:spacing w:val="5"/>
                <w:position w:val="1"/>
                <w:sz w:val="20"/>
                <w:szCs w:val="20"/>
              </w:rPr>
              <w:t>小时</w:t>
            </w:r>
          </w:p>
        </w:tc>
        <w:tc>
          <w:tcPr>
            <w:tcW w:w="1215" w:type="dxa"/>
            <w:gridSpan w:val="2"/>
            <w:vAlign w:val="top"/>
          </w:tcPr>
          <w:p w14:paraId="79D6A726">
            <w:pPr>
              <w:spacing w:line="309" w:lineRule="auto"/>
              <w:rPr>
                <w:rFonts w:ascii="Arial"/>
                <w:sz w:val="21"/>
              </w:rPr>
            </w:pPr>
          </w:p>
          <w:p w14:paraId="361EE843">
            <w:pPr>
              <w:spacing w:line="309" w:lineRule="auto"/>
              <w:rPr>
                <w:rFonts w:ascii="Arial"/>
                <w:sz w:val="21"/>
              </w:rPr>
            </w:pPr>
          </w:p>
          <w:p w14:paraId="1B5A4818">
            <w:pPr>
              <w:spacing w:line="309" w:lineRule="auto"/>
              <w:rPr>
                <w:rFonts w:ascii="Arial"/>
                <w:sz w:val="21"/>
              </w:rPr>
            </w:pPr>
          </w:p>
          <w:p w14:paraId="6CD69201">
            <w:pPr>
              <w:spacing w:before="58" w:line="274" w:lineRule="exact"/>
              <w:ind w:left="4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0.3</w:t>
            </w:r>
          </w:p>
        </w:tc>
        <w:tc>
          <w:tcPr>
            <w:tcW w:w="1279" w:type="dxa"/>
            <w:vAlign w:val="top"/>
          </w:tcPr>
          <w:p w14:paraId="3E3CE3C0">
            <w:pPr>
              <w:spacing w:line="298" w:lineRule="auto"/>
              <w:rPr>
                <w:rFonts w:ascii="Arial"/>
                <w:sz w:val="21"/>
              </w:rPr>
            </w:pPr>
          </w:p>
          <w:p w14:paraId="4642A9E0">
            <w:pPr>
              <w:spacing w:line="299" w:lineRule="auto"/>
              <w:rPr>
                <w:rFonts w:ascii="Arial"/>
                <w:sz w:val="21"/>
              </w:rPr>
            </w:pPr>
          </w:p>
          <w:p w14:paraId="7B7F1BE6">
            <w:pPr>
              <w:spacing w:line="299" w:lineRule="auto"/>
              <w:rPr>
                <w:rFonts w:ascii="Arial"/>
                <w:sz w:val="21"/>
              </w:rPr>
            </w:pPr>
          </w:p>
          <w:p w14:paraId="608C6EE6">
            <w:pPr>
              <w:spacing w:before="58" w:line="274" w:lineRule="exact"/>
              <w:ind w:left="11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0.013-0.024</w:t>
            </w:r>
          </w:p>
        </w:tc>
        <w:tc>
          <w:tcPr>
            <w:tcW w:w="793" w:type="dxa"/>
            <w:gridSpan w:val="2"/>
            <w:vAlign w:val="top"/>
          </w:tcPr>
          <w:p w14:paraId="2AC52340">
            <w:pPr>
              <w:spacing w:line="298" w:lineRule="auto"/>
              <w:rPr>
                <w:rFonts w:ascii="Arial"/>
                <w:sz w:val="21"/>
              </w:rPr>
            </w:pPr>
          </w:p>
          <w:p w14:paraId="2F1C411B">
            <w:pPr>
              <w:spacing w:line="299" w:lineRule="auto"/>
              <w:rPr>
                <w:rFonts w:ascii="Arial"/>
                <w:sz w:val="21"/>
              </w:rPr>
            </w:pPr>
          </w:p>
          <w:p w14:paraId="0107077B">
            <w:pPr>
              <w:spacing w:line="299" w:lineRule="auto"/>
              <w:rPr>
                <w:rFonts w:ascii="Arial"/>
                <w:sz w:val="21"/>
              </w:rPr>
            </w:pPr>
          </w:p>
          <w:p w14:paraId="15FCD39C">
            <w:pPr>
              <w:spacing w:before="58" w:line="274" w:lineRule="exact"/>
              <w:ind w:left="331"/>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8</w:t>
            </w:r>
          </w:p>
        </w:tc>
        <w:tc>
          <w:tcPr>
            <w:tcW w:w="664" w:type="dxa"/>
            <w:vAlign w:val="top"/>
          </w:tcPr>
          <w:p w14:paraId="384A6A40">
            <w:pPr>
              <w:spacing w:line="309" w:lineRule="auto"/>
              <w:rPr>
                <w:rFonts w:ascii="Arial"/>
                <w:sz w:val="21"/>
              </w:rPr>
            </w:pPr>
          </w:p>
          <w:p w14:paraId="45458503">
            <w:pPr>
              <w:spacing w:line="309" w:lineRule="auto"/>
              <w:rPr>
                <w:rFonts w:ascii="Arial"/>
                <w:sz w:val="21"/>
              </w:rPr>
            </w:pPr>
          </w:p>
          <w:p w14:paraId="68D3D552">
            <w:pPr>
              <w:spacing w:line="309" w:lineRule="auto"/>
              <w:rPr>
                <w:rFonts w:ascii="Arial"/>
                <w:sz w:val="21"/>
              </w:rPr>
            </w:pPr>
          </w:p>
          <w:p w14:paraId="6A459750">
            <w:pPr>
              <w:spacing w:before="58" w:line="274" w:lineRule="exact"/>
              <w:ind w:left="26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590" w:type="dxa"/>
            <w:tcBorders>
              <w:right w:val="single" w:color="000000" w:sz="10" w:space="0"/>
            </w:tcBorders>
            <w:textDirection w:val="tbRlV"/>
            <w:vAlign w:val="top"/>
          </w:tcPr>
          <w:p w14:paraId="6993C46F">
            <w:pPr>
              <w:pStyle w:val="6"/>
              <w:spacing w:before="241" w:line="217" w:lineRule="auto"/>
              <w:ind w:left="841"/>
              <w:rPr>
                <w:sz w:val="20"/>
                <w:szCs w:val="20"/>
              </w:rPr>
            </w:pPr>
            <w:r>
              <w:rPr>
                <w:spacing w:val="9"/>
                <w:sz w:val="20"/>
                <w:szCs w:val="20"/>
              </w:rPr>
              <w:t>达</w:t>
            </w:r>
            <w:r>
              <w:rPr>
                <w:spacing w:val="50"/>
                <w:sz w:val="20"/>
                <w:szCs w:val="20"/>
              </w:rPr>
              <w:t xml:space="preserve"> </w:t>
            </w:r>
            <w:r>
              <w:rPr>
                <w:spacing w:val="9"/>
                <w:sz w:val="20"/>
                <w:szCs w:val="20"/>
              </w:rPr>
              <w:t>标</w:t>
            </w:r>
          </w:p>
        </w:tc>
      </w:tr>
      <w:tr w14:paraId="72C64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4" w:hRule="atLeast"/>
        </w:trPr>
        <w:tc>
          <w:tcPr>
            <w:tcW w:w="466" w:type="dxa"/>
            <w:vMerge w:val="continue"/>
            <w:tcBorders>
              <w:top w:val="nil"/>
              <w:left w:val="single" w:color="000000" w:sz="10" w:space="0"/>
              <w:bottom w:val="single" w:color="000000" w:sz="10" w:space="0"/>
              <w:right w:val="single" w:color="000000" w:sz="2" w:space="0"/>
            </w:tcBorders>
            <w:vAlign w:val="top"/>
          </w:tcPr>
          <w:p w14:paraId="7F07C498">
            <w:pPr>
              <w:rPr>
                <w:rFonts w:ascii="Arial"/>
                <w:sz w:val="21"/>
              </w:rPr>
            </w:pPr>
          </w:p>
        </w:tc>
        <w:tc>
          <w:tcPr>
            <w:tcW w:w="8824" w:type="dxa"/>
            <w:gridSpan w:val="14"/>
            <w:tcBorders>
              <w:left w:val="single" w:color="000000" w:sz="2" w:space="0"/>
              <w:bottom w:val="single" w:color="000000" w:sz="10" w:space="0"/>
              <w:right w:val="single" w:color="000000" w:sz="10" w:space="0"/>
            </w:tcBorders>
            <w:vAlign w:val="top"/>
          </w:tcPr>
          <w:p w14:paraId="4E8FC865">
            <w:pPr>
              <w:pStyle w:val="6"/>
              <w:spacing w:before="44" w:line="274" w:lineRule="exact"/>
              <w:ind w:left="211"/>
              <w:rPr>
                <w:sz w:val="20"/>
                <w:szCs w:val="20"/>
              </w:rPr>
            </w:pPr>
            <w:r>
              <w:rPr>
                <w:position w:val="2"/>
                <w:sz w:val="20"/>
                <w:szCs w:val="20"/>
              </w:rPr>
              <w:t>注：坐标取距离厂址最近点位位置，即（</w:t>
            </w:r>
            <w:r>
              <w:rPr>
                <w:rFonts w:ascii="Times New Roman" w:hAnsi="Times New Roman" w:eastAsia="Times New Roman" w:cs="Times New Roman"/>
                <w:position w:val="2"/>
                <w:sz w:val="20"/>
                <w:szCs w:val="20"/>
              </w:rPr>
              <w:t>x</w:t>
            </w:r>
            <w:r>
              <w:rPr>
                <w:position w:val="2"/>
                <w:sz w:val="20"/>
                <w:szCs w:val="20"/>
              </w:rPr>
              <w:t>，</w:t>
            </w:r>
            <w:r>
              <w:rPr>
                <w:rFonts w:ascii="Times New Roman" w:hAnsi="Times New Roman" w:eastAsia="Times New Roman" w:cs="Times New Roman"/>
                <w:position w:val="2"/>
                <w:sz w:val="20"/>
                <w:szCs w:val="20"/>
              </w:rPr>
              <w:t>y</w:t>
            </w:r>
            <w:r>
              <w:rPr>
                <w:position w:val="2"/>
                <w:sz w:val="20"/>
                <w:szCs w:val="20"/>
              </w:rPr>
              <w:t>）</w:t>
            </w:r>
            <w:r>
              <w:rPr>
                <w:rFonts w:ascii="Times New Roman" w:hAnsi="Times New Roman" w:eastAsia="Times New Roman" w:cs="Times New Roman"/>
                <w:position w:val="2"/>
                <w:sz w:val="20"/>
                <w:szCs w:val="20"/>
              </w:rPr>
              <w:t>=</w:t>
            </w:r>
            <w:r>
              <w:rPr>
                <w:position w:val="2"/>
                <w:sz w:val="20"/>
                <w:szCs w:val="20"/>
              </w:rPr>
              <w:t>（</w:t>
            </w:r>
            <w:r>
              <w:rPr>
                <w:rFonts w:ascii="Times New Roman" w:hAnsi="Times New Roman" w:eastAsia="Times New Roman" w:cs="Times New Roman"/>
                <w:position w:val="2"/>
                <w:sz w:val="20"/>
                <w:szCs w:val="20"/>
              </w:rPr>
              <w:t>0</w:t>
            </w:r>
            <w:r>
              <w:rPr>
                <w:position w:val="2"/>
                <w:sz w:val="20"/>
                <w:szCs w:val="20"/>
              </w:rPr>
              <w:t>，</w:t>
            </w:r>
            <w:r>
              <w:rPr>
                <w:rFonts w:ascii="Times New Roman" w:hAnsi="Times New Roman" w:eastAsia="Times New Roman" w:cs="Times New Roman"/>
                <w:position w:val="2"/>
                <w:sz w:val="20"/>
                <w:szCs w:val="20"/>
              </w:rPr>
              <w:t>0</w:t>
            </w:r>
            <w:r>
              <w:rPr>
                <w:spacing w:val="-44"/>
                <w:position w:val="2"/>
                <w:sz w:val="20"/>
                <w:szCs w:val="20"/>
              </w:rPr>
              <w:t>）（</w:t>
            </w:r>
            <w:r>
              <w:rPr>
                <w:rFonts w:ascii="Times New Roman" w:hAnsi="Times New Roman" w:eastAsia="Times New Roman" w:cs="Times New Roman"/>
                <w:position w:val="2"/>
                <w:sz w:val="20"/>
                <w:szCs w:val="20"/>
              </w:rPr>
              <w:t>E115°23′14.707</w:t>
            </w:r>
            <w:r>
              <w:rPr>
                <w:rFonts w:ascii="Times New Roman" w:hAnsi="Times New Roman" w:eastAsia="Times New Roman" w:cs="Times New Roman"/>
                <w:spacing w:val="-34"/>
                <w:position w:val="2"/>
                <w:sz w:val="20"/>
                <w:szCs w:val="20"/>
              </w:rPr>
              <w:t xml:space="preserve"> </w:t>
            </w:r>
            <w:r>
              <w:rPr>
                <w:rFonts w:ascii="Times New Roman" w:hAnsi="Times New Roman" w:eastAsia="Times New Roman" w:cs="Times New Roman"/>
                <w:position w:val="2"/>
                <w:sz w:val="20"/>
                <w:szCs w:val="20"/>
              </w:rPr>
              <w:t>″</w:t>
            </w:r>
            <w:r>
              <w:rPr>
                <w:rFonts w:ascii="Times New Roman" w:hAnsi="Times New Roman" w:eastAsia="Times New Roman" w:cs="Times New Roman"/>
                <w:spacing w:val="-25"/>
                <w:position w:val="2"/>
                <w:sz w:val="20"/>
                <w:szCs w:val="20"/>
              </w:rPr>
              <w:t xml:space="preserve"> </w:t>
            </w:r>
            <w:r>
              <w:rPr>
                <w:position w:val="2"/>
                <w:sz w:val="20"/>
                <w:szCs w:val="20"/>
              </w:rPr>
              <w:t>，</w:t>
            </w:r>
            <w:r>
              <w:rPr>
                <w:spacing w:val="-33"/>
                <w:position w:val="2"/>
                <w:sz w:val="20"/>
                <w:szCs w:val="20"/>
              </w:rPr>
              <w:t xml:space="preserve"> </w:t>
            </w:r>
            <w:r>
              <w:rPr>
                <w:rFonts w:ascii="Times New Roman" w:hAnsi="Times New Roman" w:eastAsia="Times New Roman" w:cs="Times New Roman"/>
                <w:position w:val="2"/>
                <w:sz w:val="20"/>
                <w:szCs w:val="20"/>
              </w:rPr>
              <w:t>N23°3′23.600″</w:t>
            </w:r>
            <w:r>
              <w:rPr>
                <w:position w:val="2"/>
                <w:sz w:val="20"/>
                <w:szCs w:val="20"/>
              </w:rPr>
              <w:t>）。</w:t>
            </w:r>
          </w:p>
          <w:p w14:paraId="7D95C87A">
            <w:pPr>
              <w:spacing w:before="35" w:line="28" w:lineRule="exact"/>
              <w:ind w:firstLine="95"/>
            </w:pPr>
            <w:r>
              <w:pict>
                <v:shape id="_x0000_s1030" o:spid="_x0000_s1030" style="height:1.45pt;width:430.75pt;" filled="f" stroked="t" coordsize="8615,29" path="m0,14l8614,14e">
                  <v:fill on="f" focussize="0,0"/>
                  <v:stroke weight="1.44pt" color="#000000" miterlimit="2" joinstyle="bevel"/>
                  <v:imagedata o:title=""/>
                  <o:lock v:ext="edit"/>
                  <w10:wrap type="none"/>
                  <w10:anchorlock/>
                </v:shape>
              </w:pict>
            </w:r>
          </w:p>
          <w:p w14:paraId="329906E0">
            <w:pPr>
              <w:pStyle w:val="6"/>
              <w:spacing w:before="120" w:line="352" w:lineRule="auto"/>
              <w:ind w:left="105" w:right="97" w:firstLine="508"/>
            </w:pPr>
            <w:r>
              <w:rPr>
                <w:spacing w:val="-5"/>
              </w:rPr>
              <w:t>由监测结果可知，监测点</w:t>
            </w:r>
            <w:r>
              <w:rPr>
                <w:spacing w:val="-46"/>
              </w:rPr>
              <w:t xml:space="preserve"> </w:t>
            </w:r>
            <w:r>
              <w:rPr>
                <w:rFonts w:ascii="Times New Roman" w:hAnsi="Times New Roman" w:eastAsia="Times New Roman" w:cs="Times New Roman"/>
                <w:spacing w:val="-5"/>
              </w:rPr>
              <w:t xml:space="preserve">TSP </w:t>
            </w:r>
            <w:r>
              <w:rPr>
                <w:spacing w:val="-5"/>
              </w:rPr>
              <w:t>符合《环境空气质量标准》</w:t>
            </w:r>
            <w:r>
              <w:rPr>
                <w:rFonts w:ascii="Times New Roman" w:hAnsi="Times New Roman" w:eastAsia="Times New Roman" w:cs="Times New Roman"/>
                <w:spacing w:val="-5"/>
              </w:rPr>
              <w:t>(GB3095-2012)</w:t>
            </w:r>
            <w:r>
              <w:rPr>
                <w:spacing w:val="-5"/>
              </w:rPr>
              <w:t>及</w:t>
            </w:r>
            <w:r>
              <w:rPr>
                <w:rFonts w:ascii="Times New Roman" w:hAnsi="Times New Roman" w:eastAsia="Times New Roman" w:cs="Times New Roman"/>
                <w:spacing w:val="-5"/>
              </w:rPr>
              <w:t>2018</w:t>
            </w:r>
            <w:r>
              <w:rPr>
                <w:spacing w:val="-2"/>
              </w:rPr>
              <w:t>年修改单二级标准。</w:t>
            </w:r>
          </w:p>
          <w:p w14:paraId="27B6DD58">
            <w:pPr>
              <w:pStyle w:val="6"/>
              <w:spacing w:before="53" w:line="220" w:lineRule="auto"/>
              <w:ind w:left="581"/>
            </w:pPr>
            <w:r>
              <w:rPr>
                <w:rFonts w:ascii="Times New Roman" w:hAnsi="Times New Roman" w:eastAsia="Times New Roman" w:cs="Times New Roman"/>
                <w:b/>
                <w:bCs/>
                <w:spacing w:val="-5"/>
              </w:rPr>
              <w:t>2</w:t>
            </w:r>
            <w:r>
              <w:rPr>
                <w:rFonts w:ascii="Times New Roman" w:hAnsi="Times New Roman" w:eastAsia="Times New Roman" w:cs="Times New Roman"/>
                <w:b/>
                <w:bCs/>
                <w:spacing w:val="-28"/>
              </w:rPr>
              <w:t xml:space="preserve"> </w:t>
            </w:r>
            <w:r>
              <w:rPr>
                <w:b/>
                <w:bCs/>
                <w:spacing w:val="-5"/>
              </w:rPr>
              <w:t>、地表水环境质量现状</w:t>
            </w:r>
          </w:p>
          <w:p w14:paraId="753BD96E">
            <w:pPr>
              <w:pStyle w:val="6"/>
              <w:spacing w:before="146" w:line="359" w:lineRule="auto"/>
              <w:ind w:left="103" w:right="97" w:firstLine="486"/>
              <w:jc w:val="both"/>
            </w:pPr>
            <w:r>
              <w:rPr>
                <w:spacing w:val="1"/>
              </w:rPr>
              <w:t>《广东省水环境功能区划》（粤府函〔</w:t>
            </w:r>
            <w:r>
              <w:rPr>
                <w:rFonts w:ascii="Times New Roman" w:hAnsi="Times New Roman" w:eastAsia="Times New Roman" w:cs="Times New Roman"/>
                <w:spacing w:val="1"/>
              </w:rPr>
              <w:t>2011</w:t>
            </w:r>
            <w:r>
              <w:rPr>
                <w:spacing w:val="1"/>
              </w:rPr>
              <w:t>〕</w:t>
            </w:r>
            <w:r>
              <w:rPr>
                <w:rFonts w:ascii="Times New Roman" w:hAnsi="Times New Roman" w:eastAsia="Times New Roman" w:cs="Times New Roman"/>
                <w:spacing w:val="1"/>
              </w:rPr>
              <w:t>29</w:t>
            </w:r>
            <w:r>
              <w:rPr>
                <w:rFonts w:ascii="Times New Roman" w:hAnsi="Times New Roman" w:eastAsia="Times New Roman" w:cs="Times New Roman"/>
                <w:spacing w:val="21"/>
                <w:w w:val="101"/>
              </w:rPr>
              <w:t xml:space="preserve"> </w:t>
            </w:r>
            <w:r>
              <w:rPr>
                <w:spacing w:val="1"/>
              </w:rPr>
              <w:t>号、粤环〔</w:t>
            </w:r>
            <w:r>
              <w:rPr>
                <w:rFonts w:ascii="Times New Roman" w:hAnsi="Times New Roman" w:eastAsia="Times New Roman" w:cs="Times New Roman"/>
                <w:spacing w:val="1"/>
              </w:rPr>
              <w:t>201</w:t>
            </w:r>
            <w:r>
              <w:rPr>
                <w:rFonts w:ascii="Times New Roman" w:hAnsi="Times New Roman" w:eastAsia="Times New Roman" w:cs="Times New Roman"/>
              </w:rPr>
              <w:t>1</w:t>
            </w:r>
            <w:r>
              <w:t>〕</w:t>
            </w:r>
            <w:r>
              <w:rPr>
                <w:rFonts w:ascii="Times New Roman" w:hAnsi="Times New Roman" w:eastAsia="Times New Roman" w:cs="Times New Roman"/>
              </w:rPr>
              <w:t>14</w:t>
            </w:r>
            <w:r>
              <w:rPr>
                <w:rFonts w:ascii="Times New Roman" w:hAnsi="Times New Roman" w:eastAsia="Times New Roman" w:cs="Times New Roman"/>
                <w:spacing w:val="20"/>
              </w:rPr>
              <w:t xml:space="preserve"> </w:t>
            </w:r>
            <w:r>
              <w:t>号</w:t>
            </w:r>
            <w:r>
              <w:rPr>
                <w:spacing w:val="3"/>
              </w:rPr>
              <w:t>），</w:t>
            </w:r>
            <w:r>
              <w:rPr>
                <w:spacing w:val="-1"/>
              </w:rPr>
              <w:t>黄江河（海丰西闸断面）属于地表水环境质量Ⅲ类功能区，执行《地表水环境质量标准》（</w:t>
            </w:r>
            <w:r>
              <w:rPr>
                <w:rFonts w:ascii="Times New Roman" w:hAnsi="Times New Roman" w:eastAsia="Times New Roman" w:cs="Times New Roman"/>
                <w:spacing w:val="-1"/>
              </w:rPr>
              <w:t>GB3838-2002</w:t>
            </w:r>
            <w:r>
              <w:rPr>
                <w:spacing w:val="-1"/>
              </w:rPr>
              <w:t>）Ⅲ类标准。</w:t>
            </w:r>
          </w:p>
          <w:p w14:paraId="2C71C679">
            <w:pPr>
              <w:pStyle w:val="6"/>
              <w:spacing w:before="4" w:line="357" w:lineRule="auto"/>
              <w:ind w:left="100" w:right="97" w:firstLine="429"/>
              <w:jc w:val="both"/>
            </w:pPr>
            <w:r>
              <w:rPr>
                <w:spacing w:val="17"/>
              </w:rPr>
              <w:t>根据广东省生态环境厅发布的广东省入海河流</w:t>
            </w:r>
            <w:r>
              <w:rPr>
                <w:spacing w:val="-33"/>
              </w:rPr>
              <w:t xml:space="preserve"> </w:t>
            </w:r>
            <w:r>
              <w:rPr>
                <w:rFonts w:ascii="Times New Roman" w:hAnsi="Times New Roman" w:eastAsia="Times New Roman" w:cs="Times New Roman"/>
                <w:spacing w:val="17"/>
              </w:rPr>
              <w:t>2021</w:t>
            </w:r>
            <w:r>
              <w:rPr>
                <w:rFonts w:ascii="Times New Roman" w:hAnsi="Times New Roman" w:eastAsia="Times New Roman" w:cs="Times New Roman"/>
                <w:spacing w:val="32"/>
                <w:w w:val="101"/>
              </w:rPr>
              <w:t xml:space="preserve"> </w:t>
            </w:r>
            <w:r>
              <w:rPr>
                <w:spacing w:val="17"/>
              </w:rPr>
              <w:t>年第四季度监测信息</w:t>
            </w:r>
            <w:r>
              <w:rPr>
                <w:spacing w:val="-1"/>
              </w:rPr>
              <w:t>（</w:t>
            </w:r>
            <w:r>
              <w:fldChar w:fldCharType="begin"/>
            </w:r>
            <w:r>
              <w:instrText xml:space="preserve"> HYPERLINK "http://gdee.gd.gov.cn/gkmlpt/content/3/3817/post_3817576.html#3194" </w:instrText>
            </w:r>
            <w:r>
              <w:fldChar w:fldCharType="separate"/>
            </w:r>
            <w:r>
              <w:rPr>
                <w:rFonts w:ascii="Times New Roman" w:hAnsi="Times New Roman" w:eastAsia="Times New Roman" w:cs="Times New Roman"/>
                <w:spacing w:val="-1"/>
              </w:rPr>
              <w:t>http://gdee.gd.gov.cn/gk</w:t>
            </w:r>
            <w:r>
              <w:rPr>
                <w:rFonts w:ascii="Times New Roman" w:hAnsi="Times New Roman" w:eastAsia="Times New Roman" w:cs="Times New Roman"/>
                <w:spacing w:val="-2"/>
              </w:rPr>
              <w:t>mlpt/content/3/3817/post_3817576.html#3194</w:t>
            </w:r>
            <w:r>
              <w:rPr>
                <w:rFonts w:ascii="Times New Roman" w:hAnsi="Times New Roman" w:eastAsia="Times New Roman" w:cs="Times New Roman"/>
                <w:spacing w:val="-2"/>
              </w:rPr>
              <w:fldChar w:fldCharType="end"/>
            </w:r>
            <w:r>
              <w:rPr>
                <w:spacing w:val="-2"/>
              </w:rPr>
              <w:t>）可知，黄江河</w:t>
            </w:r>
            <w:r>
              <w:rPr>
                <w:spacing w:val="1"/>
              </w:rPr>
              <w:t>（海丰西闸断面）水质达到《地表水环境质量标准》（</w:t>
            </w:r>
            <w:r>
              <w:rPr>
                <w:rFonts w:ascii="Times New Roman" w:hAnsi="Times New Roman" w:eastAsia="Times New Roman" w:cs="Times New Roman"/>
              </w:rPr>
              <w:t>GB</w:t>
            </w:r>
            <w:r>
              <w:rPr>
                <w:rFonts w:ascii="Times New Roman" w:hAnsi="Times New Roman" w:eastAsia="Times New Roman" w:cs="Times New Roman"/>
                <w:spacing w:val="1"/>
              </w:rPr>
              <w:t>3838-2002</w:t>
            </w:r>
            <w:r>
              <w:rPr>
                <w:spacing w:val="1"/>
              </w:rPr>
              <w:t>）Ⅲ类</w:t>
            </w:r>
            <w:r>
              <w:t xml:space="preserve">标准。 </w:t>
            </w:r>
            <w:r>
              <w:rPr>
                <w:rFonts w:ascii="Times New Roman" w:hAnsi="Times New Roman" w:eastAsia="Times New Roman" w:cs="Times New Roman"/>
                <w:spacing w:val="1"/>
              </w:rPr>
              <w:t>2021</w:t>
            </w:r>
            <w:r>
              <w:rPr>
                <w:spacing w:val="1"/>
              </w:rPr>
              <w:t>年</w:t>
            </w:r>
            <w:r>
              <w:rPr>
                <w:spacing w:val="-32"/>
              </w:rPr>
              <w:t xml:space="preserve"> </w:t>
            </w:r>
            <w:r>
              <w:rPr>
                <w:rFonts w:ascii="Times New Roman" w:hAnsi="Times New Roman" w:eastAsia="Times New Roman" w:cs="Times New Roman"/>
                <w:spacing w:val="1"/>
              </w:rPr>
              <w:t xml:space="preserve">12 </w:t>
            </w:r>
            <w:r>
              <w:rPr>
                <w:spacing w:val="1"/>
              </w:rPr>
              <w:t>月广东省入海河流水质监测信息部分截</w:t>
            </w:r>
            <w:r>
              <w:t>图如下图所示。</w:t>
            </w:r>
          </w:p>
        </w:tc>
      </w:tr>
    </w:tbl>
    <w:p w14:paraId="7FEC0CAF">
      <w:pPr>
        <w:pStyle w:val="2"/>
      </w:pPr>
    </w:p>
    <w:p w14:paraId="0A328FE9">
      <w:pPr>
        <w:sectPr>
          <w:footerReference r:id="rId49" w:type="default"/>
          <w:pgSz w:w="11907" w:h="16840"/>
          <w:pgMar w:top="400" w:right="1295" w:bottom="1273" w:left="1295" w:header="0" w:footer="1037" w:gutter="0"/>
          <w:cols w:space="720" w:num="1"/>
        </w:sectPr>
      </w:pPr>
    </w:p>
    <w:p w14:paraId="6AA97EA4">
      <w:pPr>
        <w:spacing w:before="3"/>
      </w:pPr>
    </w:p>
    <w:p w14:paraId="61848828">
      <w:pPr>
        <w:spacing w:before="3"/>
      </w:pPr>
    </w:p>
    <w:p w14:paraId="55E480CB">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66"/>
        <w:gridCol w:w="8824"/>
      </w:tblGrid>
      <w:tr w14:paraId="336D5498">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PrEx>
        <w:trPr>
          <w:trHeight w:val="2597" w:hRule="atLeast"/>
        </w:trPr>
        <w:tc>
          <w:tcPr>
            <w:tcW w:w="466" w:type="dxa"/>
            <w:vMerge w:val="restart"/>
            <w:tcBorders>
              <w:bottom w:val="nil"/>
              <w:right w:val="single" w:color="000000" w:sz="2" w:space="0"/>
            </w:tcBorders>
            <w:vAlign w:val="top"/>
          </w:tcPr>
          <w:p w14:paraId="40C9B2EA">
            <w:pPr>
              <w:rPr>
                <w:rFonts w:ascii="Arial"/>
                <w:sz w:val="21"/>
              </w:rPr>
            </w:pPr>
          </w:p>
        </w:tc>
        <w:tc>
          <w:tcPr>
            <w:tcW w:w="8824" w:type="dxa"/>
            <w:tcBorders>
              <w:left w:val="single" w:color="000000" w:sz="2" w:space="0"/>
              <w:bottom w:val="nil"/>
            </w:tcBorders>
            <w:vAlign w:val="top"/>
          </w:tcPr>
          <w:p w14:paraId="3A82229B">
            <w:pPr>
              <w:spacing w:before="4" w:line="2583" w:lineRule="exact"/>
              <w:ind w:firstLine="95"/>
            </w:pPr>
            <w:r>
              <w:rPr>
                <w:position w:val="-51"/>
              </w:rPr>
              <w:drawing>
                <wp:inline distT="0" distB="0" distL="0" distR="0">
                  <wp:extent cx="5532755" cy="163957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05"/>
                          <a:stretch>
                            <a:fillRect/>
                          </a:stretch>
                        </pic:blipFill>
                        <pic:spPr>
                          <a:xfrm>
                            <a:off x="0" y="0"/>
                            <a:ext cx="5533136" cy="1639571"/>
                          </a:xfrm>
                          <a:prstGeom prst="rect">
                            <a:avLst/>
                          </a:prstGeom>
                        </pic:spPr>
                      </pic:pic>
                    </a:graphicData>
                  </a:graphic>
                </wp:inline>
              </w:drawing>
            </w:r>
          </w:p>
        </w:tc>
      </w:tr>
      <w:tr w14:paraId="7F9533D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PrEx>
        <w:trPr>
          <w:trHeight w:val="11379" w:hRule="atLeast"/>
        </w:trPr>
        <w:tc>
          <w:tcPr>
            <w:tcW w:w="466" w:type="dxa"/>
            <w:vMerge w:val="continue"/>
            <w:tcBorders>
              <w:top w:val="nil"/>
              <w:right w:val="single" w:color="000000" w:sz="2" w:space="0"/>
            </w:tcBorders>
            <w:vAlign w:val="top"/>
          </w:tcPr>
          <w:p w14:paraId="32E07025">
            <w:pPr>
              <w:rPr>
                <w:rFonts w:ascii="Arial"/>
                <w:sz w:val="21"/>
              </w:rPr>
            </w:pPr>
          </w:p>
        </w:tc>
        <w:tc>
          <w:tcPr>
            <w:tcW w:w="8824" w:type="dxa"/>
            <w:tcBorders>
              <w:top w:val="nil"/>
              <w:left w:val="single" w:color="000000" w:sz="2" w:space="0"/>
            </w:tcBorders>
            <w:vAlign w:val="top"/>
          </w:tcPr>
          <w:p w14:paraId="5F5F8623">
            <w:pPr>
              <w:pStyle w:val="6"/>
              <w:spacing w:before="174" w:line="228" w:lineRule="auto"/>
              <w:ind w:left="1868"/>
              <w:rPr>
                <w:sz w:val="20"/>
                <w:szCs w:val="20"/>
              </w:rPr>
            </w:pPr>
            <w:r>
              <w:rPr>
                <w:b/>
                <w:bCs/>
                <w:spacing w:val="4"/>
                <w:sz w:val="20"/>
                <w:szCs w:val="20"/>
              </w:rPr>
              <w:t>图</w:t>
            </w:r>
            <w:r>
              <w:rPr>
                <w:spacing w:val="-24"/>
                <w:sz w:val="20"/>
                <w:szCs w:val="20"/>
              </w:rPr>
              <w:t xml:space="preserve"> </w:t>
            </w:r>
            <w:r>
              <w:rPr>
                <w:rFonts w:ascii="Times New Roman" w:hAnsi="Times New Roman" w:eastAsia="Times New Roman" w:cs="Times New Roman"/>
                <w:b/>
                <w:bCs/>
                <w:spacing w:val="4"/>
                <w:sz w:val="20"/>
                <w:szCs w:val="20"/>
              </w:rPr>
              <w:t xml:space="preserve">3-1    2021 </w:t>
            </w:r>
            <w:r>
              <w:rPr>
                <w:b/>
                <w:bCs/>
                <w:spacing w:val="4"/>
                <w:sz w:val="20"/>
                <w:szCs w:val="20"/>
              </w:rPr>
              <w:t>年</w:t>
            </w:r>
            <w:r>
              <w:rPr>
                <w:spacing w:val="-31"/>
                <w:sz w:val="20"/>
                <w:szCs w:val="20"/>
              </w:rPr>
              <w:t xml:space="preserve"> </w:t>
            </w:r>
            <w:r>
              <w:rPr>
                <w:rFonts w:ascii="Times New Roman" w:hAnsi="Times New Roman" w:eastAsia="Times New Roman" w:cs="Times New Roman"/>
                <w:b/>
                <w:bCs/>
                <w:spacing w:val="4"/>
                <w:sz w:val="20"/>
                <w:szCs w:val="20"/>
              </w:rPr>
              <w:t>12</w:t>
            </w:r>
            <w:r>
              <w:rPr>
                <w:rFonts w:ascii="Times New Roman" w:hAnsi="Times New Roman" w:eastAsia="Times New Roman" w:cs="Times New Roman"/>
                <w:b/>
                <w:bCs/>
                <w:spacing w:val="17"/>
                <w:sz w:val="20"/>
                <w:szCs w:val="20"/>
              </w:rPr>
              <w:t xml:space="preserve"> </w:t>
            </w:r>
            <w:r>
              <w:rPr>
                <w:b/>
                <w:bCs/>
                <w:spacing w:val="4"/>
                <w:sz w:val="20"/>
                <w:szCs w:val="20"/>
              </w:rPr>
              <w:t>月广东省入海河流水质监测信息截图</w:t>
            </w:r>
          </w:p>
          <w:p w14:paraId="3790781F">
            <w:pPr>
              <w:pStyle w:val="6"/>
              <w:spacing w:before="165" w:line="220" w:lineRule="auto"/>
              <w:ind w:left="579"/>
            </w:pPr>
            <w:r>
              <w:rPr>
                <w:rFonts w:ascii="Times New Roman" w:hAnsi="Times New Roman" w:eastAsia="Times New Roman" w:cs="Times New Roman"/>
                <w:b/>
                <w:bCs/>
                <w:spacing w:val="-5"/>
              </w:rPr>
              <w:t>3</w:t>
            </w:r>
            <w:r>
              <w:rPr>
                <w:rFonts w:ascii="Times New Roman" w:hAnsi="Times New Roman" w:eastAsia="Times New Roman" w:cs="Times New Roman"/>
                <w:b/>
                <w:bCs/>
                <w:spacing w:val="-33"/>
              </w:rPr>
              <w:t xml:space="preserve"> </w:t>
            </w:r>
            <w:r>
              <w:rPr>
                <w:b/>
                <w:bCs/>
                <w:spacing w:val="-5"/>
              </w:rPr>
              <w:t>、声环境质量现状</w:t>
            </w:r>
          </w:p>
          <w:p w14:paraId="2D0FDA43">
            <w:pPr>
              <w:pStyle w:val="6"/>
              <w:spacing w:before="299" w:line="355" w:lineRule="auto"/>
              <w:ind w:left="116" w:firstLine="469"/>
              <w:jc w:val="both"/>
            </w:pPr>
            <w:r>
              <w:rPr>
                <w:spacing w:val="-1"/>
              </w:rPr>
              <w:t>本项目选址于汕尾市海丰县公平镇公平新区，根据海丰县</w:t>
            </w:r>
            <w:r>
              <w:rPr>
                <w:spacing w:val="-2"/>
              </w:rPr>
              <w:t>声环境功能区划，项</w:t>
            </w:r>
            <w:r>
              <w:rPr>
                <w:spacing w:val="-1"/>
              </w:rPr>
              <w:t>目所在地属声环境</w:t>
            </w:r>
            <w:r>
              <w:rPr>
                <w:spacing w:val="-55"/>
              </w:rPr>
              <w:t xml:space="preserve"> </w:t>
            </w:r>
            <w:r>
              <w:rPr>
                <w:rFonts w:ascii="Times New Roman" w:hAnsi="Times New Roman" w:eastAsia="Times New Roman" w:cs="Times New Roman"/>
                <w:spacing w:val="-1"/>
              </w:rPr>
              <w:t xml:space="preserve">2 </w:t>
            </w:r>
            <w:r>
              <w:rPr>
                <w:spacing w:val="-1"/>
              </w:rPr>
              <w:t>类功能区（详见附图</w:t>
            </w:r>
            <w:r>
              <w:rPr>
                <w:rFonts w:ascii="Times New Roman" w:hAnsi="Times New Roman" w:eastAsia="Times New Roman" w:cs="Times New Roman"/>
                <w:spacing w:val="-1"/>
              </w:rPr>
              <w:t>6</w:t>
            </w:r>
            <w:r>
              <w:rPr>
                <w:spacing w:val="-15"/>
              </w:rPr>
              <w:t>），</w:t>
            </w:r>
            <w:r>
              <w:rPr>
                <w:spacing w:val="-1"/>
              </w:rPr>
              <w:t>现状声环境执行《</w:t>
            </w:r>
            <w:r>
              <w:rPr>
                <w:spacing w:val="-2"/>
              </w:rPr>
              <w:t>声环境质量标准》</w:t>
            </w:r>
            <w:r>
              <w:t xml:space="preserve"> </w:t>
            </w:r>
            <w:r>
              <w:rPr>
                <w:spacing w:val="-2"/>
              </w:rPr>
              <w:t>（</w:t>
            </w:r>
            <w:r>
              <w:rPr>
                <w:rFonts w:ascii="Times New Roman" w:hAnsi="Times New Roman" w:eastAsia="Times New Roman" w:cs="Times New Roman"/>
                <w:spacing w:val="-2"/>
              </w:rPr>
              <w:t>GB 3096-2008</w:t>
            </w:r>
            <w:r>
              <w:rPr>
                <w:spacing w:val="-2"/>
              </w:rPr>
              <w:t>）</w:t>
            </w:r>
            <w:r>
              <w:rPr>
                <w:rFonts w:ascii="Times New Roman" w:hAnsi="Times New Roman" w:eastAsia="Times New Roman" w:cs="Times New Roman"/>
                <w:spacing w:val="-2"/>
              </w:rPr>
              <w:t xml:space="preserve">2 </w:t>
            </w:r>
            <w:r>
              <w:rPr>
                <w:spacing w:val="-2"/>
              </w:rPr>
              <w:t>类标准。</w:t>
            </w:r>
          </w:p>
          <w:p w14:paraId="54CAABF9">
            <w:pPr>
              <w:pStyle w:val="6"/>
              <w:spacing w:before="14" w:line="354" w:lineRule="auto"/>
              <w:ind w:left="100" w:right="97" w:firstLine="427"/>
              <w:jc w:val="both"/>
            </w:pPr>
            <w:r>
              <w:rPr>
                <w:spacing w:val="1"/>
              </w:rPr>
              <w:t>为了解项目所在地声环境质量现状，建设单位委托</w:t>
            </w:r>
            <w:r>
              <w:t>深圳市清华环科检测技术有</w:t>
            </w:r>
            <w:r>
              <w:rPr>
                <w:spacing w:val="-1"/>
              </w:rPr>
              <w:t>限公司于</w:t>
            </w:r>
            <w:r>
              <w:rPr>
                <w:spacing w:val="-60"/>
              </w:rPr>
              <w:t xml:space="preserve"> </w:t>
            </w:r>
            <w:r>
              <w:rPr>
                <w:rFonts w:ascii="Times New Roman" w:hAnsi="Times New Roman" w:eastAsia="Times New Roman" w:cs="Times New Roman"/>
                <w:spacing w:val="-1"/>
              </w:rPr>
              <w:t xml:space="preserve">2022 </w:t>
            </w:r>
            <w:r>
              <w:rPr>
                <w:spacing w:val="-1"/>
              </w:rPr>
              <w:t>年</w:t>
            </w:r>
            <w:r>
              <w:rPr>
                <w:rFonts w:ascii="Times New Roman" w:hAnsi="Times New Roman" w:eastAsia="Times New Roman" w:cs="Times New Roman"/>
                <w:spacing w:val="-1"/>
              </w:rPr>
              <w:t xml:space="preserve">05 </w:t>
            </w:r>
            <w:r>
              <w:rPr>
                <w:spacing w:val="-1"/>
              </w:rPr>
              <w:t>月</w:t>
            </w:r>
            <w:r>
              <w:rPr>
                <w:spacing w:val="-56"/>
              </w:rPr>
              <w:t xml:space="preserve"> </w:t>
            </w:r>
            <w:r>
              <w:rPr>
                <w:rFonts w:ascii="Times New Roman" w:hAnsi="Times New Roman" w:eastAsia="Times New Roman" w:cs="Times New Roman"/>
                <w:spacing w:val="-1"/>
              </w:rPr>
              <w:t xml:space="preserve">05  </w:t>
            </w:r>
            <w:r>
              <w:rPr>
                <w:spacing w:val="-1"/>
              </w:rPr>
              <w:t>日</w:t>
            </w:r>
            <w:r>
              <w:rPr>
                <w:rFonts w:ascii="Times New Roman" w:hAnsi="Times New Roman" w:eastAsia="Times New Roman" w:cs="Times New Roman"/>
                <w:spacing w:val="-1"/>
              </w:rPr>
              <w:t xml:space="preserve">-2022 </w:t>
            </w:r>
            <w:r>
              <w:rPr>
                <w:spacing w:val="-1"/>
              </w:rPr>
              <w:t>年</w:t>
            </w:r>
            <w:r>
              <w:rPr>
                <w:rFonts w:ascii="Times New Roman" w:hAnsi="Times New Roman" w:eastAsia="Times New Roman" w:cs="Times New Roman"/>
                <w:spacing w:val="-1"/>
              </w:rPr>
              <w:t xml:space="preserve">05 </w:t>
            </w:r>
            <w:r>
              <w:rPr>
                <w:spacing w:val="-1"/>
              </w:rPr>
              <w:t>月</w:t>
            </w:r>
            <w:r>
              <w:rPr>
                <w:spacing w:val="-54"/>
              </w:rPr>
              <w:t xml:space="preserve"> </w:t>
            </w:r>
            <w:r>
              <w:rPr>
                <w:rFonts w:ascii="Times New Roman" w:hAnsi="Times New Roman" w:eastAsia="Times New Roman" w:cs="Times New Roman"/>
                <w:spacing w:val="-1"/>
              </w:rPr>
              <w:t xml:space="preserve">06  </w:t>
            </w:r>
            <w:r>
              <w:rPr>
                <w:spacing w:val="-1"/>
              </w:rPr>
              <w:t>日分别在项目</w:t>
            </w:r>
            <w:r>
              <w:rPr>
                <w:spacing w:val="-2"/>
              </w:rPr>
              <w:t>周边敏感点布置</w:t>
            </w:r>
            <w:r>
              <w:rPr>
                <w:spacing w:val="-58"/>
              </w:rPr>
              <w:t xml:space="preserve"> </w:t>
            </w:r>
            <w:r>
              <w:rPr>
                <w:rFonts w:ascii="Times New Roman" w:hAnsi="Times New Roman" w:eastAsia="Times New Roman" w:cs="Times New Roman"/>
                <w:spacing w:val="-2"/>
              </w:rPr>
              <w:t xml:space="preserve">4 </w:t>
            </w:r>
            <w:r>
              <w:rPr>
                <w:spacing w:val="-2"/>
              </w:rPr>
              <w:t>个监测点，报告编号为</w:t>
            </w:r>
            <w:r>
              <w:rPr>
                <w:spacing w:val="-37"/>
              </w:rPr>
              <w:t xml:space="preserve"> </w:t>
            </w:r>
            <w:r>
              <w:rPr>
                <w:rFonts w:ascii="Times New Roman" w:hAnsi="Times New Roman" w:eastAsia="Times New Roman" w:cs="Times New Roman"/>
                <w:spacing w:val="-2"/>
              </w:rPr>
              <w:t>QHT-202204261301</w:t>
            </w:r>
            <w:r>
              <w:rPr>
                <w:spacing w:val="-2"/>
              </w:rPr>
              <w:t>；以及委托广东立德检测有限公司于</w:t>
            </w:r>
            <w:r>
              <w:rPr>
                <w:spacing w:val="-54"/>
              </w:rPr>
              <w:t xml:space="preserve"> </w:t>
            </w:r>
            <w:r>
              <w:rPr>
                <w:rFonts w:ascii="Times New Roman" w:hAnsi="Times New Roman" w:eastAsia="Times New Roman" w:cs="Times New Roman"/>
                <w:spacing w:val="-2"/>
              </w:rPr>
              <w:t xml:space="preserve">2022 </w:t>
            </w:r>
            <w:r>
              <w:rPr>
                <w:spacing w:val="-2"/>
              </w:rPr>
              <w:t>年</w:t>
            </w:r>
            <w:r>
              <w:rPr>
                <w:rFonts w:ascii="Times New Roman" w:hAnsi="Times New Roman" w:eastAsia="Times New Roman" w:cs="Times New Roman"/>
                <w:spacing w:val="3"/>
              </w:rPr>
              <w:t>07</w:t>
            </w:r>
            <w:r>
              <w:rPr>
                <w:rFonts w:ascii="Times New Roman" w:hAnsi="Times New Roman" w:eastAsia="Times New Roman" w:cs="Times New Roman"/>
                <w:spacing w:val="41"/>
              </w:rPr>
              <w:t xml:space="preserve"> </w:t>
            </w:r>
            <w:r>
              <w:rPr>
                <w:spacing w:val="3"/>
              </w:rPr>
              <w:t>月</w:t>
            </w:r>
            <w:r>
              <w:rPr>
                <w:spacing w:val="-30"/>
              </w:rPr>
              <w:t xml:space="preserve"> </w:t>
            </w:r>
            <w:r>
              <w:rPr>
                <w:rFonts w:ascii="Times New Roman" w:hAnsi="Times New Roman" w:eastAsia="Times New Roman" w:cs="Times New Roman"/>
                <w:spacing w:val="3"/>
              </w:rPr>
              <w:t xml:space="preserve">09  </w:t>
            </w:r>
            <w:r>
              <w:rPr>
                <w:spacing w:val="3"/>
              </w:rPr>
              <w:t>日</w:t>
            </w:r>
            <w:r>
              <w:rPr>
                <w:rFonts w:ascii="Times New Roman" w:hAnsi="Times New Roman" w:eastAsia="Times New Roman" w:cs="Times New Roman"/>
                <w:spacing w:val="3"/>
              </w:rPr>
              <w:t>-2022</w:t>
            </w:r>
            <w:r>
              <w:rPr>
                <w:rFonts w:ascii="Times New Roman" w:hAnsi="Times New Roman" w:eastAsia="Times New Roman" w:cs="Times New Roman"/>
                <w:spacing w:val="32"/>
              </w:rPr>
              <w:t xml:space="preserve"> </w:t>
            </w:r>
            <w:r>
              <w:rPr>
                <w:spacing w:val="3"/>
              </w:rPr>
              <w:t>年</w:t>
            </w:r>
            <w:r>
              <w:rPr>
                <w:spacing w:val="-30"/>
              </w:rPr>
              <w:t xml:space="preserve"> </w:t>
            </w:r>
            <w:r>
              <w:rPr>
                <w:rFonts w:ascii="Times New Roman" w:hAnsi="Times New Roman" w:eastAsia="Times New Roman" w:cs="Times New Roman"/>
                <w:spacing w:val="3"/>
              </w:rPr>
              <w:t>07</w:t>
            </w:r>
            <w:r>
              <w:rPr>
                <w:rFonts w:ascii="Times New Roman" w:hAnsi="Times New Roman" w:eastAsia="Times New Roman" w:cs="Times New Roman"/>
                <w:spacing w:val="37"/>
              </w:rPr>
              <w:t xml:space="preserve"> </w:t>
            </w:r>
            <w:r>
              <w:rPr>
                <w:spacing w:val="3"/>
              </w:rPr>
              <w:t xml:space="preserve">月 </w:t>
            </w:r>
            <w:r>
              <w:rPr>
                <w:rFonts w:ascii="Times New Roman" w:hAnsi="Times New Roman" w:eastAsia="Times New Roman" w:cs="Times New Roman"/>
                <w:spacing w:val="3"/>
              </w:rPr>
              <w:t xml:space="preserve">10  </w:t>
            </w:r>
            <w:r>
              <w:rPr>
                <w:spacing w:val="3"/>
              </w:rPr>
              <w:t>日分别在项</w:t>
            </w:r>
            <w:r>
              <w:rPr>
                <w:spacing w:val="-46"/>
              </w:rPr>
              <w:t xml:space="preserve"> </w:t>
            </w:r>
            <w:r>
              <w:rPr>
                <w:spacing w:val="3"/>
              </w:rPr>
              <w:t>目厂界布置</w:t>
            </w:r>
            <w:r>
              <w:rPr>
                <w:spacing w:val="-34"/>
              </w:rPr>
              <w:t xml:space="preserve"> </w:t>
            </w:r>
            <w:r>
              <w:rPr>
                <w:rFonts w:ascii="Times New Roman" w:hAnsi="Times New Roman" w:eastAsia="Times New Roman" w:cs="Times New Roman"/>
                <w:spacing w:val="3"/>
              </w:rPr>
              <w:t>4</w:t>
            </w:r>
            <w:r>
              <w:rPr>
                <w:rFonts w:ascii="Times New Roman" w:hAnsi="Times New Roman" w:eastAsia="Times New Roman" w:cs="Times New Roman"/>
                <w:spacing w:val="31"/>
              </w:rPr>
              <w:t xml:space="preserve"> </w:t>
            </w:r>
            <w:r>
              <w:rPr>
                <w:spacing w:val="3"/>
              </w:rPr>
              <w:t>个监测点，报告编号为</w:t>
            </w:r>
            <w:r>
              <w:rPr>
                <w:rFonts w:ascii="Times New Roman" w:hAnsi="Times New Roman" w:eastAsia="Times New Roman" w:cs="Times New Roman"/>
                <w:spacing w:val="-3"/>
              </w:rPr>
              <w:t>LDT2207047</w:t>
            </w:r>
            <w:r>
              <w:rPr>
                <w:rFonts w:ascii="Times New Roman" w:hAnsi="Times New Roman" w:eastAsia="Times New Roman" w:cs="Times New Roman"/>
                <w:spacing w:val="-27"/>
              </w:rPr>
              <w:t xml:space="preserve"> </w:t>
            </w:r>
            <w:r>
              <w:rPr>
                <w:spacing w:val="-3"/>
              </w:rPr>
              <w:t>，详见附件</w:t>
            </w:r>
            <w:r>
              <w:rPr>
                <w:spacing w:val="-46"/>
              </w:rPr>
              <w:t xml:space="preserve"> </w:t>
            </w:r>
            <w:r>
              <w:rPr>
                <w:rFonts w:ascii="Times New Roman" w:hAnsi="Times New Roman" w:eastAsia="Times New Roman" w:cs="Times New Roman"/>
                <w:spacing w:val="-3"/>
              </w:rPr>
              <w:t>8</w:t>
            </w:r>
            <w:r>
              <w:rPr>
                <w:rFonts w:ascii="Times New Roman" w:hAnsi="Times New Roman" w:eastAsia="Times New Roman" w:cs="Times New Roman"/>
                <w:spacing w:val="-33"/>
              </w:rPr>
              <w:t xml:space="preserve"> </w:t>
            </w:r>
            <w:r>
              <w:rPr>
                <w:spacing w:val="-3"/>
              </w:rPr>
              <w:t>，监测结果详见表</w:t>
            </w:r>
            <w:r>
              <w:rPr>
                <w:spacing w:val="-51"/>
              </w:rPr>
              <w:t xml:space="preserve"> </w:t>
            </w:r>
            <w:r>
              <w:rPr>
                <w:rFonts w:ascii="Times New Roman" w:hAnsi="Times New Roman" w:eastAsia="Times New Roman" w:cs="Times New Roman"/>
                <w:spacing w:val="-3"/>
              </w:rPr>
              <w:t xml:space="preserve">3-4 </w:t>
            </w:r>
            <w:r>
              <w:rPr>
                <w:spacing w:val="-3"/>
              </w:rPr>
              <w:t>及表</w:t>
            </w:r>
            <w:r>
              <w:rPr>
                <w:spacing w:val="-50"/>
              </w:rPr>
              <w:t xml:space="preserve"> </w:t>
            </w:r>
            <w:r>
              <w:rPr>
                <w:rFonts w:ascii="Times New Roman" w:hAnsi="Times New Roman" w:eastAsia="Times New Roman" w:cs="Times New Roman"/>
                <w:spacing w:val="-3"/>
              </w:rPr>
              <w:t>3-5</w:t>
            </w:r>
            <w:r>
              <w:rPr>
                <w:spacing w:val="-3"/>
              </w:rPr>
              <w:t>。</w:t>
            </w:r>
          </w:p>
          <w:p w14:paraId="0877A592">
            <w:pPr>
              <w:pStyle w:val="6"/>
              <w:spacing w:before="32" w:line="228" w:lineRule="auto"/>
              <w:ind w:left="2927"/>
              <w:rPr>
                <w:sz w:val="20"/>
                <w:szCs w:val="20"/>
              </w:rPr>
            </w:pPr>
            <w:r>
              <w:rPr>
                <w:b/>
                <w:bCs/>
                <w:spacing w:val="6"/>
                <w:sz w:val="20"/>
                <w:szCs w:val="20"/>
              </w:rPr>
              <w:t>表</w:t>
            </w:r>
            <w:r>
              <w:rPr>
                <w:spacing w:val="-35"/>
                <w:sz w:val="20"/>
                <w:szCs w:val="20"/>
              </w:rPr>
              <w:t xml:space="preserve"> </w:t>
            </w:r>
            <w:r>
              <w:rPr>
                <w:rFonts w:ascii="Times New Roman" w:hAnsi="Times New Roman" w:eastAsia="Times New Roman" w:cs="Times New Roman"/>
                <w:b/>
                <w:bCs/>
                <w:spacing w:val="6"/>
                <w:sz w:val="20"/>
                <w:szCs w:val="20"/>
              </w:rPr>
              <w:t xml:space="preserve">3-4  </w:t>
            </w:r>
            <w:r>
              <w:rPr>
                <w:b/>
                <w:bCs/>
                <w:spacing w:val="6"/>
                <w:sz w:val="20"/>
                <w:szCs w:val="20"/>
              </w:rPr>
              <w:t>项目周边敏感点噪声监测结果</w:t>
            </w:r>
          </w:p>
          <w:p w14:paraId="7B9BBD0E">
            <w:pPr>
              <w:spacing w:line="130" w:lineRule="exact"/>
            </w:pPr>
          </w:p>
          <w:tbl>
            <w:tblPr>
              <w:tblStyle w:val="5"/>
              <w:tblW w:w="8614" w:type="dxa"/>
              <w:tblInd w:w="9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35"/>
              <w:gridCol w:w="969"/>
              <w:gridCol w:w="1131"/>
              <w:gridCol w:w="3617"/>
              <w:gridCol w:w="631"/>
              <w:gridCol w:w="793"/>
              <w:gridCol w:w="1038"/>
            </w:tblGrid>
            <w:tr w14:paraId="69F45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435" w:type="dxa"/>
                  <w:vMerge w:val="restart"/>
                  <w:tcBorders>
                    <w:top w:val="single" w:color="000000" w:sz="10" w:space="0"/>
                    <w:left w:val="nil"/>
                    <w:bottom w:val="nil"/>
                  </w:tcBorders>
                  <w:vAlign w:val="top"/>
                </w:tcPr>
                <w:p w14:paraId="12155177">
                  <w:pPr>
                    <w:pStyle w:val="6"/>
                    <w:spacing w:before="170" w:line="251" w:lineRule="auto"/>
                    <w:ind w:left="50" w:right="2" w:hanging="36"/>
                    <w:rPr>
                      <w:sz w:val="20"/>
                      <w:szCs w:val="20"/>
                    </w:rPr>
                  </w:pPr>
                  <w:r>
                    <w:rPr>
                      <w:spacing w:val="5"/>
                      <w:sz w:val="20"/>
                      <w:szCs w:val="20"/>
                    </w:rPr>
                    <w:t>采样</w:t>
                  </w:r>
                  <w:r>
                    <w:rPr>
                      <w:spacing w:val="-14"/>
                      <w:sz w:val="20"/>
                      <w:szCs w:val="20"/>
                    </w:rPr>
                    <w:t>日期</w:t>
                  </w:r>
                </w:p>
              </w:tc>
              <w:tc>
                <w:tcPr>
                  <w:tcW w:w="2100" w:type="dxa"/>
                  <w:gridSpan w:val="2"/>
                  <w:tcBorders>
                    <w:top w:val="single" w:color="000000" w:sz="10" w:space="0"/>
                  </w:tcBorders>
                  <w:vAlign w:val="top"/>
                </w:tcPr>
                <w:p w14:paraId="091073F1">
                  <w:pPr>
                    <w:pStyle w:val="6"/>
                    <w:spacing w:before="34" w:line="222" w:lineRule="auto"/>
                    <w:ind w:left="631"/>
                    <w:rPr>
                      <w:sz w:val="20"/>
                      <w:szCs w:val="20"/>
                    </w:rPr>
                  </w:pPr>
                  <w:r>
                    <w:rPr>
                      <w:spacing w:val="7"/>
                      <w:sz w:val="20"/>
                      <w:szCs w:val="20"/>
                    </w:rPr>
                    <w:t>检测时间</w:t>
                  </w:r>
                </w:p>
              </w:tc>
              <w:tc>
                <w:tcPr>
                  <w:tcW w:w="3617" w:type="dxa"/>
                  <w:vMerge w:val="restart"/>
                  <w:tcBorders>
                    <w:top w:val="single" w:color="000000" w:sz="10" w:space="0"/>
                    <w:bottom w:val="nil"/>
                  </w:tcBorders>
                  <w:vAlign w:val="top"/>
                </w:tcPr>
                <w:p w14:paraId="4743BD6A">
                  <w:pPr>
                    <w:rPr>
                      <w:rFonts w:ascii="Arial"/>
                      <w:sz w:val="21"/>
                    </w:rPr>
                  </w:pPr>
                </w:p>
                <w:p w14:paraId="21F1D6EF">
                  <w:pPr>
                    <w:pStyle w:val="6"/>
                    <w:spacing w:before="65" w:line="229" w:lineRule="auto"/>
                    <w:ind w:left="1390"/>
                    <w:rPr>
                      <w:sz w:val="20"/>
                      <w:szCs w:val="20"/>
                    </w:rPr>
                  </w:pPr>
                  <w:r>
                    <w:rPr>
                      <w:spacing w:val="7"/>
                      <w:sz w:val="20"/>
                      <w:szCs w:val="20"/>
                    </w:rPr>
                    <w:t>测点名称</w:t>
                  </w:r>
                </w:p>
              </w:tc>
              <w:tc>
                <w:tcPr>
                  <w:tcW w:w="631" w:type="dxa"/>
                  <w:vMerge w:val="restart"/>
                  <w:tcBorders>
                    <w:top w:val="single" w:color="000000" w:sz="10" w:space="0"/>
                    <w:bottom w:val="nil"/>
                  </w:tcBorders>
                  <w:vAlign w:val="top"/>
                </w:tcPr>
                <w:p w14:paraId="5B3F0411">
                  <w:pPr>
                    <w:pStyle w:val="6"/>
                    <w:spacing w:before="34" w:line="229" w:lineRule="auto"/>
                    <w:ind w:left="108"/>
                    <w:rPr>
                      <w:sz w:val="20"/>
                      <w:szCs w:val="20"/>
                    </w:rPr>
                  </w:pPr>
                  <w:r>
                    <w:rPr>
                      <w:spacing w:val="3"/>
                      <w:sz w:val="20"/>
                      <w:szCs w:val="20"/>
                    </w:rPr>
                    <w:t>功能</w:t>
                  </w:r>
                </w:p>
                <w:p w14:paraId="4A9F86F6">
                  <w:pPr>
                    <w:pStyle w:val="6"/>
                    <w:spacing w:before="23" w:line="236" w:lineRule="auto"/>
                    <w:ind w:left="212" w:right="100" w:hanging="92"/>
                    <w:rPr>
                      <w:sz w:val="20"/>
                      <w:szCs w:val="20"/>
                    </w:rPr>
                  </w:pPr>
                  <w:r>
                    <w:rPr>
                      <w:spacing w:val="-3"/>
                      <w:sz w:val="20"/>
                      <w:szCs w:val="20"/>
                    </w:rPr>
                    <w:t>区类</w:t>
                  </w:r>
                  <w:r>
                    <w:rPr>
                      <w:sz w:val="20"/>
                      <w:szCs w:val="20"/>
                    </w:rPr>
                    <w:t>别</w:t>
                  </w:r>
                </w:p>
              </w:tc>
              <w:tc>
                <w:tcPr>
                  <w:tcW w:w="793" w:type="dxa"/>
                  <w:vMerge w:val="restart"/>
                  <w:tcBorders>
                    <w:top w:val="single" w:color="000000" w:sz="10" w:space="0"/>
                    <w:bottom w:val="nil"/>
                  </w:tcBorders>
                  <w:vAlign w:val="top"/>
                </w:tcPr>
                <w:p w14:paraId="455CC666">
                  <w:pPr>
                    <w:pStyle w:val="6"/>
                    <w:spacing w:before="171" w:line="245" w:lineRule="auto"/>
                    <w:ind w:left="34" w:right="36" w:firstLine="158"/>
                    <w:rPr>
                      <w:sz w:val="20"/>
                      <w:szCs w:val="20"/>
                    </w:rPr>
                  </w:pPr>
                  <w:r>
                    <w:rPr>
                      <w:spacing w:val="2"/>
                      <w:sz w:val="20"/>
                      <w:szCs w:val="20"/>
                    </w:rPr>
                    <w:t>结果</w:t>
                  </w:r>
                  <w:r>
                    <w:rPr>
                      <w:spacing w:val="-1"/>
                      <w:sz w:val="20"/>
                      <w:szCs w:val="20"/>
                    </w:rPr>
                    <w:t>（</w:t>
                  </w:r>
                  <w:r>
                    <w:rPr>
                      <w:rFonts w:ascii="Times New Roman" w:hAnsi="Times New Roman" w:eastAsia="Times New Roman" w:cs="Times New Roman"/>
                      <w:spacing w:val="-1"/>
                      <w:sz w:val="20"/>
                      <w:szCs w:val="20"/>
                    </w:rPr>
                    <w:t>Leq</w:t>
                  </w:r>
                  <w:r>
                    <w:rPr>
                      <w:spacing w:val="-1"/>
                      <w:sz w:val="20"/>
                      <w:szCs w:val="20"/>
                    </w:rPr>
                    <w:t>）</w:t>
                  </w:r>
                </w:p>
              </w:tc>
              <w:tc>
                <w:tcPr>
                  <w:tcW w:w="1038" w:type="dxa"/>
                  <w:vMerge w:val="restart"/>
                  <w:tcBorders>
                    <w:top w:val="single" w:color="000000" w:sz="10" w:space="0"/>
                    <w:bottom w:val="nil"/>
                    <w:right w:val="nil"/>
                  </w:tcBorders>
                  <w:vAlign w:val="top"/>
                </w:tcPr>
                <w:p w14:paraId="1A951A1E">
                  <w:pPr>
                    <w:rPr>
                      <w:rFonts w:ascii="Arial"/>
                      <w:sz w:val="21"/>
                    </w:rPr>
                  </w:pPr>
                </w:p>
                <w:p w14:paraId="266AA3FA">
                  <w:pPr>
                    <w:pStyle w:val="6"/>
                    <w:spacing w:before="65" w:line="220" w:lineRule="auto"/>
                    <w:jc w:val="right"/>
                    <w:rPr>
                      <w:sz w:val="20"/>
                      <w:szCs w:val="20"/>
                    </w:rPr>
                  </w:pPr>
                  <w:r>
                    <w:rPr>
                      <w:spacing w:val="-15"/>
                      <w:sz w:val="20"/>
                      <w:szCs w:val="20"/>
                    </w:rPr>
                    <w:t>限值（</w:t>
                  </w:r>
                  <w:r>
                    <w:rPr>
                      <w:rFonts w:ascii="Times New Roman" w:hAnsi="Times New Roman" w:eastAsia="Times New Roman" w:cs="Times New Roman"/>
                      <w:spacing w:val="-15"/>
                      <w:sz w:val="20"/>
                      <w:szCs w:val="20"/>
                    </w:rPr>
                    <w:t>Leq</w:t>
                  </w:r>
                  <w:r>
                    <w:rPr>
                      <w:spacing w:val="-15"/>
                      <w:sz w:val="20"/>
                      <w:szCs w:val="20"/>
                    </w:rPr>
                    <w:t>）</w:t>
                  </w:r>
                </w:p>
              </w:tc>
            </w:tr>
            <w:tr w14:paraId="61D07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435" w:type="dxa"/>
                  <w:vMerge w:val="continue"/>
                  <w:tcBorders>
                    <w:top w:val="nil"/>
                    <w:left w:val="nil"/>
                  </w:tcBorders>
                  <w:vAlign w:val="top"/>
                </w:tcPr>
                <w:p w14:paraId="47EDD121">
                  <w:pPr>
                    <w:rPr>
                      <w:rFonts w:ascii="Arial"/>
                      <w:sz w:val="21"/>
                    </w:rPr>
                  </w:pPr>
                </w:p>
              </w:tc>
              <w:tc>
                <w:tcPr>
                  <w:tcW w:w="969" w:type="dxa"/>
                  <w:vAlign w:val="top"/>
                </w:tcPr>
                <w:p w14:paraId="4AF586D1">
                  <w:pPr>
                    <w:pStyle w:val="6"/>
                    <w:spacing w:before="152" w:line="229" w:lineRule="auto"/>
                    <w:ind w:left="65"/>
                    <w:rPr>
                      <w:sz w:val="20"/>
                      <w:szCs w:val="20"/>
                    </w:rPr>
                  </w:pPr>
                  <w:r>
                    <w:rPr>
                      <w:spacing w:val="7"/>
                      <w:sz w:val="20"/>
                      <w:szCs w:val="20"/>
                    </w:rPr>
                    <w:t>开始时间</w:t>
                  </w:r>
                </w:p>
              </w:tc>
              <w:tc>
                <w:tcPr>
                  <w:tcW w:w="1131" w:type="dxa"/>
                  <w:vAlign w:val="top"/>
                </w:tcPr>
                <w:p w14:paraId="3EDD6E2E">
                  <w:pPr>
                    <w:pStyle w:val="6"/>
                    <w:spacing w:before="151" w:line="228" w:lineRule="auto"/>
                    <w:ind w:left="149"/>
                    <w:rPr>
                      <w:sz w:val="20"/>
                      <w:szCs w:val="20"/>
                    </w:rPr>
                  </w:pPr>
                  <w:r>
                    <w:rPr>
                      <w:spacing w:val="6"/>
                      <w:sz w:val="20"/>
                      <w:szCs w:val="20"/>
                    </w:rPr>
                    <w:t>结束时间</w:t>
                  </w:r>
                </w:p>
              </w:tc>
              <w:tc>
                <w:tcPr>
                  <w:tcW w:w="3617" w:type="dxa"/>
                  <w:vMerge w:val="continue"/>
                  <w:tcBorders>
                    <w:top w:val="nil"/>
                  </w:tcBorders>
                  <w:vAlign w:val="top"/>
                </w:tcPr>
                <w:p w14:paraId="21F05F49">
                  <w:pPr>
                    <w:rPr>
                      <w:rFonts w:ascii="Arial"/>
                      <w:sz w:val="21"/>
                    </w:rPr>
                  </w:pPr>
                </w:p>
              </w:tc>
              <w:tc>
                <w:tcPr>
                  <w:tcW w:w="631" w:type="dxa"/>
                  <w:vMerge w:val="continue"/>
                  <w:tcBorders>
                    <w:top w:val="nil"/>
                  </w:tcBorders>
                  <w:vAlign w:val="top"/>
                </w:tcPr>
                <w:p w14:paraId="27622863">
                  <w:pPr>
                    <w:rPr>
                      <w:rFonts w:ascii="Arial"/>
                      <w:sz w:val="21"/>
                    </w:rPr>
                  </w:pPr>
                </w:p>
              </w:tc>
              <w:tc>
                <w:tcPr>
                  <w:tcW w:w="793" w:type="dxa"/>
                  <w:vMerge w:val="continue"/>
                  <w:tcBorders>
                    <w:top w:val="nil"/>
                  </w:tcBorders>
                  <w:vAlign w:val="top"/>
                </w:tcPr>
                <w:p w14:paraId="42360238">
                  <w:pPr>
                    <w:rPr>
                      <w:rFonts w:ascii="Arial"/>
                      <w:sz w:val="21"/>
                    </w:rPr>
                  </w:pPr>
                </w:p>
              </w:tc>
              <w:tc>
                <w:tcPr>
                  <w:tcW w:w="1038" w:type="dxa"/>
                  <w:vMerge w:val="continue"/>
                  <w:tcBorders>
                    <w:top w:val="nil"/>
                    <w:right w:val="nil"/>
                  </w:tcBorders>
                  <w:vAlign w:val="top"/>
                </w:tcPr>
                <w:p w14:paraId="3F97B4EA">
                  <w:pPr>
                    <w:rPr>
                      <w:rFonts w:ascii="Arial"/>
                      <w:sz w:val="21"/>
                    </w:rPr>
                  </w:pPr>
                </w:p>
              </w:tc>
            </w:tr>
            <w:tr w14:paraId="6EF7D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435" w:type="dxa"/>
                  <w:vMerge w:val="restart"/>
                  <w:tcBorders>
                    <w:left w:val="nil"/>
                    <w:bottom w:val="nil"/>
                  </w:tcBorders>
                  <w:vAlign w:val="top"/>
                </w:tcPr>
                <w:p w14:paraId="76C4DF75">
                  <w:pPr>
                    <w:spacing w:line="268" w:lineRule="auto"/>
                    <w:rPr>
                      <w:rFonts w:ascii="Arial"/>
                      <w:sz w:val="21"/>
                    </w:rPr>
                  </w:pPr>
                </w:p>
                <w:p w14:paraId="1B9651AA">
                  <w:pPr>
                    <w:spacing w:line="268" w:lineRule="auto"/>
                    <w:rPr>
                      <w:rFonts w:ascii="Arial"/>
                      <w:sz w:val="21"/>
                    </w:rPr>
                  </w:pPr>
                </w:p>
                <w:p w14:paraId="747FFA8F">
                  <w:pPr>
                    <w:spacing w:line="268" w:lineRule="auto"/>
                    <w:rPr>
                      <w:rFonts w:ascii="Arial"/>
                      <w:sz w:val="21"/>
                    </w:rPr>
                  </w:pPr>
                </w:p>
                <w:p w14:paraId="494970DE">
                  <w:pPr>
                    <w:spacing w:line="269" w:lineRule="auto"/>
                    <w:rPr>
                      <w:rFonts w:ascii="Arial"/>
                      <w:sz w:val="21"/>
                    </w:rPr>
                  </w:pPr>
                </w:p>
                <w:p w14:paraId="58079B05">
                  <w:pPr>
                    <w:spacing w:line="269" w:lineRule="auto"/>
                    <w:rPr>
                      <w:rFonts w:ascii="Arial"/>
                      <w:sz w:val="21"/>
                    </w:rPr>
                  </w:pPr>
                </w:p>
                <w:p w14:paraId="3C4D0862">
                  <w:pPr>
                    <w:spacing w:line="269" w:lineRule="auto"/>
                    <w:rPr>
                      <w:rFonts w:ascii="Arial"/>
                      <w:sz w:val="21"/>
                    </w:rPr>
                  </w:pPr>
                </w:p>
                <w:p w14:paraId="34AC3169">
                  <w:pPr>
                    <w:spacing w:line="269" w:lineRule="auto"/>
                    <w:rPr>
                      <w:rFonts w:ascii="Arial"/>
                      <w:sz w:val="21"/>
                    </w:rPr>
                  </w:pPr>
                </w:p>
                <w:p w14:paraId="2B38F60D">
                  <w:pPr>
                    <w:pStyle w:val="6"/>
                    <w:spacing w:before="58" w:line="257" w:lineRule="auto"/>
                    <w:ind w:left="120" w:right="105"/>
                    <w:jc w:val="both"/>
                    <w:rPr>
                      <w:sz w:val="20"/>
                      <w:szCs w:val="20"/>
                    </w:rPr>
                  </w:pPr>
                  <w:r>
                    <w:rPr>
                      <w:rFonts w:ascii="Times New Roman" w:hAnsi="Times New Roman" w:eastAsia="Times New Roman" w:cs="Times New Roman"/>
                      <w:sz w:val="20"/>
                      <w:szCs w:val="20"/>
                    </w:rPr>
                    <w:t>05</w:t>
                  </w:r>
                  <w:r>
                    <w:rPr>
                      <w:spacing w:val="1"/>
                      <w:sz w:val="20"/>
                      <w:szCs w:val="20"/>
                    </w:rPr>
                    <w:t>月</w:t>
                  </w:r>
                  <w:r>
                    <w:rPr>
                      <w:rFonts w:ascii="Times New Roman" w:hAnsi="Times New Roman" w:eastAsia="Times New Roman" w:cs="Times New Roman"/>
                      <w:sz w:val="20"/>
                      <w:szCs w:val="20"/>
                    </w:rPr>
                    <w:t>05</w:t>
                  </w:r>
                  <w:r>
                    <w:rPr>
                      <w:spacing w:val="1"/>
                      <w:sz w:val="20"/>
                      <w:szCs w:val="20"/>
                    </w:rPr>
                    <w:t>日</w:t>
                  </w:r>
                </w:p>
              </w:tc>
              <w:tc>
                <w:tcPr>
                  <w:tcW w:w="969" w:type="dxa"/>
                  <w:vAlign w:val="top"/>
                </w:tcPr>
                <w:p w14:paraId="000B3404">
                  <w:pPr>
                    <w:spacing w:before="114" w:line="273" w:lineRule="exact"/>
                    <w:ind w:left="26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12:19</w:t>
                  </w:r>
                </w:p>
              </w:tc>
              <w:tc>
                <w:tcPr>
                  <w:tcW w:w="1131" w:type="dxa"/>
                  <w:vAlign w:val="top"/>
                </w:tcPr>
                <w:p w14:paraId="798E6582">
                  <w:pPr>
                    <w:spacing w:before="114" w:line="273" w:lineRule="exact"/>
                    <w:ind w:left="343"/>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12:39</w:t>
                  </w:r>
                </w:p>
              </w:tc>
              <w:tc>
                <w:tcPr>
                  <w:tcW w:w="3617" w:type="dxa"/>
                  <w:vAlign w:val="top"/>
                </w:tcPr>
                <w:p w14:paraId="02B01880">
                  <w:pPr>
                    <w:pStyle w:val="6"/>
                    <w:spacing w:line="268" w:lineRule="exact"/>
                    <w:ind w:left="5"/>
                    <w:rPr>
                      <w:sz w:val="20"/>
                      <w:szCs w:val="20"/>
                    </w:rPr>
                  </w:pPr>
                  <w:r>
                    <w:rPr>
                      <w:spacing w:val="7"/>
                      <w:position w:val="1"/>
                      <w:sz w:val="20"/>
                      <w:szCs w:val="20"/>
                    </w:rPr>
                    <w:t>项目边界西北面居民楼</w:t>
                  </w:r>
                  <w:r>
                    <w:rPr>
                      <w:spacing w:val="-20"/>
                      <w:position w:val="1"/>
                      <w:sz w:val="20"/>
                      <w:szCs w:val="20"/>
                    </w:rPr>
                    <w:t xml:space="preserve"> </w:t>
                  </w:r>
                  <w:r>
                    <w:rPr>
                      <w:rFonts w:ascii="Times New Roman" w:hAnsi="Times New Roman" w:eastAsia="Times New Roman" w:cs="Times New Roman"/>
                      <w:spacing w:val="7"/>
                      <w:position w:val="1"/>
                      <w:sz w:val="20"/>
                      <w:szCs w:val="20"/>
                    </w:rPr>
                    <w:t xml:space="preserve">1 </w:t>
                  </w:r>
                  <w:r>
                    <w:rPr>
                      <w:spacing w:val="7"/>
                      <w:position w:val="1"/>
                      <w:sz w:val="20"/>
                      <w:szCs w:val="20"/>
                    </w:rPr>
                    <w:t>层噪声检测点</w:t>
                  </w:r>
                </w:p>
                <w:p w14:paraId="17C262AD">
                  <w:pPr>
                    <w:spacing w:before="52" w:line="191" w:lineRule="auto"/>
                    <w:ind w:left="166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N5</w:t>
                  </w:r>
                </w:p>
              </w:tc>
              <w:tc>
                <w:tcPr>
                  <w:tcW w:w="631" w:type="dxa"/>
                  <w:vMerge w:val="restart"/>
                  <w:tcBorders>
                    <w:bottom w:val="nil"/>
                  </w:tcBorders>
                  <w:vAlign w:val="top"/>
                </w:tcPr>
                <w:p w14:paraId="6C70FEB7">
                  <w:pPr>
                    <w:spacing w:line="264" w:lineRule="auto"/>
                    <w:rPr>
                      <w:rFonts w:ascii="Arial"/>
                      <w:sz w:val="21"/>
                    </w:rPr>
                  </w:pPr>
                </w:p>
                <w:p w14:paraId="18A9E383">
                  <w:pPr>
                    <w:spacing w:line="264" w:lineRule="auto"/>
                    <w:rPr>
                      <w:rFonts w:ascii="Arial"/>
                      <w:sz w:val="21"/>
                    </w:rPr>
                  </w:pPr>
                </w:p>
                <w:p w14:paraId="427FAA77">
                  <w:pPr>
                    <w:spacing w:line="265" w:lineRule="auto"/>
                    <w:rPr>
                      <w:rFonts w:ascii="Arial"/>
                      <w:sz w:val="21"/>
                    </w:rPr>
                  </w:pPr>
                </w:p>
                <w:p w14:paraId="54457AAC">
                  <w:pPr>
                    <w:spacing w:line="265" w:lineRule="auto"/>
                    <w:rPr>
                      <w:rFonts w:ascii="Arial"/>
                      <w:sz w:val="21"/>
                    </w:rPr>
                  </w:pPr>
                </w:p>
                <w:p w14:paraId="5C7E3654">
                  <w:pPr>
                    <w:spacing w:line="265" w:lineRule="auto"/>
                    <w:rPr>
                      <w:rFonts w:ascii="Arial"/>
                      <w:sz w:val="21"/>
                    </w:rPr>
                  </w:pPr>
                </w:p>
                <w:p w14:paraId="6C45058E">
                  <w:pPr>
                    <w:spacing w:line="265" w:lineRule="auto"/>
                    <w:rPr>
                      <w:rFonts w:ascii="Arial"/>
                      <w:sz w:val="21"/>
                    </w:rPr>
                  </w:pPr>
                </w:p>
                <w:p w14:paraId="2180B19E">
                  <w:pPr>
                    <w:spacing w:line="265" w:lineRule="auto"/>
                    <w:rPr>
                      <w:rFonts w:ascii="Arial"/>
                      <w:sz w:val="21"/>
                    </w:rPr>
                  </w:pPr>
                </w:p>
                <w:p w14:paraId="2471C93A">
                  <w:pPr>
                    <w:spacing w:line="265" w:lineRule="auto"/>
                    <w:rPr>
                      <w:rFonts w:ascii="Arial"/>
                      <w:sz w:val="21"/>
                    </w:rPr>
                  </w:pPr>
                </w:p>
                <w:p w14:paraId="7E92CA23">
                  <w:pPr>
                    <w:spacing w:line="265" w:lineRule="auto"/>
                    <w:rPr>
                      <w:rFonts w:ascii="Arial"/>
                      <w:sz w:val="21"/>
                    </w:rPr>
                  </w:pPr>
                </w:p>
                <w:p w14:paraId="357E382B">
                  <w:pPr>
                    <w:pStyle w:val="6"/>
                    <w:spacing w:before="65" w:line="273" w:lineRule="exact"/>
                    <w:ind w:left="128"/>
                    <w:rPr>
                      <w:sz w:val="20"/>
                      <w:szCs w:val="20"/>
                    </w:rPr>
                  </w:pPr>
                  <w:r>
                    <w:rPr>
                      <w:rFonts w:ascii="Times New Roman" w:hAnsi="Times New Roman" w:eastAsia="Times New Roman" w:cs="Times New Roman"/>
                      <w:position w:val="1"/>
                      <w:sz w:val="20"/>
                      <w:szCs w:val="20"/>
                    </w:rPr>
                    <w:t>2</w:t>
                  </w:r>
                  <w:r>
                    <w:rPr>
                      <w:rFonts w:ascii="Times New Roman" w:hAnsi="Times New Roman" w:eastAsia="Times New Roman" w:cs="Times New Roman"/>
                      <w:spacing w:val="9"/>
                      <w:position w:val="1"/>
                      <w:sz w:val="20"/>
                      <w:szCs w:val="20"/>
                    </w:rPr>
                    <w:t xml:space="preserve"> </w:t>
                  </w:r>
                  <w:r>
                    <w:rPr>
                      <w:position w:val="1"/>
                      <w:sz w:val="20"/>
                      <w:szCs w:val="20"/>
                    </w:rPr>
                    <w:t>类</w:t>
                  </w:r>
                </w:p>
              </w:tc>
              <w:tc>
                <w:tcPr>
                  <w:tcW w:w="793" w:type="dxa"/>
                  <w:vAlign w:val="top"/>
                </w:tcPr>
                <w:p w14:paraId="7DAE7A6C">
                  <w:pPr>
                    <w:spacing w:before="114" w:line="273" w:lineRule="exact"/>
                    <w:ind w:left="29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53</w:t>
                  </w:r>
                </w:p>
              </w:tc>
              <w:tc>
                <w:tcPr>
                  <w:tcW w:w="1038" w:type="dxa"/>
                  <w:vMerge w:val="restart"/>
                  <w:tcBorders>
                    <w:bottom w:val="nil"/>
                    <w:right w:val="nil"/>
                  </w:tcBorders>
                  <w:vAlign w:val="top"/>
                </w:tcPr>
                <w:p w14:paraId="0085B270">
                  <w:pPr>
                    <w:spacing w:line="253" w:lineRule="auto"/>
                    <w:rPr>
                      <w:rFonts w:ascii="Arial"/>
                      <w:sz w:val="21"/>
                    </w:rPr>
                  </w:pPr>
                </w:p>
                <w:p w14:paraId="478E3F48">
                  <w:pPr>
                    <w:spacing w:line="253" w:lineRule="auto"/>
                    <w:rPr>
                      <w:rFonts w:ascii="Arial"/>
                      <w:sz w:val="21"/>
                    </w:rPr>
                  </w:pPr>
                </w:p>
                <w:p w14:paraId="5FC5B2A5">
                  <w:pPr>
                    <w:spacing w:line="253" w:lineRule="auto"/>
                    <w:rPr>
                      <w:rFonts w:ascii="Arial"/>
                      <w:sz w:val="21"/>
                    </w:rPr>
                  </w:pPr>
                </w:p>
                <w:p w14:paraId="6F9D5645">
                  <w:pPr>
                    <w:spacing w:line="253" w:lineRule="auto"/>
                    <w:rPr>
                      <w:rFonts w:ascii="Arial"/>
                      <w:sz w:val="21"/>
                    </w:rPr>
                  </w:pPr>
                </w:p>
                <w:p w14:paraId="7F80CBF3">
                  <w:pPr>
                    <w:spacing w:line="253" w:lineRule="auto"/>
                    <w:rPr>
                      <w:rFonts w:ascii="Arial"/>
                      <w:sz w:val="21"/>
                    </w:rPr>
                  </w:pPr>
                </w:p>
                <w:p w14:paraId="14871397">
                  <w:pPr>
                    <w:spacing w:line="253" w:lineRule="auto"/>
                    <w:rPr>
                      <w:rFonts w:ascii="Arial"/>
                      <w:sz w:val="21"/>
                    </w:rPr>
                  </w:pPr>
                </w:p>
                <w:p w14:paraId="14348286">
                  <w:pPr>
                    <w:spacing w:line="253" w:lineRule="auto"/>
                    <w:rPr>
                      <w:rFonts w:ascii="Arial"/>
                      <w:sz w:val="21"/>
                    </w:rPr>
                  </w:pPr>
                </w:p>
                <w:p w14:paraId="1B4D72D1">
                  <w:pPr>
                    <w:spacing w:line="253" w:lineRule="auto"/>
                    <w:rPr>
                      <w:rFonts w:ascii="Arial"/>
                      <w:sz w:val="21"/>
                    </w:rPr>
                  </w:pPr>
                </w:p>
                <w:p w14:paraId="7EE927D6">
                  <w:pPr>
                    <w:spacing w:line="254" w:lineRule="auto"/>
                    <w:rPr>
                      <w:rFonts w:ascii="Arial"/>
                      <w:sz w:val="21"/>
                    </w:rPr>
                  </w:pPr>
                </w:p>
                <w:p w14:paraId="09E1C166">
                  <w:pPr>
                    <w:pStyle w:val="6"/>
                    <w:spacing w:before="65" w:line="254" w:lineRule="auto"/>
                    <w:ind w:left="279" w:right="204" w:hanging="75"/>
                    <w:rPr>
                      <w:rFonts w:ascii="Times New Roman" w:hAnsi="Times New Roman" w:eastAsia="Times New Roman" w:cs="Times New Roman"/>
                      <w:sz w:val="20"/>
                      <w:szCs w:val="20"/>
                    </w:rPr>
                  </w:pPr>
                  <w:r>
                    <w:rPr>
                      <w:spacing w:val="7"/>
                      <w:sz w:val="20"/>
                      <w:szCs w:val="20"/>
                    </w:rPr>
                    <w:t>昼间限</w:t>
                  </w:r>
                  <w:r>
                    <w:rPr>
                      <w:spacing w:val="3"/>
                      <w:sz w:val="20"/>
                      <w:szCs w:val="20"/>
                    </w:rPr>
                    <w:t>值</w:t>
                  </w:r>
                  <w:r>
                    <w:rPr>
                      <w:rFonts w:ascii="Times New Roman" w:hAnsi="Times New Roman" w:eastAsia="Times New Roman" w:cs="Times New Roman"/>
                      <w:spacing w:val="3"/>
                      <w:sz w:val="20"/>
                      <w:szCs w:val="20"/>
                    </w:rPr>
                    <w:t>:60</w:t>
                  </w:r>
                </w:p>
              </w:tc>
            </w:tr>
            <w:tr w14:paraId="4C87C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trPr>
              <w:tc>
                <w:tcPr>
                  <w:tcW w:w="435" w:type="dxa"/>
                  <w:vMerge w:val="continue"/>
                  <w:tcBorders>
                    <w:top w:val="nil"/>
                    <w:left w:val="nil"/>
                    <w:bottom w:val="nil"/>
                  </w:tcBorders>
                  <w:vAlign w:val="top"/>
                </w:tcPr>
                <w:p w14:paraId="543BD321">
                  <w:pPr>
                    <w:rPr>
                      <w:rFonts w:ascii="Arial"/>
                      <w:sz w:val="21"/>
                    </w:rPr>
                  </w:pPr>
                </w:p>
              </w:tc>
              <w:tc>
                <w:tcPr>
                  <w:tcW w:w="969" w:type="dxa"/>
                  <w:vAlign w:val="top"/>
                </w:tcPr>
                <w:p w14:paraId="40B4A201">
                  <w:pPr>
                    <w:spacing w:before="115" w:line="273" w:lineRule="exact"/>
                    <w:ind w:left="26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12:43</w:t>
                  </w:r>
                </w:p>
              </w:tc>
              <w:tc>
                <w:tcPr>
                  <w:tcW w:w="1131" w:type="dxa"/>
                  <w:vAlign w:val="top"/>
                </w:tcPr>
                <w:p w14:paraId="11AB5A36">
                  <w:pPr>
                    <w:spacing w:before="115" w:line="273" w:lineRule="exact"/>
                    <w:ind w:left="343"/>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13:03</w:t>
                  </w:r>
                </w:p>
              </w:tc>
              <w:tc>
                <w:tcPr>
                  <w:tcW w:w="3617" w:type="dxa"/>
                  <w:vAlign w:val="top"/>
                </w:tcPr>
                <w:p w14:paraId="597C52DF">
                  <w:pPr>
                    <w:pStyle w:val="6"/>
                    <w:ind w:left="5"/>
                    <w:rPr>
                      <w:sz w:val="20"/>
                      <w:szCs w:val="20"/>
                    </w:rPr>
                  </w:pPr>
                  <w:r>
                    <w:rPr>
                      <w:spacing w:val="7"/>
                      <w:sz w:val="20"/>
                      <w:szCs w:val="20"/>
                    </w:rPr>
                    <w:t>项目边界西北面居民楼</w:t>
                  </w:r>
                  <w:r>
                    <w:rPr>
                      <w:spacing w:val="-20"/>
                      <w:sz w:val="20"/>
                      <w:szCs w:val="20"/>
                    </w:rPr>
                    <w:t xml:space="preserve"> </w:t>
                  </w:r>
                  <w:r>
                    <w:rPr>
                      <w:rFonts w:ascii="Times New Roman" w:hAnsi="Times New Roman" w:eastAsia="Times New Roman" w:cs="Times New Roman"/>
                      <w:spacing w:val="7"/>
                      <w:sz w:val="20"/>
                      <w:szCs w:val="20"/>
                    </w:rPr>
                    <w:t xml:space="preserve">3 </w:t>
                  </w:r>
                  <w:r>
                    <w:rPr>
                      <w:spacing w:val="7"/>
                      <w:sz w:val="20"/>
                      <w:szCs w:val="20"/>
                    </w:rPr>
                    <w:t>层噪声检测点</w:t>
                  </w:r>
                </w:p>
                <w:p w14:paraId="1665DD83">
                  <w:pPr>
                    <w:spacing w:line="245" w:lineRule="exact"/>
                    <w:ind w:left="1582"/>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N5-1</w:t>
                  </w:r>
                </w:p>
              </w:tc>
              <w:tc>
                <w:tcPr>
                  <w:tcW w:w="631" w:type="dxa"/>
                  <w:vMerge w:val="continue"/>
                  <w:tcBorders>
                    <w:top w:val="nil"/>
                    <w:bottom w:val="nil"/>
                  </w:tcBorders>
                  <w:vAlign w:val="top"/>
                </w:tcPr>
                <w:p w14:paraId="3D600292">
                  <w:pPr>
                    <w:rPr>
                      <w:rFonts w:ascii="Arial"/>
                      <w:sz w:val="21"/>
                    </w:rPr>
                  </w:pPr>
                </w:p>
              </w:tc>
              <w:tc>
                <w:tcPr>
                  <w:tcW w:w="793" w:type="dxa"/>
                  <w:vAlign w:val="top"/>
                </w:tcPr>
                <w:p w14:paraId="3D4CDD76">
                  <w:pPr>
                    <w:spacing w:before="115" w:line="273" w:lineRule="exact"/>
                    <w:ind w:left="29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51</w:t>
                  </w:r>
                </w:p>
              </w:tc>
              <w:tc>
                <w:tcPr>
                  <w:tcW w:w="1038" w:type="dxa"/>
                  <w:vMerge w:val="continue"/>
                  <w:tcBorders>
                    <w:top w:val="nil"/>
                    <w:bottom w:val="nil"/>
                    <w:right w:val="nil"/>
                  </w:tcBorders>
                  <w:vAlign w:val="top"/>
                </w:tcPr>
                <w:p w14:paraId="33CACBA2">
                  <w:pPr>
                    <w:rPr>
                      <w:rFonts w:ascii="Arial"/>
                      <w:sz w:val="21"/>
                    </w:rPr>
                  </w:pPr>
                </w:p>
              </w:tc>
            </w:tr>
            <w:tr w14:paraId="63CEC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trPr>
              <w:tc>
                <w:tcPr>
                  <w:tcW w:w="435" w:type="dxa"/>
                  <w:vMerge w:val="continue"/>
                  <w:tcBorders>
                    <w:top w:val="nil"/>
                    <w:left w:val="nil"/>
                    <w:bottom w:val="nil"/>
                  </w:tcBorders>
                  <w:vAlign w:val="top"/>
                </w:tcPr>
                <w:p w14:paraId="228482A9">
                  <w:pPr>
                    <w:rPr>
                      <w:rFonts w:ascii="Arial"/>
                      <w:sz w:val="21"/>
                    </w:rPr>
                  </w:pPr>
                </w:p>
              </w:tc>
              <w:tc>
                <w:tcPr>
                  <w:tcW w:w="969" w:type="dxa"/>
                  <w:vAlign w:val="top"/>
                </w:tcPr>
                <w:p w14:paraId="5C1CB851">
                  <w:pPr>
                    <w:spacing w:before="115" w:line="272" w:lineRule="exact"/>
                    <w:ind w:left="26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13:08</w:t>
                  </w:r>
                </w:p>
              </w:tc>
              <w:tc>
                <w:tcPr>
                  <w:tcW w:w="1131" w:type="dxa"/>
                  <w:vAlign w:val="top"/>
                </w:tcPr>
                <w:p w14:paraId="5A9A9456">
                  <w:pPr>
                    <w:spacing w:before="115" w:line="272" w:lineRule="exact"/>
                    <w:ind w:left="343"/>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13:28</w:t>
                  </w:r>
                </w:p>
              </w:tc>
              <w:tc>
                <w:tcPr>
                  <w:tcW w:w="3617" w:type="dxa"/>
                  <w:vAlign w:val="top"/>
                </w:tcPr>
                <w:p w14:paraId="6A4FB7E7">
                  <w:pPr>
                    <w:pStyle w:val="6"/>
                    <w:spacing w:before="25" w:line="208" w:lineRule="auto"/>
                    <w:ind w:left="5"/>
                    <w:rPr>
                      <w:sz w:val="20"/>
                      <w:szCs w:val="20"/>
                    </w:rPr>
                  </w:pPr>
                  <w:r>
                    <w:rPr>
                      <w:spacing w:val="7"/>
                      <w:sz w:val="20"/>
                      <w:szCs w:val="20"/>
                    </w:rPr>
                    <w:t>项目边界西北面居民楼</w:t>
                  </w:r>
                  <w:r>
                    <w:rPr>
                      <w:spacing w:val="-20"/>
                      <w:sz w:val="20"/>
                      <w:szCs w:val="20"/>
                    </w:rPr>
                    <w:t xml:space="preserve"> </w:t>
                  </w:r>
                  <w:r>
                    <w:rPr>
                      <w:rFonts w:ascii="Times New Roman" w:hAnsi="Times New Roman" w:eastAsia="Times New Roman" w:cs="Times New Roman"/>
                      <w:spacing w:val="7"/>
                      <w:sz w:val="20"/>
                      <w:szCs w:val="20"/>
                    </w:rPr>
                    <w:t xml:space="preserve">5 </w:t>
                  </w:r>
                  <w:r>
                    <w:rPr>
                      <w:spacing w:val="7"/>
                      <w:sz w:val="20"/>
                      <w:szCs w:val="20"/>
                    </w:rPr>
                    <w:t>层噪声检测点</w:t>
                  </w:r>
                </w:p>
                <w:p w14:paraId="64C718CE">
                  <w:pPr>
                    <w:spacing w:line="254" w:lineRule="exact"/>
                    <w:ind w:left="1582"/>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N5-2</w:t>
                  </w:r>
                </w:p>
              </w:tc>
              <w:tc>
                <w:tcPr>
                  <w:tcW w:w="631" w:type="dxa"/>
                  <w:vMerge w:val="continue"/>
                  <w:tcBorders>
                    <w:top w:val="nil"/>
                    <w:bottom w:val="nil"/>
                  </w:tcBorders>
                  <w:vAlign w:val="top"/>
                </w:tcPr>
                <w:p w14:paraId="07D16D98">
                  <w:pPr>
                    <w:rPr>
                      <w:rFonts w:ascii="Arial"/>
                      <w:sz w:val="21"/>
                    </w:rPr>
                  </w:pPr>
                </w:p>
              </w:tc>
              <w:tc>
                <w:tcPr>
                  <w:tcW w:w="793" w:type="dxa"/>
                  <w:vAlign w:val="top"/>
                </w:tcPr>
                <w:p w14:paraId="039D7929">
                  <w:pPr>
                    <w:spacing w:before="115" w:line="272" w:lineRule="exact"/>
                    <w:ind w:left="29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51</w:t>
                  </w:r>
                </w:p>
              </w:tc>
              <w:tc>
                <w:tcPr>
                  <w:tcW w:w="1038" w:type="dxa"/>
                  <w:vMerge w:val="continue"/>
                  <w:tcBorders>
                    <w:top w:val="nil"/>
                    <w:bottom w:val="nil"/>
                    <w:right w:val="nil"/>
                  </w:tcBorders>
                  <w:vAlign w:val="top"/>
                </w:tcPr>
                <w:p w14:paraId="10E59FD8">
                  <w:pPr>
                    <w:rPr>
                      <w:rFonts w:ascii="Arial"/>
                      <w:sz w:val="21"/>
                    </w:rPr>
                  </w:pPr>
                </w:p>
              </w:tc>
            </w:tr>
            <w:tr w14:paraId="2A135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435" w:type="dxa"/>
                  <w:vMerge w:val="continue"/>
                  <w:tcBorders>
                    <w:top w:val="nil"/>
                    <w:left w:val="nil"/>
                    <w:bottom w:val="nil"/>
                  </w:tcBorders>
                  <w:vAlign w:val="top"/>
                </w:tcPr>
                <w:p w14:paraId="595EAD74">
                  <w:pPr>
                    <w:rPr>
                      <w:rFonts w:ascii="Arial"/>
                      <w:sz w:val="21"/>
                    </w:rPr>
                  </w:pPr>
                </w:p>
              </w:tc>
              <w:tc>
                <w:tcPr>
                  <w:tcW w:w="969" w:type="dxa"/>
                  <w:vAlign w:val="top"/>
                </w:tcPr>
                <w:p w14:paraId="1C29097A">
                  <w:pPr>
                    <w:spacing w:before="116" w:line="273" w:lineRule="exact"/>
                    <w:ind w:left="26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13:34</w:t>
                  </w:r>
                </w:p>
              </w:tc>
              <w:tc>
                <w:tcPr>
                  <w:tcW w:w="1131" w:type="dxa"/>
                  <w:vAlign w:val="top"/>
                </w:tcPr>
                <w:p w14:paraId="19525910">
                  <w:pPr>
                    <w:spacing w:before="116" w:line="273" w:lineRule="exact"/>
                    <w:ind w:left="343"/>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13:54</w:t>
                  </w:r>
                </w:p>
              </w:tc>
              <w:tc>
                <w:tcPr>
                  <w:tcW w:w="3617" w:type="dxa"/>
                  <w:vAlign w:val="top"/>
                </w:tcPr>
                <w:p w14:paraId="4343FDF3">
                  <w:pPr>
                    <w:pStyle w:val="6"/>
                    <w:spacing w:before="27" w:line="208" w:lineRule="auto"/>
                    <w:ind w:left="5"/>
                    <w:rPr>
                      <w:sz w:val="20"/>
                      <w:szCs w:val="20"/>
                    </w:rPr>
                  </w:pPr>
                  <w:r>
                    <w:rPr>
                      <w:spacing w:val="8"/>
                      <w:sz w:val="20"/>
                      <w:szCs w:val="20"/>
                    </w:rPr>
                    <w:t>项目边界西北面居民楼</w:t>
                  </w:r>
                  <w:r>
                    <w:rPr>
                      <w:spacing w:val="-38"/>
                      <w:sz w:val="20"/>
                      <w:szCs w:val="20"/>
                    </w:rPr>
                    <w:t xml:space="preserve"> </w:t>
                  </w:r>
                  <w:r>
                    <w:rPr>
                      <w:rFonts w:ascii="Times New Roman" w:hAnsi="Times New Roman" w:eastAsia="Times New Roman" w:cs="Times New Roman"/>
                      <w:spacing w:val="8"/>
                      <w:sz w:val="20"/>
                      <w:szCs w:val="20"/>
                    </w:rPr>
                    <w:t xml:space="preserve">7 </w:t>
                  </w:r>
                  <w:r>
                    <w:rPr>
                      <w:spacing w:val="8"/>
                      <w:sz w:val="20"/>
                      <w:szCs w:val="20"/>
                    </w:rPr>
                    <w:t>层噪声检测点</w:t>
                  </w:r>
                </w:p>
                <w:p w14:paraId="76D4E47B">
                  <w:pPr>
                    <w:spacing w:line="254" w:lineRule="exact"/>
                    <w:ind w:left="1582"/>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N5-3</w:t>
                  </w:r>
                </w:p>
              </w:tc>
              <w:tc>
                <w:tcPr>
                  <w:tcW w:w="631" w:type="dxa"/>
                  <w:vMerge w:val="continue"/>
                  <w:tcBorders>
                    <w:top w:val="nil"/>
                    <w:bottom w:val="nil"/>
                  </w:tcBorders>
                  <w:vAlign w:val="top"/>
                </w:tcPr>
                <w:p w14:paraId="66E29B76">
                  <w:pPr>
                    <w:rPr>
                      <w:rFonts w:ascii="Arial"/>
                      <w:sz w:val="21"/>
                    </w:rPr>
                  </w:pPr>
                </w:p>
              </w:tc>
              <w:tc>
                <w:tcPr>
                  <w:tcW w:w="793" w:type="dxa"/>
                  <w:vAlign w:val="top"/>
                </w:tcPr>
                <w:p w14:paraId="4E3A4F92">
                  <w:pPr>
                    <w:spacing w:before="116" w:line="273" w:lineRule="exact"/>
                    <w:ind w:left="29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50</w:t>
                  </w:r>
                </w:p>
              </w:tc>
              <w:tc>
                <w:tcPr>
                  <w:tcW w:w="1038" w:type="dxa"/>
                  <w:vMerge w:val="continue"/>
                  <w:tcBorders>
                    <w:top w:val="nil"/>
                    <w:bottom w:val="nil"/>
                    <w:right w:val="nil"/>
                  </w:tcBorders>
                  <w:vAlign w:val="top"/>
                </w:tcPr>
                <w:p w14:paraId="0EFA3558">
                  <w:pPr>
                    <w:rPr>
                      <w:rFonts w:ascii="Arial"/>
                      <w:sz w:val="21"/>
                    </w:rPr>
                  </w:pPr>
                </w:p>
              </w:tc>
            </w:tr>
            <w:tr w14:paraId="115DD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trPr>
              <w:tc>
                <w:tcPr>
                  <w:tcW w:w="435" w:type="dxa"/>
                  <w:vMerge w:val="continue"/>
                  <w:tcBorders>
                    <w:top w:val="nil"/>
                    <w:left w:val="nil"/>
                    <w:bottom w:val="nil"/>
                  </w:tcBorders>
                  <w:vAlign w:val="top"/>
                </w:tcPr>
                <w:p w14:paraId="2E281B4E">
                  <w:pPr>
                    <w:rPr>
                      <w:rFonts w:ascii="Arial"/>
                      <w:sz w:val="21"/>
                    </w:rPr>
                  </w:pPr>
                </w:p>
              </w:tc>
              <w:tc>
                <w:tcPr>
                  <w:tcW w:w="969" w:type="dxa"/>
                  <w:vAlign w:val="top"/>
                </w:tcPr>
                <w:p w14:paraId="2E5B1AA4">
                  <w:pPr>
                    <w:spacing w:before="115" w:line="273" w:lineRule="exact"/>
                    <w:ind w:left="26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13:59</w:t>
                  </w:r>
                </w:p>
              </w:tc>
              <w:tc>
                <w:tcPr>
                  <w:tcW w:w="1131" w:type="dxa"/>
                  <w:vAlign w:val="top"/>
                </w:tcPr>
                <w:p w14:paraId="398998C2">
                  <w:pPr>
                    <w:spacing w:before="115" w:line="273" w:lineRule="exact"/>
                    <w:ind w:left="343"/>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14:19</w:t>
                  </w:r>
                </w:p>
              </w:tc>
              <w:tc>
                <w:tcPr>
                  <w:tcW w:w="3617" w:type="dxa"/>
                  <w:vAlign w:val="top"/>
                </w:tcPr>
                <w:p w14:paraId="09C0577F">
                  <w:pPr>
                    <w:pStyle w:val="6"/>
                    <w:ind w:left="5"/>
                    <w:rPr>
                      <w:sz w:val="20"/>
                      <w:szCs w:val="20"/>
                    </w:rPr>
                  </w:pPr>
                  <w:r>
                    <w:rPr>
                      <w:spacing w:val="8"/>
                      <w:sz w:val="20"/>
                      <w:szCs w:val="20"/>
                    </w:rPr>
                    <w:t>项目边界西北面居民楼</w:t>
                  </w:r>
                  <w:r>
                    <w:rPr>
                      <w:spacing w:val="-37"/>
                      <w:sz w:val="20"/>
                      <w:szCs w:val="20"/>
                    </w:rPr>
                    <w:t xml:space="preserve"> </w:t>
                  </w:r>
                  <w:r>
                    <w:rPr>
                      <w:rFonts w:ascii="Times New Roman" w:hAnsi="Times New Roman" w:eastAsia="Times New Roman" w:cs="Times New Roman"/>
                      <w:spacing w:val="8"/>
                      <w:sz w:val="20"/>
                      <w:szCs w:val="20"/>
                    </w:rPr>
                    <w:t xml:space="preserve">9 </w:t>
                  </w:r>
                  <w:r>
                    <w:rPr>
                      <w:spacing w:val="8"/>
                      <w:sz w:val="20"/>
                      <w:szCs w:val="20"/>
                    </w:rPr>
                    <w:t>层噪声检测点</w:t>
                  </w:r>
                </w:p>
                <w:p w14:paraId="05553D2D">
                  <w:pPr>
                    <w:spacing w:line="245" w:lineRule="exact"/>
                    <w:ind w:left="1582"/>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N5-4</w:t>
                  </w:r>
                </w:p>
              </w:tc>
              <w:tc>
                <w:tcPr>
                  <w:tcW w:w="631" w:type="dxa"/>
                  <w:vMerge w:val="continue"/>
                  <w:tcBorders>
                    <w:top w:val="nil"/>
                    <w:bottom w:val="nil"/>
                  </w:tcBorders>
                  <w:vAlign w:val="top"/>
                </w:tcPr>
                <w:p w14:paraId="274C6688">
                  <w:pPr>
                    <w:rPr>
                      <w:rFonts w:ascii="Arial"/>
                      <w:sz w:val="21"/>
                    </w:rPr>
                  </w:pPr>
                </w:p>
              </w:tc>
              <w:tc>
                <w:tcPr>
                  <w:tcW w:w="793" w:type="dxa"/>
                  <w:vAlign w:val="top"/>
                </w:tcPr>
                <w:p w14:paraId="044D63A8">
                  <w:pPr>
                    <w:spacing w:before="115" w:line="273" w:lineRule="exact"/>
                    <w:ind w:left="29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52</w:t>
                  </w:r>
                </w:p>
              </w:tc>
              <w:tc>
                <w:tcPr>
                  <w:tcW w:w="1038" w:type="dxa"/>
                  <w:vMerge w:val="continue"/>
                  <w:tcBorders>
                    <w:top w:val="nil"/>
                    <w:bottom w:val="nil"/>
                    <w:right w:val="nil"/>
                  </w:tcBorders>
                  <w:vAlign w:val="top"/>
                </w:tcPr>
                <w:p w14:paraId="7AD772EF">
                  <w:pPr>
                    <w:rPr>
                      <w:rFonts w:ascii="Arial"/>
                      <w:sz w:val="21"/>
                    </w:rPr>
                  </w:pPr>
                </w:p>
              </w:tc>
            </w:tr>
            <w:tr w14:paraId="7F0FD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8" w:hRule="atLeast"/>
              </w:trPr>
              <w:tc>
                <w:tcPr>
                  <w:tcW w:w="435" w:type="dxa"/>
                  <w:vMerge w:val="continue"/>
                  <w:tcBorders>
                    <w:top w:val="nil"/>
                    <w:left w:val="nil"/>
                    <w:bottom w:val="nil"/>
                  </w:tcBorders>
                  <w:vAlign w:val="top"/>
                </w:tcPr>
                <w:p w14:paraId="1F865F92">
                  <w:pPr>
                    <w:rPr>
                      <w:rFonts w:ascii="Arial"/>
                      <w:sz w:val="21"/>
                    </w:rPr>
                  </w:pPr>
                </w:p>
              </w:tc>
              <w:tc>
                <w:tcPr>
                  <w:tcW w:w="969" w:type="dxa"/>
                  <w:vAlign w:val="top"/>
                </w:tcPr>
                <w:p w14:paraId="3C9D3FD8">
                  <w:pPr>
                    <w:spacing w:before="71" w:line="273" w:lineRule="exact"/>
                    <w:ind w:left="24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09:14</w:t>
                  </w:r>
                </w:p>
              </w:tc>
              <w:tc>
                <w:tcPr>
                  <w:tcW w:w="1131" w:type="dxa"/>
                  <w:vAlign w:val="top"/>
                </w:tcPr>
                <w:p w14:paraId="7AB42C7D">
                  <w:pPr>
                    <w:spacing w:before="71" w:line="273" w:lineRule="exact"/>
                    <w:ind w:left="326"/>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09:34</w:t>
                  </w:r>
                </w:p>
              </w:tc>
              <w:tc>
                <w:tcPr>
                  <w:tcW w:w="3617" w:type="dxa"/>
                  <w:vAlign w:val="top"/>
                </w:tcPr>
                <w:p w14:paraId="67E43E96">
                  <w:pPr>
                    <w:pStyle w:val="6"/>
                    <w:spacing w:before="71" w:line="273" w:lineRule="exact"/>
                    <w:jc w:val="right"/>
                    <w:rPr>
                      <w:rFonts w:ascii="Times New Roman" w:hAnsi="Times New Roman" w:eastAsia="Times New Roman" w:cs="Times New Roman"/>
                      <w:sz w:val="20"/>
                      <w:szCs w:val="20"/>
                    </w:rPr>
                  </w:pPr>
                  <w:r>
                    <w:rPr>
                      <w:spacing w:val="8"/>
                      <w:position w:val="1"/>
                      <w:sz w:val="20"/>
                      <w:szCs w:val="20"/>
                    </w:rPr>
                    <w:t>项目边界西面居民楼</w:t>
                  </w:r>
                  <w:r>
                    <w:rPr>
                      <w:spacing w:val="-34"/>
                      <w:position w:val="1"/>
                      <w:sz w:val="20"/>
                      <w:szCs w:val="20"/>
                    </w:rPr>
                    <w:t xml:space="preserve"> </w:t>
                  </w:r>
                  <w:r>
                    <w:rPr>
                      <w:rFonts w:ascii="Times New Roman" w:hAnsi="Times New Roman" w:eastAsia="Times New Roman" w:cs="Times New Roman"/>
                      <w:spacing w:val="8"/>
                      <w:position w:val="1"/>
                      <w:sz w:val="20"/>
                      <w:szCs w:val="20"/>
                    </w:rPr>
                    <w:t>1</w:t>
                  </w:r>
                  <w:r>
                    <w:rPr>
                      <w:rFonts w:ascii="Times New Roman" w:hAnsi="Times New Roman" w:eastAsia="Times New Roman" w:cs="Times New Roman"/>
                      <w:spacing w:val="-10"/>
                      <w:position w:val="1"/>
                      <w:sz w:val="20"/>
                      <w:szCs w:val="20"/>
                    </w:rPr>
                    <w:t xml:space="preserve"> </w:t>
                  </w:r>
                  <w:r>
                    <w:rPr>
                      <w:spacing w:val="8"/>
                      <w:position w:val="1"/>
                      <w:sz w:val="20"/>
                      <w:szCs w:val="20"/>
                    </w:rPr>
                    <w:t>层噪声检测点</w:t>
                  </w:r>
                  <w:r>
                    <w:rPr>
                      <w:rFonts w:ascii="Times New Roman" w:hAnsi="Times New Roman" w:eastAsia="Times New Roman" w:cs="Times New Roman"/>
                      <w:spacing w:val="8"/>
                      <w:position w:val="1"/>
                      <w:sz w:val="20"/>
                      <w:szCs w:val="20"/>
                    </w:rPr>
                    <w:t>N6</w:t>
                  </w:r>
                </w:p>
              </w:tc>
              <w:tc>
                <w:tcPr>
                  <w:tcW w:w="631" w:type="dxa"/>
                  <w:vMerge w:val="continue"/>
                  <w:tcBorders>
                    <w:top w:val="nil"/>
                    <w:bottom w:val="nil"/>
                  </w:tcBorders>
                  <w:vAlign w:val="top"/>
                </w:tcPr>
                <w:p w14:paraId="4FAD902E">
                  <w:pPr>
                    <w:rPr>
                      <w:rFonts w:ascii="Arial"/>
                      <w:sz w:val="21"/>
                    </w:rPr>
                  </w:pPr>
                </w:p>
              </w:tc>
              <w:tc>
                <w:tcPr>
                  <w:tcW w:w="793" w:type="dxa"/>
                  <w:vAlign w:val="top"/>
                </w:tcPr>
                <w:p w14:paraId="75E0F81D">
                  <w:pPr>
                    <w:spacing w:before="141" w:line="191" w:lineRule="auto"/>
                    <w:ind w:left="292"/>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c>
                <w:tcPr>
                  <w:tcW w:w="1038" w:type="dxa"/>
                  <w:vMerge w:val="continue"/>
                  <w:tcBorders>
                    <w:top w:val="nil"/>
                    <w:bottom w:val="nil"/>
                    <w:right w:val="nil"/>
                  </w:tcBorders>
                  <w:vAlign w:val="top"/>
                </w:tcPr>
                <w:p w14:paraId="7E3DA6FE">
                  <w:pPr>
                    <w:rPr>
                      <w:rFonts w:ascii="Arial"/>
                      <w:sz w:val="21"/>
                    </w:rPr>
                  </w:pPr>
                </w:p>
              </w:tc>
            </w:tr>
            <w:tr w14:paraId="58EEA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trPr>
              <w:tc>
                <w:tcPr>
                  <w:tcW w:w="435" w:type="dxa"/>
                  <w:vMerge w:val="continue"/>
                  <w:tcBorders>
                    <w:top w:val="nil"/>
                    <w:left w:val="nil"/>
                    <w:bottom w:val="nil"/>
                  </w:tcBorders>
                  <w:vAlign w:val="top"/>
                </w:tcPr>
                <w:p w14:paraId="5D0AA583">
                  <w:pPr>
                    <w:rPr>
                      <w:rFonts w:ascii="Arial"/>
                      <w:sz w:val="21"/>
                    </w:rPr>
                  </w:pPr>
                </w:p>
              </w:tc>
              <w:tc>
                <w:tcPr>
                  <w:tcW w:w="969" w:type="dxa"/>
                  <w:vAlign w:val="top"/>
                </w:tcPr>
                <w:p w14:paraId="4EC27C51">
                  <w:pPr>
                    <w:spacing w:before="115" w:line="273" w:lineRule="exact"/>
                    <w:ind w:left="24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09:37</w:t>
                  </w:r>
                </w:p>
              </w:tc>
              <w:tc>
                <w:tcPr>
                  <w:tcW w:w="1131" w:type="dxa"/>
                  <w:vAlign w:val="top"/>
                </w:tcPr>
                <w:p w14:paraId="6A94B48F">
                  <w:pPr>
                    <w:spacing w:before="115" w:line="273" w:lineRule="exact"/>
                    <w:ind w:left="326"/>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09:57</w:t>
                  </w:r>
                </w:p>
              </w:tc>
              <w:tc>
                <w:tcPr>
                  <w:tcW w:w="3617" w:type="dxa"/>
                  <w:vAlign w:val="top"/>
                </w:tcPr>
                <w:p w14:paraId="71F5E673">
                  <w:pPr>
                    <w:pStyle w:val="6"/>
                    <w:ind w:left="132"/>
                    <w:rPr>
                      <w:sz w:val="20"/>
                      <w:szCs w:val="20"/>
                    </w:rPr>
                  </w:pPr>
                  <w:r>
                    <w:rPr>
                      <w:spacing w:val="11"/>
                      <w:sz w:val="20"/>
                      <w:szCs w:val="20"/>
                    </w:rPr>
                    <w:t>项目边界西面居民楼</w:t>
                  </w:r>
                  <w:r>
                    <w:rPr>
                      <w:rFonts w:ascii="Times New Roman" w:hAnsi="Times New Roman" w:eastAsia="Times New Roman" w:cs="Times New Roman"/>
                      <w:spacing w:val="11"/>
                      <w:sz w:val="20"/>
                      <w:szCs w:val="20"/>
                    </w:rPr>
                    <w:t xml:space="preserve">3 </w:t>
                  </w:r>
                  <w:r>
                    <w:rPr>
                      <w:spacing w:val="11"/>
                      <w:sz w:val="20"/>
                      <w:szCs w:val="20"/>
                    </w:rPr>
                    <w:t>层噪声检测点</w:t>
                  </w:r>
                </w:p>
                <w:p w14:paraId="3560AA6D">
                  <w:pPr>
                    <w:spacing w:line="245" w:lineRule="exact"/>
                    <w:ind w:left="1582"/>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N6-1</w:t>
                  </w:r>
                </w:p>
              </w:tc>
              <w:tc>
                <w:tcPr>
                  <w:tcW w:w="631" w:type="dxa"/>
                  <w:vMerge w:val="continue"/>
                  <w:tcBorders>
                    <w:top w:val="nil"/>
                    <w:bottom w:val="nil"/>
                  </w:tcBorders>
                  <w:vAlign w:val="top"/>
                </w:tcPr>
                <w:p w14:paraId="3F2436A1">
                  <w:pPr>
                    <w:rPr>
                      <w:rFonts w:ascii="Arial"/>
                      <w:sz w:val="21"/>
                    </w:rPr>
                  </w:pPr>
                </w:p>
              </w:tc>
              <w:tc>
                <w:tcPr>
                  <w:tcW w:w="793" w:type="dxa"/>
                  <w:vAlign w:val="top"/>
                </w:tcPr>
                <w:p w14:paraId="39C4089D">
                  <w:pPr>
                    <w:spacing w:before="115" w:line="273" w:lineRule="exact"/>
                    <w:ind w:left="29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54</w:t>
                  </w:r>
                </w:p>
              </w:tc>
              <w:tc>
                <w:tcPr>
                  <w:tcW w:w="1038" w:type="dxa"/>
                  <w:vMerge w:val="continue"/>
                  <w:tcBorders>
                    <w:top w:val="nil"/>
                    <w:bottom w:val="nil"/>
                    <w:right w:val="nil"/>
                  </w:tcBorders>
                  <w:vAlign w:val="top"/>
                </w:tcPr>
                <w:p w14:paraId="4F8A4683">
                  <w:pPr>
                    <w:rPr>
                      <w:rFonts w:ascii="Arial"/>
                      <w:sz w:val="21"/>
                    </w:rPr>
                  </w:pPr>
                </w:p>
              </w:tc>
            </w:tr>
            <w:tr w14:paraId="1A9B2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435" w:type="dxa"/>
                  <w:vMerge w:val="continue"/>
                  <w:tcBorders>
                    <w:top w:val="nil"/>
                    <w:left w:val="nil"/>
                    <w:bottom w:val="nil"/>
                  </w:tcBorders>
                  <w:vAlign w:val="top"/>
                </w:tcPr>
                <w:p w14:paraId="182EB434">
                  <w:pPr>
                    <w:rPr>
                      <w:rFonts w:ascii="Arial"/>
                      <w:sz w:val="21"/>
                    </w:rPr>
                  </w:pPr>
                </w:p>
              </w:tc>
              <w:tc>
                <w:tcPr>
                  <w:tcW w:w="969" w:type="dxa"/>
                  <w:vAlign w:val="top"/>
                </w:tcPr>
                <w:p w14:paraId="68B8A43A">
                  <w:pPr>
                    <w:spacing w:before="115" w:line="273" w:lineRule="exact"/>
                    <w:ind w:left="26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10:00</w:t>
                  </w:r>
                </w:p>
              </w:tc>
              <w:tc>
                <w:tcPr>
                  <w:tcW w:w="1131" w:type="dxa"/>
                  <w:vAlign w:val="top"/>
                </w:tcPr>
                <w:p w14:paraId="73CFD040">
                  <w:pPr>
                    <w:spacing w:before="115" w:line="273" w:lineRule="exact"/>
                    <w:ind w:left="343"/>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10:20</w:t>
                  </w:r>
                </w:p>
              </w:tc>
              <w:tc>
                <w:tcPr>
                  <w:tcW w:w="3617" w:type="dxa"/>
                  <w:vAlign w:val="top"/>
                </w:tcPr>
                <w:p w14:paraId="4CFDBB3F">
                  <w:pPr>
                    <w:pStyle w:val="6"/>
                    <w:spacing w:line="268" w:lineRule="exact"/>
                    <w:ind w:left="5"/>
                    <w:rPr>
                      <w:sz w:val="20"/>
                      <w:szCs w:val="20"/>
                    </w:rPr>
                  </w:pPr>
                  <w:r>
                    <w:rPr>
                      <w:spacing w:val="7"/>
                      <w:position w:val="1"/>
                      <w:sz w:val="20"/>
                      <w:szCs w:val="20"/>
                    </w:rPr>
                    <w:t>项目边界东北面居民楼</w:t>
                  </w:r>
                  <w:r>
                    <w:rPr>
                      <w:spacing w:val="-20"/>
                      <w:position w:val="1"/>
                      <w:sz w:val="20"/>
                      <w:szCs w:val="20"/>
                    </w:rPr>
                    <w:t xml:space="preserve"> </w:t>
                  </w:r>
                  <w:r>
                    <w:rPr>
                      <w:rFonts w:ascii="Times New Roman" w:hAnsi="Times New Roman" w:eastAsia="Times New Roman" w:cs="Times New Roman"/>
                      <w:spacing w:val="7"/>
                      <w:position w:val="1"/>
                      <w:sz w:val="20"/>
                      <w:szCs w:val="20"/>
                    </w:rPr>
                    <w:t xml:space="preserve">1 </w:t>
                  </w:r>
                  <w:r>
                    <w:rPr>
                      <w:spacing w:val="7"/>
                      <w:position w:val="1"/>
                      <w:sz w:val="20"/>
                      <w:szCs w:val="20"/>
                    </w:rPr>
                    <w:t>层噪声检测点</w:t>
                  </w:r>
                </w:p>
                <w:p w14:paraId="239AB0C9">
                  <w:pPr>
                    <w:spacing w:before="52" w:line="191" w:lineRule="auto"/>
                    <w:ind w:left="166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N7</w:t>
                  </w:r>
                </w:p>
              </w:tc>
              <w:tc>
                <w:tcPr>
                  <w:tcW w:w="631" w:type="dxa"/>
                  <w:vMerge w:val="continue"/>
                  <w:tcBorders>
                    <w:top w:val="nil"/>
                    <w:bottom w:val="nil"/>
                  </w:tcBorders>
                  <w:vAlign w:val="top"/>
                </w:tcPr>
                <w:p w14:paraId="7B016604">
                  <w:pPr>
                    <w:rPr>
                      <w:rFonts w:ascii="Arial"/>
                      <w:sz w:val="21"/>
                    </w:rPr>
                  </w:pPr>
                </w:p>
              </w:tc>
              <w:tc>
                <w:tcPr>
                  <w:tcW w:w="793" w:type="dxa"/>
                  <w:vAlign w:val="top"/>
                </w:tcPr>
                <w:p w14:paraId="496E5A53">
                  <w:pPr>
                    <w:spacing w:before="184" w:line="191" w:lineRule="auto"/>
                    <w:ind w:left="292"/>
                    <w:rPr>
                      <w:rFonts w:ascii="Times New Roman" w:hAnsi="Times New Roman" w:eastAsia="Times New Roman" w:cs="Times New Roman"/>
                      <w:sz w:val="20"/>
                      <w:szCs w:val="20"/>
                    </w:rPr>
                  </w:pPr>
                  <w:r>
                    <w:rPr>
                      <w:rFonts w:ascii="Times New Roman" w:hAnsi="Times New Roman" w:eastAsia="Times New Roman" w:cs="Times New Roman"/>
                      <w:sz w:val="20"/>
                      <w:szCs w:val="20"/>
                    </w:rPr>
                    <w:t>57</w:t>
                  </w:r>
                </w:p>
              </w:tc>
              <w:tc>
                <w:tcPr>
                  <w:tcW w:w="1038" w:type="dxa"/>
                  <w:vMerge w:val="continue"/>
                  <w:tcBorders>
                    <w:top w:val="nil"/>
                    <w:bottom w:val="nil"/>
                    <w:right w:val="nil"/>
                  </w:tcBorders>
                  <w:vAlign w:val="top"/>
                </w:tcPr>
                <w:p w14:paraId="4F597D47">
                  <w:pPr>
                    <w:rPr>
                      <w:rFonts w:ascii="Arial"/>
                      <w:sz w:val="21"/>
                    </w:rPr>
                  </w:pPr>
                </w:p>
              </w:tc>
            </w:tr>
            <w:tr w14:paraId="27C21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435" w:type="dxa"/>
                  <w:vMerge w:val="continue"/>
                  <w:tcBorders>
                    <w:top w:val="nil"/>
                    <w:left w:val="nil"/>
                    <w:bottom w:val="nil"/>
                  </w:tcBorders>
                  <w:vAlign w:val="top"/>
                </w:tcPr>
                <w:p w14:paraId="32F4D0B4">
                  <w:pPr>
                    <w:rPr>
                      <w:rFonts w:ascii="Arial"/>
                      <w:sz w:val="21"/>
                    </w:rPr>
                  </w:pPr>
                </w:p>
              </w:tc>
              <w:tc>
                <w:tcPr>
                  <w:tcW w:w="969" w:type="dxa"/>
                  <w:vAlign w:val="top"/>
                </w:tcPr>
                <w:p w14:paraId="25FD0CD5">
                  <w:pPr>
                    <w:spacing w:before="116" w:line="273" w:lineRule="exact"/>
                    <w:ind w:left="26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10:23</w:t>
                  </w:r>
                </w:p>
              </w:tc>
              <w:tc>
                <w:tcPr>
                  <w:tcW w:w="1131" w:type="dxa"/>
                  <w:vAlign w:val="top"/>
                </w:tcPr>
                <w:p w14:paraId="068D1436">
                  <w:pPr>
                    <w:spacing w:before="116" w:line="273" w:lineRule="exact"/>
                    <w:ind w:left="343"/>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10:43</w:t>
                  </w:r>
                </w:p>
              </w:tc>
              <w:tc>
                <w:tcPr>
                  <w:tcW w:w="3617" w:type="dxa"/>
                  <w:vAlign w:val="top"/>
                </w:tcPr>
                <w:p w14:paraId="5E4C50A3">
                  <w:pPr>
                    <w:pStyle w:val="6"/>
                    <w:ind w:left="5"/>
                    <w:rPr>
                      <w:sz w:val="20"/>
                      <w:szCs w:val="20"/>
                    </w:rPr>
                  </w:pPr>
                  <w:r>
                    <w:rPr>
                      <w:spacing w:val="7"/>
                      <w:sz w:val="20"/>
                      <w:szCs w:val="20"/>
                    </w:rPr>
                    <w:t>项目边界东北面居民楼</w:t>
                  </w:r>
                  <w:r>
                    <w:rPr>
                      <w:spacing w:val="-20"/>
                      <w:sz w:val="20"/>
                      <w:szCs w:val="20"/>
                    </w:rPr>
                    <w:t xml:space="preserve"> </w:t>
                  </w:r>
                  <w:r>
                    <w:rPr>
                      <w:rFonts w:ascii="Times New Roman" w:hAnsi="Times New Roman" w:eastAsia="Times New Roman" w:cs="Times New Roman"/>
                      <w:spacing w:val="7"/>
                      <w:sz w:val="20"/>
                      <w:szCs w:val="20"/>
                    </w:rPr>
                    <w:t xml:space="preserve">3 </w:t>
                  </w:r>
                  <w:r>
                    <w:rPr>
                      <w:spacing w:val="7"/>
                      <w:sz w:val="20"/>
                      <w:szCs w:val="20"/>
                    </w:rPr>
                    <w:t>层噪声检测点</w:t>
                  </w:r>
                </w:p>
                <w:p w14:paraId="3FE67351">
                  <w:pPr>
                    <w:spacing w:line="246" w:lineRule="exact"/>
                    <w:ind w:left="1582"/>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N7-1</w:t>
                  </w:r>
                </w:p>
              </w:tc>
              <w:tc>
                <w:tcPr>
                  <w:tcW w:w="631" w:type="dxa"/>
                  <w:vMerge w:val="continue"/>
                  <w:tcBorders>
                    <w:top w:val="nil"/>
                    <w:bottom w:val="nil"/>
                  </w:tcBorders>
                  <w:vAlign w:val="top"/>
                </w:tcPr>
                <w:p w14:paraId="4AF7E3BD">
                  <w:pPr>
                    <w:rPr>
                      <w:rFonts w:ascii="Arial"/>
                      <w:sz w:val="21"/>
                    </w:rPr>
                  </w:pPr>
                </w:p>
              </w:tc>
              <w:tc>
                <w:tcPr>
                  <w:tcW w:w="793" w:type="dxa"/>
                  <w:vAlign w:val="top"/>
                </w:tcPr>
                <w:p w14:paraId="08F9ECFF">
                  <w:pPr>
                    <w:spacing w:before="116" w:line="273" w:lineRule="exact"/>
                    <w:ind w:left="29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53</w:t>
                  </w:r>
                </w:p>
              </w:tc>
              <w:tc>
                <w:tcPr>
                  <w:tcW w:w="1038" w:type="dxa"/>
                  <w:vMerge w:val="continue"/>
                  <w:tcBorders>
                    <w:top w:val="nil"/>
                    <w:bottom w:val="nil"/>
                    <w:right w:val="nil"/>
                  </w:tcBorders>
                  <w:vAlign w:val="top"/>
                </w:tcPr>
                <w:p w14:paraId="39C5F14B">
                  <w:pPr>
                    <w:rPr>
                      <w:rFonts w:ascii="Arial"/>
                      <w:sz w:val="21"/>
                    </w:rPr>
                  </w:pPr>
                </w:p>
              </w:tc>
            </w:tr>
            <w:tr w14:paraId="1E52C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3" w:hRule="atLeast"/>
              </w:trPr>
              <w:tc>
                <w:tcPr>
                  <w:tcW w:w="435" w:type="dxa"/>
                  <w:vMerge w:val="continue"/>
                  <w:tcBorders>
                    <w:top w:val="nil"/>
                    <w:left w:val="nil"/>
                    <w:bottom w:val="nil"/>
                  </w:tcBorders>
                  <w:vAlign w:val="top"/>
                </w:tcPr>
                <w:p w14:paraId="64A427BA">
                  <w:pPr>
                    <w:rPr>
                      <w:rFonts w:ascii="Arial"/>
                      <w:sz w:val="21"/>
                    </w:rPr>
                  </w:pPr>
                </w:p>
              </w:tc>
              <w:tc>
                <w:tcPr>
                  <w:tcW w:w="969" w:type="dxa"/>
                  <w:tcBorders>
                    <w:bottom w:val="nil"/>
                  </w:tcBorders>
                  <w:vAlign w:val="top"/>
                </w:tcPr>
                <w:p w14:paraId="73685942">
                  <w:pPr>
                    <w:spacing w:before="114" w:line="273" w:lineRule="exact"/>
                    <w:ind w:left="26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10:45</w:t>
                  </w:r>
                </w:p>
              </w:tc>
              <w:tc>
                <w:tcPr>
                  <w:tcW w:w="1131" w:type="dxa"/>
                  <w:tcBorders>
                    <w:bottom w:val="nil"/>
                  </w:tcBorders>
                  <w:vAlign w:val="top"/>
                </w:tcPr>
                <w:p w14:paraId="4808D455">
                  <w:pPr>
                    <w:spacing w:before="114" w:line="273" w:lineRule="exact"/>
                    <w:ind w:left="34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11:05</w:t>
                  </w:r>
                </w:p>
              </w:tc>
              <w:tc>
                <w:tcPr>
                  <w:tcW w:w="3617" w:type="dxa"/>
                  <w:tcBorders>
                    <w:bottom w:val="nil"/>
                  </w:tcBorders>
                  <w:vAlign w:val="top"/>
                </w:tcPr>
                <w:p w14:paraId="63E6288F">
                  <w:pPr>
                    <w:pStyle w:val="6"/>
                    <w:spacing w:before="25" w:line="208" w:lineRule="auto"/>
                    <w:ind w:left="5"/>
                    <w:rPr>
                      <w:sz w:val="20"/>
                      <w:szCs w:val="20"/>
                    </w:rPr>
                  </w:pPr>
                  <w:r>
                    <w:rPr>
                      <w:spacing w:val="7"/>
                      <w:sz w:val="20"/>
                      <w:szCs w:val="20"/>
                    </w:rPr>
                    <w:t>项目边界东北面居民楼</w:t>
                  </w:r>
                  <w:r>
                    <w:rPr>
                      <w:spacing w:val="-20"/>
                      <w:sz w:val="20"/>
                      <w:szCs w:val="20"/>
                    </w:rPr>
                    <w:t xml:space="preserve"> </w:t>
                  </w:r>
                  <w:r>
                    <w:rPr>
                      <w:rFonts w:ascii="Times New Roman" w:hAnsi="Times New Roman" w:eastAsia="Times New Roman" w:cs="Times New Roman"/>
                      <w:spacing w:val="7"/>
                      <w:sz w:val="20"/>
                      <w:szCs w:val="20"/>
                    </w:rPr>
                    <w:t xml:space="preserve">5 </w:t>
                  </w:r>
                  <w:r>
                    <w:rPr>
                      <w:spacing w:val="7"/>
                      <w:sz w:val="20"/>
                      <w:szCs w:val="20"/>
                    </w:rPr>
                    <w:t>层噪声检测点</w:t>
                  </w:r>
                </w:p>
                <w:p w14:paraId="5095BA63">
                  <w:pPr>
                    <w:spacing w:line="262" w:lineRule="exact"/>
                    <w:ind w:left="1582"/>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N7-2</w:t>
                  </w:r>
                </w:p>
              </w:tc>
              <w:tc>
                <w:tcPr>
                  <w:tcW w:w="631" w:type="dxa"/>
                  <w:vMerge w:val="continue"/>
                  <w:tcBorders>
                    <w:top w:val="nil"/>
                    <w:bottom w:val="nil"/>
                  </w:tcBorders>
                  <w:vAlign w:val="top"/>
                </w:tcPr>
                <w:p w14:paraId="12D459D7">
                  <w:pPr>
                    <w:rPr>
                      <w:rFonts w:ascii="Arial"/>
                      <w:sz w:val="21"/>
                    </w:rPr>
                  </w:pPr>
                </w:p>
              </w:tc>
              <w:tc>
                <w:tcPr>
                  <w:tcW w:w="793" w:type="dxa"/>
                  <w:tcBorders>
                    <w:bottom w:val="nil"/>
                  </w:tcBorders>
                  <w:vAlign w:val="top"/>
                </w:tcPr>
                <w:p w14:paraId="060065AA">
                  <w:pPr>
                    <w:spacing w:before="114" w:line="273" w:lineRule="exact"/>
                    <w:ind w:left="29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52</w:t>
                  </w:r>
                </w:p>
              </w:tc>
              <w:tc>
                <w:tcPr>
                  <w:tcW w:w="1038" w:type="dxa"/>
                  <w:vMerge w:val="continue"/>
                  <w:tcBorders>
                    <w:top w:val="nil"/>
                    <w:bottom w:val="nil"/>
                    <w:right w:val="nil"/>
                  </w:tcBorders>
                  <w:vAlign w:val="top"/>
                </w:tcPr>
                <w:p w14:paraId="1B879CF6">
                  <w:pPr>
                    <w:rPr>
                      <w:rFonts w:ascii="Arial"/>
                      <w:sz w:val="21"/>
                    </w:rPr>
                  </w:pPr>
                </w:p>
              </w:tc>
            </w:tr>
          </w:tbl>
          <w:p w14:paraId="06DC2CB6">
            <w:pPr>
              <w:spacing w:line="14" w:lineRule="auto"/>
              <w:rPr>
                <w:rFonts w:ascii="Arial"/>
                <w:sz w:val="2"/>
              </w:rPr>
            </w:pPr>
          </w:p>
        </w:tc>
      </w:tr>
    </w:tbl>
    <w:p w14:paraId="307D44FE">
      <w:pPr>
        <w:pStyle w:val="2"/>
      </w:pPr>
    </w:p>
    <w:p w14:paraId="32EE53E6">
      <w:pPr>
        <w:sectPr>
          <w:footerReference r:id="rId50" w:type="default"/>
          <w:pgSz w:w="11907" w:h="16840"/>
          <w:pgMar w:top="400" w:right="1295" w:bottom="1273" w:left="1295" w:header="0" w:footer="1037" w:gutter="0"/>
          <w:cols w:space="720" w:num="1"/>
        </w:sectPr>
      </w:pPr>
    </w:p>
    <w:p w14:paraId="1F4E2818">
      <w:pPr>
        <w:spacing w:before="3"/>
      </w:pPr>
    </w:p>
    <w:p w14:paraId="1881C763">
      <w:pPr>
        <w:spacing w:before="3"/>
      </w:pPr>
    </w:p>
    <w:p w14:paraId="0D8AD714">
      <w:pPr>
        <w:spacing w:before="3"/>
      </w:pPr>
    </w:p>
    <w:tbl>
      <w:tblPr>
        <w:tblStyle w:val="5"/>
        <w:tblW w:w="9290" w:type="dxa"/>
        <w:tblInd w:w="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66"/>
        <w:gridCol w:w="543"/>
        <w:gridCol w:w="966"/>
        <w:gridCol w:w="1128"/>
        <w:gridCol w:w="3607"/>
        <w:gridCol w:w="629"/>
        <w:gridCol w:w="791"/>
        <w:gridCol w:w="1160"/>
      </w:tblGrid>
      <w:tr w14:paraId="0FD94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trPr>
        <w:tc>
          <w:tcPr>
            <w:tcW w:w="466" w:type="dxa"/>
            <w:vMerge w:val="restart"/>
            <w:tcBorders>
              <w:top w:val="single" w:color="000000" w:sz="10" w:space="0"/>
              <w:left w:val="single" w:color="000000" w:sz="10" w:space="0"/>
              <w:bottom w:val="nil"/>
              <w:right w:val="single" w:color="000000" w:sz="2" w:space="0"/>
            </w:tcBorders>
            <w:vAlign w:val="top"/>
          </w:tcPr>
          <w:p w14:paraId="7233685E">
            <w:pPr>
              <w:rPr>
                <w:rFonts w:ascii="Arial"/>
                <w:sz w:val="21"/>
              </w:rPr>
            </w:pPr>
          </w:p>
        </w:tc>
        <w:tc>
          <w:tcPr>
            <w:tcW w:w="543" w:type="dxa"/>
            <w:vMerge w:val="restart"/>
            <w:tcBorders>
              <w:top w:val="single" w:color="000000" w:sz="10" w:space="0"/>
              <w:left w:val="single" w:color="000000" w:sz="2" w:space="0"/>
              <w:bottom w:val="nil"/>
            </w:tcBorders>
            <w:vAlign w:val="top"/>
          </w:tcPr>
          <w:p w14:paraId="3FD4E122">
            <w:pPr>
              <w:spacing w:line="241" w:lineRule="auto"/>
              <w:rPr>
                <w:rFonts w:ascii="Arial"/>
                <w:sz w:val="21"/>
              </w:rPr>
            </w:pPr>
          </w:p>
          <w:p w14:paraId="3F8A0315">
            <w:pPr>
              <w:spacing w:line="241" w:lineRule="auto"/>
              <w:rPr>
                <w:rFonts w:ascii="Arial"/>
                <w:sz w:val="21"/>
              </w:rPr>
            </w:pPr>
          </w:p>
          <w:p w14:paraId="5B11BFE1">
            <w:pPr>
              <w:spacing w:line="241" w:lineRule="auto"/>
              <w:rPr>
                <w:rFonts w:ascii="Arial"/>
                <w:sz w:val="21"/>
              </w:rPr>
            </w:pPr>
          </w:p>
          <w:p w14:paraId="298334EF">
            <w:pPr>
              <w:spacing w:line="241" w:lineRule="auto"/>
              <w:rPr>
                <w:rFonts w:ascii="Arial"/>
                <w:sz w:val="21"/>
              </w:rPr>
            </w:pPr>
          </w:p>
          <w:p w14:paraId="5DD026CB">
            <w:pPr>
              <w:spacing w:line="241" w:lineRule="auto"/>
              <w:rPr>
                <w:rFonts w:ascii="Arial"/>
                <w:sz w:val="21"/>
              </w:rPr>
            </w:pPr>
          </w:p>
          <w:p w14:paraId="5415C9D2">
            <w:pPr>
              <w:spacing w:line="241" w:lineRule="auto"/>
              <w:rPr>
                <w:rFonts w:ascii="Arial"/>
                <w:sz w:val="21"/>
              </w:rPr>
            </w:pPr>
          </w:p>
          <w:p w14:paraId="0A6B7BBC">
            <w:pPr>
              <w:spacing w:line="241" w:lineRule="auto"/>
              <w:rPr>
                <w:rFonts w:ascii="Arial"/>
                <w:sz w:val="21"/>
              </w:rPr>
            </w:pPr>
          </w:p>
          <w:p w14:paraId="78A813AB">
            <w:pPr>
              <w:spacing w:line="241" w:lineRule="auto"/>
              <w:rPr>
                <w:rFonts w:ascii="Arial"/>
                <w:sz w:val="21"/>
              </w:rPr>
            </w:pPr>
          </w:p>
          <w:p w14:paraId="340E639D">
            <w:pPr>
              <w:spacing w:line="241" w:lineRule="auto"/>
              <w:rPr>
                <w:rFonts w:ascii="Arial"/>
                <w:sz w:val="21"/>
              </w:rPr>
            </w:pPr>
          </w:p>
          <w:p w14:paraId="7053A106">
            <w:pPr>
              <w:spacing w:line="241" w:lineRule="auto"/>
              <w:rPr>
                <w:rFonts w:ascii="Arial"/>
                <w:sz w:val="21"/>
              </w:rPr>
            </w:pPr>
          </w:p>
          <w:p w14:paraId="19E8AB95">
            <w:pPr>
              <w:spacing w:line="241" w:lineRule="auto"/>
              <w:rPr>
                <w:rFonts w:ascii="Arial"/>
                <w:sz w:val="21"/>
              </w:rPr>
            </w:pPr>
          </w:p>
          <w:p w14:paraId="35E77C05">
            <w:pPr>
              <w:spacing w:line="241" w:lineRule="auto"/>
              <w:rPr>
                <w:rFonts w:ascii="Arial"/>
                <w:sz w:val="21"/>
              </w:rPr>
            </w:pPr>
          </w:p>
          <w:p w14:paraId="51E81D3F">
            <w:pPr>
              <w:spacing w:line="241" w:lineRule="auto"/>
              <w:rPr>
                <w:rFonts w:ascii="Arial"/>
                <w:sz w:val="21"/>
              </w:rPr>
            </w:pPr>
          </w:p>
          <w:p w14:paraId="1A123E4E">
            <w:pPr>
              <w:spacing w:line="241" w:lineRule="auto"/>
              <w:rPr>
                <w:rFonts w:ascii="Arial"/>
                <w:sz w:val="21"/>
              </w:rPr>
            </w:pPr>
          </w:p>
          <w:p w14:paraId="0DD8BB4E">
            <w:pPr>
              <w:spacing w:line="241" w:lineRule="auto"/>
              <w:rPr>
                <w:rFonts w:ascii="Arial"/>
                <w:sz w:val="21"/>
              </w:rPr>
            </w:pPr>
          </w:p>
          <w:p w14:paraId="16C31026">
            <w:pPr>
              <w:spacing w:line="241" w:lineRule="auto"/>
              <w:rPr>
                <w:rFonts w:ascii="Arial"/>
                <w:sz w:val="21"/>
              </w:rPr>
            </w:pPr>
          </w:p>
          <w:p w14:paraId="41D7B57A">
            <w:pPr>
              <w:spacing w:line="241" w:lineRule="auto"/>
              <w:rPr>
                <w:rFonts w:ascii="Arial"/>
                <w:sz w:val="21"/>
              </w:rPr>
            </w:pPr>
          </w:p>
          <w:p w14:paraId="0D368301">
            <w:pPr>
              <w:spacing w:line="241" w:lineRule="auto"/>
              <w:rPr>
                <w:rFonts w:ascii="Arial"/>
                <w:sz w:val="21"/>
              </w:rPr>
            </w:pPr>
          </w:p>
          <w:p w14:paraId="4E3B5C6A">
            <w:pPr>
              <w:spacing w:line="241" w:lineRule="auto"/>
              <w:rPr>
                <w:rFonts w:ascii="Arial"/>
                <w:sz w:val="21"/>
              </w:rPr>
            </w:pPr>
          </w:p>
          <w:p w14:paraId="121B5387">
            <w:pPr>
              <w:spacing w:line="241" w:lineRule="auto"/>
              <w:rPr>
                <w:rFonts w:ascii="Arial"/>
                <w:sz w:val="21"/>
              </w:rPr>
            </w:pPr>
          </w:p>
          <w:p w14:paraId="2AEE3476">
            <w:pPr>
              <w:spacing w:line="241" w:lineRule="auto"/>
              <w:rPr>
                <w:rFonts w:ascii="Arial"/>
                <w:sz w:val="21"/>
              </w:rPr>
            </w:pPr>
          </w:p>
          <w:p w14:paraId="0B391E46">
            <w:pPr>
              <w:spacing w:line="241" w:lineRule="auto"/>
              <w:rPr>
                <w:rFonts w:ascii="Arial"/>
                <w:sz w:val="21"/>
              </w:rPr>
            </w:pPr>
          </w:p>
          <w:p w14:paraId="27945D01">
            <w:pPr>
              <w:spacing w:line="241" w:lineRule="auto"/>
              <w:rPr>
                <w:rFonts w:ascii="Arial"/>
                <w:sz w:val="21"/>
              </w:rPr>
            </w:pPr>
          </w:p>
          <w:p w14:paraId="2E2F7998">
            <w:pPr>
              <w:spacing w:line="241" w:lineRule="auto"/>
              <w:rPr>
                <w:rFonts w:ascii="Arial"/>
                <w:sz w:val="21"/>
              </w:rPr>
            </w:pPr>
          </w:p>
          <w:p w14:paraId="2CB5174C">
            <w:pPr>
              <w:spacing w:line="241" w:lineRule="auto"/>
              <w:rPr>
                <w:rFonts w:ascii="Arial"/>
                <w:sz w:val="21"/>
              </w:rPr>
            </w:pPr>
          </w:p>
          <w:p w14:paraId="4F68ECEC">
            <w:pPr>
              <w:spacing w:line="241" w:lineRule="auto"/>
              <w:rPr>
                <w:rFonts w:ascii="Arial"/>
                <w:sz w:val="21"/>
              </w:rPr>
            </w:pPr>
          </w:p>
          <w:p w14:paraId="0E56A025">
            <w:pPr>
              <w:spacing w:line="241" w:lineRule="auto"/>
              <w:rPr>
                <w:rFonts w:ascii="Arial"/>
                <w:sz w:val="21"/>
              </w:rPr>
            </w:pPr>
          </w:p>
          <w:p w14:paraId="514750A3">
            <w:pPr>
              <w:spacing w:line="241" w:lineRule="auto"/>
              <w:rPr>
                <w:rFonts w:ascii="Arial"/>
                <w:sz w:val="21"/>
              </w:rPr>
            </w:pPr>
          </w:p>
          <w:p w14:paraId="27201DBA">
            <w:pPr>
              <w:spacing w:line="241" w:lineRule="auto"/>
              <w:rPr>
                <w:rFonts w:ascii="Arial"/>
                <w:sz w:val="21"/>
              </w:rPr>
            </w:pPr>
          </w:p>
          <w:p w14:paraId="734C8124">
            <w:pPr>
              <w:spacing w:line="241" w:lineRule="auto"/>
              <w:rPr>
                <w:rFonts w:ascii="Arial"/>
                <w:sz w:val="21"/>
              </w:rPr>
            </w:pPr>
          </w:p>
          <w:p w14:paraId="1A5BF080">
            <w:pPr>
              <w:spacing w:line="241" w:lineRule="auto"/>
              <w:rPr>
                <w:rFonts w:ascii="Arial"/>
                <w:sz w:val="21"/>
              </w:rPr>
            </w:pPr>
          </w:p>
          <w:p w14:paraId="2362655E">
            <w:pPr>
              <w:spacing w:line="241" w:lineRule="auto"/>
              <w:rPr>
                <w:rFonts w:ascii="Arial"/>
                <w:sz w:val="21"/>
              </w:rPr>
            </w:pPr>
          </w:p>
          <w:p w14:paraId="06027F4A">
            <w:pPr>
              <w:spacing w:line="241" w:lineRule="auto"/>
              <w:rPr>
                <w:rFonts w:ascii="Arial"/>
                <w:sz w:val="21"/>
              </w:rPr>
            </w:pPr>
          </w:p>
          <w:p w14:paraId="1C179A0C">
            <w:pPr>
              <w:spacing w:line="241" w:lineRule="auto"/>
              <w:rPr>
                <w:rFonts w:ascii="Arial"/>
                <w:sz w:val="21"/>
              </w:rPr>
            </w:pPr>
          </w:p>
          <w:p w14:paraId="1E656F96">
            <w:pPr>
              <w:spacing w:line="241" w:lineRule="auto"/>
              <w:rPr>
                <w:rFonts w:ascii="Arial"/>
                <w:sz w:val="21"/>
              </w:rPr>
            </w:pPr>
          </w:p>
          <w:p w14:paraId="0E2F7ECD">
            <w:pPr>
              <w:spacing w:line="241" w:lineRule="auto"/>
              <w:rPr>
                <w:rFonts w:ascii="Arial"/>
                <w:sz w:val="21"/>
              </w:rPr>
            </w:pPr>
          </w:p>
          <w:p w14:paraId="0C5AFD6A">
            <w:pPr>
              <w:spacing w:line="241" w:lineRule="auto"/>
              <w:rPr>
                <w:rFonts w:ascii="Arial"/>
                <w:sz w:val="21"/>
              </w:rPr>
            </w:pPr>
          </w:p>
          <w:p w14:paraId="043B8C1F">
            <w:pPr>
              <w:spacing w:line="241" w:lineRule="auto"/>
              <w:rPr>
                <w:rFonts w:ascii="Arial"/>
                <w:sz w:val="21"/>
              </w:rPr>
            </w:pPr>
          </w:p>
          <w:p w14:paraId="1029DBFC">
            <w:pPr>
              <w:spacing w:line="241" w:lineRule="auto"/>
              <w:rPr>
                <w:rFonts w:ascii="Arial"/>
                <w:sz w:val="21"/>
              </w:rPr>
            </w:pPr>
          </w:p>
          <w:p w14:paraId="3374A1B5">
            <w:pPr>
              <w:spacing w:line="241" w:lineRule="auto"/>
              <w:rPr>
                <w:rFonts w:ascii="Arial"/>
                <w:sz w:val="21"/>
              </w:rPr>
            </w:pPr>
          </w:p>
          <w:p w14:paraId="226B8830">
            <w:pPr>
              <w:spacing w:line="241" w:lineRule="auto"/>
              <w:rPr>
                <w:rFonts w:ascii="Arial"/>
                <w:sz w:val="21"/>
              </w:rPr>
            </w:pPr>
          </w:p>
          <w:p w14:paraId="00A7F6B7">
            <w:pPr>
              <w:spacing w:line="241" w:lineRule="auto"/>
              <w:rPr>
                <w:rFonts w:ascii="Arial"/>
                <w:sz w:val="21"/>
              </w:rPr>
            </w:pPr>
          </w:p>
          <w:p w14:paraId="348FCD4D">
            <w:pPr>
              <w:spacing w:line="241" w:lineRule="auto"/>
              <w:rPr>
                <w:rFonts w:ascii="Arial"/>
                <w:sz w:val="21"/>
              </w:rPr>
            </w:pPr>
          </w:p>
          <w:p w14:paraId="2B3296B2">
            <w:pPr>
              <w:spacing w:line="241" w:lineRule="auto"/>
              <w:rPr>
                <w:rFonts w:ascii="Arial"/>
                <w:sz w:val="21"/>
              </w:rPr>
            </w:pPr>
          </w:p>
          <w:p w14:paraId="7F2869F5">
            <w:pPr>
              <w:spacing w:line="242" w:lineRule="auto"/>
              <w:rPr>
                <w:rFonts w:ascii="Arial"/>
                <w:sz w:val="21"/>
              </w:rPr>
            </w:pPr>
          </w:p>
          <w:p w14:paraId="2284B8C9">
            <w:pPr>
              <w:spacing w:line="242" w:lineRule="auto"/>
              <w:rPr>
                <w:rFonts w:ascii="Arial"/>
                <w:sz w:val="21"/>
              </w:rPr>
            </w:pPr>
          </w:p>
          <w:p w14:paraId="210C6D62">
            <w:pPr>
              <w:spacing w:line="242" w:lineRule="auto"/>
              <w:rPr>
                <w:rFonts w:ascii="Arial"/>
                <w:sz w:val="21"/>
              </w:rPr>
            </w:pPr>
          </w:p>
          <w:p w14:paraId="47D46E11">
            <w:pPr>
              <w:spacing w:line="242" w:lineRule="auto"/>
              <w:rPr>
                <w:rFonts w:ascii="Arial"/>
                <w:sz w:val="21"/>
              </w:rPr>
            </w:pPr>
          </w:p>
          <w:p w14:paraId="0B46AC19">
            <w:pPr>
              <w:spacing w:line="242" w:lineRule="auto"/>
              <w:rPr>
                <w:rFonts w:ascii="Arial"/>
                <w:sz w:val="21"/>
              </w:rPr>
            </w:pPr>
          </w:p>
          <w:p w14:paraId="180F2EEB">
            <w:pPr>
              <w:spacing w:line="242" w:lineRule="auto"/>
              <w:rPr>
                <w:rFonts w:ascii="Arial"/>
                <w:sz w:val="21"/>
              </w:rPr>
            </w:pPr>
          </w:p>
          <w:p w14:paraId="33E82984">
            <w:pPr>
              <w:spacing w:line="242" w:lineRule="auto"/>
              <w:rPr>
                <w:rFonts w:ascii="Arial"/>
                <w:sz w:val="21"/>
              </w:rPr>
            </w:pPr>
          </w:p>
          <w:p w14:paraId="4B335685">
            <w:pPr>
              <w:pStyle w:val="6"/>
              <w:spacing w:before="58" w:line="258" w:lineRule="auto"/>
              <w:ind w:left="215" w:right="115"/>
              <w:jc w:val="both"/>
              <w:rPr>
                <w:sz w:val="20"/>
                <w:szCs w:val="20"/>
              </w:rPr>
            </w:pPr>
            <w:r>
              <w:rPr>
                <w:rFonts w:ascii="Times New Roman" w:hAnsi="Times New Roman" w:eastAsia="Times New Roman" w:cs="Times New Roman"/>
                <w:sz w:val="20"/>
                <w:szCs w:val="20"/>
              </w:rPr>
              <w:t>05</w:t>
            </w:r>
            <w:r>
              <w:rPr>
                <w:spacing w:val="1"/>
                <w:sz w:val="20"/>
                <w:szCs w:val="20"/>
              </w:rPr>
              <w:t>月</w:t>
            </w:r>
            <w:r>
              <w:rPr>
                <w:rFonts w:ascii="Times New Roman" w:hAnsi="Times New Roman" w:eastAsia="Times New Roman" w:cs="Times New Roman"/>
                <w:sz w:val="20"/>
                <w:szCs w:val="20"/>
              </w:rPr>
              <w:t>06</w:t>
            </w:r>
            <w:r>
              <w:rPr>
                <w:spacing w:val="1"/>
                <w:sz w:val="20"/>
                <w:szCs w:val="20"/>
              </w:rPr>
              <w:t>日</w:t>
            </w:r>
          </w:p>
        </w:tc>
        <w:tc>
          <w:tcPr>
            <w:tcW w:w="966" w:type="dxa"/>
            <w:tcBorders>
              <w:top w:val="single" w:color="000000" w:sz="10" w:space="0"/>
            </w:tcBorders>
            <w:vAlign w:val="top"/>
          </w:tcPr>
          <w:p w14:paraId="7BF5E4C3">
            <w:pPr>
              <w:spacing w:before="155" w:line="274"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11:07</w:t>
            </w:r>
          </w:p>
        </w:tc>
        <w:tc>
          <w:tcPr>
            <w:tcW w:w="1128" w:type="dxa"/>
            <w:tcBorders>
              <w:top w:val="single" w:color="000000" w:sz="10" w:space="0"/>
            </w:tcBorders>
            <w:vAlign w:val="top"/>
          </w:tcPr>
          <w:p w14:paraId="1B37285A">
            <w:pPr>
              <w:spacing w:before="155" w:line="274" w:lineRule="exact"/>
              <w:ind w:left="33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11:27</w:t>
            </w:r>
          </w:p>
        </w:tc>
        <w:tc>
          <w:tcPr>
            <w:tcW w:w="3607" w:type="dxa"/>
            <w:tcBorders>
              <w:top w:val="single" w:color="000000" w:sz="10" w:space="0"/>
            </w:tcBorders>
            <w:vAlign w:val="top"/>
          </w:tcPr>
          <w:p w14:paraId="186C73C6">
            <w:pPr>
              <w:pStyle w:val="6"/>
              <w:spacing w:before="66" w:line="209" w:lineRule="auto"/>
              <w:ind w:left="1"/>
              <w:rPr>
                <w:sz w:val="20"/>
                <w:szCs w:val="20"/>
              </w:rPr>
            </w:pPr>
            <w:r>
              <w:rPr>
                <w:spacing w:val="8"/>
                <w:sz w:val="20"/>
                <w:szCs w:val="20"/>
              </w:rPr>
              <w:t>项目边界东北面居民楼</w:t>
            </w:r>
            <w:r>
              <w:rPr>
                <w:spacing w:val="-38"/>
                <w:sz w:val="20"/>
                <w:szCs w:val="20"/>
              </w:rPr>
              <w:t xml:space="preserve"> </w:t>
            </w:r>
            <w:r>
              <w:rPr>
                <w:rFonts w:ascii="Times New Roman" w:hAnsi="Times New Roman" w:eastAsia="Times New Roman" w:cs="Times New Roman"/>
                <w:spacing w:val="8"/>
                <w:sz w:val="20"/>
                <w:szCs w:val="20"/>
              </w:rPr>
              <w:t xml:space="preserve">7 </w:t>
            </w:r>
            <w:r>
              <w:rPr>
                <w:spacing w:val="8"/>
                <w:sz w:val="20"/>
                <w:szCs w:val="20"/>
              </w:rPr>
              <w:t>层噪声检测点</w:t>
            </w:r>
          </w:p>
          <w:p w14:paraId="64FCC769">
            <w:pPr>
              <w:spacing w:line="255"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N7-3</w:t>
            </w:r>
          </w:p>
        </w:tc>
        <w:tc>
          <w:tcPr>
            <w:tcW w:w="629" w:type="dxa"/>
            <w:vMerge w:val="restart"/>
            <w:tcBorders>
              <w:top w:val="single" w:color="000000" w:sz="10" w:space="0"/>
              <w:bottom w:val="nil"/>
            </w:tcBorders>
            <w:vAlign w:val="top"/>
          </w:tcPr>
          <w:p w14:paraId="75C0CCA1">
            <w:pPr>
              <w:rPr>
                <w:rFonts w:ascii="Arial"/>
                <w:sz w:val="21"/>
              </w:rPr>
            </w:pPr>
          </w:p>
        </w:tc>
        <w:tc>
          <w:tcPr>
            <w:tcW w:w="791" w:type="dxa"/>
            <w:tcBorders>
              <w:top w:val="single" w:color="000000" w:sz="10" w:space="0"/>
            </w:tcBorders>
            <w:vAlign w:val="top"/>
          </w:tcPr>
          <w:p w14:paraId="567AA36F">
            <w:pPr>
              <w:spacing w:before="155"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51</w:t>
            </w:r>
          </w:p>
        </w:tc>
        <w:tc>
          <w:tcPr>
            <w:tcW w:w="1160" w:type="dxa"/>
            <w:vMerge w:val="restart"/>
            <w:tcBorders>
              <w:top w:val="single" w:color="000000" w:sz="10" w:space="0"/>
              <w:bottom w:val="nil"/>
              <w:right w:val="single" w:color="000000" w:sz="10" w:space="0"/>
            </w:tcBorders>
            <w:vAlign w:val="top"/>
          </w:tcPr>
          <w:p w14:paraId="18EEA6BA">
            <w:pPr>
              <w:spacing w:line="243" w:lineRule="auto"/>
              <w:rPr>
                <w:rFonts w:ascii="Arial"/>
                <w:sz w:val="21"/>
              </w:rPr>
            </w:pPr>
          </w:p>
          <w:p w14:paraId="46A3BEB0">
            <w:pPr>
              <w:spacing w:line="243" w:lineRule="auto"/>
              <w:rPr>
                <w:rFonts w:ascii="Arial"/>
                <w:sz w:val="21"/>
              </w:rPr>
            </w:pPr>
          </w:p>
          <w:p w14:paraId="12A68988">
            <w:pPr>
              <w:spacing w:line="243" w:lineRule="auto"/>
              <w:rPr>
                <w:rFonts w:ascii="Arial"/>
                <w:sz w:val="21"/>
              </w:rPr>
            </w:pPr>
          </w:p>
          <w:p w14:paraId="6E891978">
            <w:pPr>
              <w:spacing w:line="243" w:lineRule="auto"/>
              <w:rPr>
                <w:rFonts w:ascii="Arial"/>
                <w:sz w:val="21"/>
              </w:rPr>
            </w:pPr>
          </w:p>
          <w:p w14:paraId="6D893446">
            <w:pPr>
              <w:spacing w:line="243" w:lineRule="auto"/>
              <w:rPr>
                <w:rFonts w:ascii="Arial"/>
                <w:sz w:val="21"/>
              </w:rPr>
            </w:pPr>
          </w:p>
          <w:p w14:paraId="3DD393CE">
            <w:pPr>
              <w:spacing w:line="243" w:lineRule="auto"/>
              <w:rPr>
                <w:rFonts w:ascii="Arial"/>
                <w:sz w:val="21"/>
              </w:rPr>
            </w:pPr>
          </w:p>
          <w:p w14:paraId="0F8D87B5">
            <w:pPr>
              <w:spacing w:line="243" w:lineRule="auto"/>
              <w:rPr>
                <w:rFonts w:ascii="Arial"/>
                <w:sz w:val="21"/>
              </w:rPr>
            </w:pPr>
          </w:p>
          <w:p w14:paraId="2EC5124F">
            <w:pPr>
              <w:spacing w:line="243" w:lineRule="auto"/>
              <w:rPr>
                <w:rFonts w:ascii="Arial"/>
                <w:sz w:val="21"/>
              </w:rPr>
            </w:pPr>
          </w:p>
          <w:p w14:paraId="6EB81BF6">
            <w:pPr>
              <w:spacing w:line="243" w:lineRule="auto"/>
              <w:rPr>
                <w:rFonts w:ascii="Arial"/>
                <w:sz w:val="21"/>
              </w:rPr>
            </w:pPr>
          </w:p>
          <w:p w14:paraId="1674A177">
            <w:pPr>
              <w:spacing w:line="243" w:lineRule="auto"/>
              <w:rPr>
                <w:rFonts w:ascii="Arial"/>
                <w:sz w:val="21"/>
              </w:rPr>
            </w:pPr>
          </w:p>
          <w:p w14:paraId="1EEF095E">
            <w:pPr>
              <w:spacing w:line="243" w:lineRule="auto"/>
              <w:rPr>
                <w:rFonts w:ascii="Arial"/>
                <w:sz w:val="21"/>
              </w:rPr>
            </w:pPr>
          </w:p>
          <w:p w14:paraId="490A73DF">
            <w:pPr>
              <w:spacing w:line="243" w:lineRule="auto"/>
              <w:rPr>
                <w:rFonts w:ascii="Arial"/>
                <w:sz w:val="21"/>
              </w:rPr>
            </w:pPr>
          </w:p>
          <w:p w14:paraId="0AB3BA74">
            <w:pPr>
              <w:spacing w:line="243" w:lineRule="auto"/>
              <w:rPr>
                <w:rFonts w:ascii="Arial"/>
                <w:sz w:val="21"/>
              </w:rPr>
            </w:pPr>
          </w:p>
          <w:p w14:paraId="7FF2D6BB">
            <w:pPr>
              <w:spacing w:line="243" w:lineRule="auto"/>
              <w:rPr>
                <w:rFonts w:ascii="Arial"/>
                <w:sz w:val="21"/>
              </w:rPr>
            </w:pPr>
          </w:p>
          <w:p w14:paraId="6A3AB231">
            <w:pPr>
              <w:spacing w:line="244" w:lineRule="auto"/>
              <w:rPr>
                <w:rFonts w:ascii="Arial"/>
                <w:sz w:val="21"/>
              </w:rPr>
            </w:pPr>
          </w:p>
          <w:p w14:paraId="626B6D6A">
            <w:pPr>
              <w:spacing w:line="244" w:lineRule="auto"/>
              <w:rPr>
                <w:rFonts w:ascii="Arial"/>
                <w:sz w:val="21"/>
              </w:rPr>
            </w:pPr>
          </w:p>
          <w:p w14:paraId="78C4FBDD">
            <w:pPr>
              <w:spacing w:line="244" w:lineRule="auto"/>
              <w:rPr>
                <w:rFonts w:ascii="Arial"/>
                <w:sz w:val="21"/>
              </w:rPr>
            </w:pPr>
          </w:p>
          <w:p w14:paraId="132D0087">
            <w:pPr>
              <w:spacing w:line="244" w:lineRule="auto"/>
              <w:rPr>
                <w:rFonts w:ascii="Arial"/>
                <w:sz w:val="21"/>
              </w:rPr>
            </w:pPr>
          </w:p>
          <w:p w14:paraId="67565A34">
            <w:pPr>
              <w:spacing w:line="244" w:lineRule="auto"/>
              <w:rPr>
                <w:rFonts w:ascii="Arial"/>
                <w:sz w:val="21"/>
              </w:rPr>
            </w:pPr>
          </w:p>
          <w:p w14:paraId="465EF9AF">
            <w:pPr>
              <w:spacing w:line="244" w:lineRule="auto"/>
              <w:rPr>
                <w:rFonts w:ascii="Arial"/>
                <w:sz w:val="21"/>
              </w:rPr>
            </w:pPr>
          </w:p>
          <w:p w14:paraId="31B41010">
            <w:pPr>
              <w:spacing w:line="244" w:lineRule="auto"/>
              <w:rPr>
                <w:rFonts w:ascii="Arial"/>
                <w:sz w:val="21"/>
              </w:rPr>
            </w:pPr>
          </w:p>
          <w:p w14:paraId="10466B85">
            <w:pPr>
              <w:spacing w:line="244" w:lineRule="auto"/>
              <w:rPr>
                <w:rFonts w:ascii="Arial"/>
                <w:sz w:val="21"/>
              </w:rPr>
            </w:pPr>
          </w:p>
          <w:p w14:paraId="236F87CB">
            <w:pPr>
              <w:spacing w:line="244" w:lineRule="auto"/>
              <w:rPr>
                <w:rFonts w:ascii="Arial"/>
                <w:sz w:val="21"/>
              </w:rPr>
            </w:pPr>
          </w:p>
          <w:p w14:paraId="4D5DA169">
            <w:pPr>
              <w:spacing w:line="244" w:lineRule="auto"/>
              <w:rPr>
                <w:rFonts w:ascii="Arial"/>
                <w:sz w:val="21"/>
              </w:rPr>
            </w:pPr>
          </w:p>
          <w:p w14:paraId="61D4CCF2">
            <w:pPr>
              <w:spacing w:line="244" w:lineRule="auto"/>
              <w:rPr>
                <w:rFonts w:ascii="Arial"/>
                <w:sz w:val="21"/>
              </w:rPr>
            </w:pPr>
          </w:p>
          <w:p w14:paraId="03DB9377">
            <w:pPr>
              <w:spacing w:line="244" w:lineRule="auto"/>
              <w:rPr>
                <w:rFonts w:ascii="Arial"/>
                <w:sz w:val="21"/>
              </w:rPr>
            </w:pPr>
          </w:p>
          <w:p w14:paraId="1133F44B">
            <w:pPr>
              <w:spacing w:line="244" w:lineRule="auto"/>
              <w:rPr>
                <w:rFonts w:ascii="Arial"/>
                <w:sz w:val="21"/>
              </w:rPr>
            </w:pPr>
          </w:p>
          <w:p w14:paraId="64981D46">
            <w:pPr>
              <w:spacing w:line="244" w:lineRule="auto"/>
              <w:rPr>
                <w:rFonts w:ascii="Arial"/>
                <w:sz w:val="21"/>
              </w:rPr>
            </w:pPr>
          </w:p>
          <w:p w14:paraId="1DCA63E3">
            <w:pPr>
              <w:spacing w:line="244" w:lineRule="auto"/>
              <w:rPr>
                <w:rFonts w:ascii="Arial"/>
                <w:sz w:val="21"/>
              </w:rPr>
            </w:pPr>
          </w:p>
          <w:p w14:paraId="438FE7F0">
            <w:pPr>
              <w:pStyle w:val="6"/>
              <w:spacing w:before="65" w:line="256" w:lineRule="auto"/>
              <w:ind w:left="289" w:right="303" w:hanging="71"/>
              <w:rPr>
                <w:rFonts w:ascii="Times New Roman" w:hAnsi="Times New Roman" w:eastAsia="Times New Roman" w:cs="Times New Roman"/>
                <w:sz w:val="20"/>
                <w:szCs w:val="20"/>
              </w:rPr>
            </w:pPr>
            <w:r>
              <w:rPr>
                <w:spacing w:val="5"/>
                <w:sz w:val="20"/>
                <w:szCs w:val="20"/>
              </w:rPr>
              <w:t>夜间限</w:t>
            </w:r>
            <w:r>
              <w:rPr>
                <w:spacing w:val="3"/>
                <w:sz w:val="20"/>
                <w:szCs w:val="20"/>
              </w:rPr>
              <w:t>值</w:t>
            </w:r>
            <w:r>
              <w:rPr>
                <w:rFonts w:ascii="Times New Roman" w:hAnsi="Times New Roman" w:eastAsia="Times New Roman" w:cs="Times New Roman"/>
                <w:spacing w:val="3"/>
                <w:sz w:val="20"/>
                <w:szCs w:val="20"/>
              </w:rPr>
              <w:t>:50</w:t>
            </w:r>
          </w:p>
          <w:p w14:paraId="504C8834">
            <w:pPr>
              <w:spacing w:line="244" w:lineRule="auto"/>
              <w:rPr>
                <w:rFonts w:ascii="Arial"/>
                <w:sz w:val="21"/>
              </w:rPr>
            </w:pPr>
          </w:p>
          <w:p w14:paraId="6E14F2DA">
            <w:pPr>
              <w:spacing w:line="244" w:lineRule="auto"/>
              <w:rPr>
                <w:rFonts w:ascii="Arial"/>
                <w:sz w:val="21"/>
              </w:rPr>
            </w:pPr>
          </w:p>
          <w:p w14:paraId="7967D950">
            <w:pPr>
              <w:spacing w:line="245" w:lineRule="auto"/>
              <w:rPr>
                <w:rFonts w:ascii="Arial"/>
                <w:sz w:val="21"/>
              </w:rPr>
            </w:pPr>
          </w:p>
          <w:p w14:paraId="677F361C">
            <w:pPr>
              <w:spacing w:line="245" w:lineRule="auto"/>
              <w:rPr>
                <w:rFonts w:ascii="Arial"/>
                <w:sz w:val="21"/>
              </w:rPr>
            </w:pPr>
          </w:p>
          <w:p w14:paraId="5DECA2B9">
            <w:pPr>
              <w:spacing w:line="245" w:lineRule="auto"/>
              <w:rPr>
                <w:rFonts w:ascii="Arial"/>
                <w:sz w:val="21"/>
              </w:rPr>
            </w:pPr>
          </w:p>
          <w:p w14:paraId="2FC99552">
            <w:pPr>
              <w:spacing w:line="245" w:lineRule="auto"/>
              <w:rPr>
                <w:rFonts w:ascii="Arial"/>
                <w:sz w:val="21"/>
              </w:rPr>
            </w:pPr>
          </w:p>
          <w:p w14:paraId="64F0D221">
            <w:pPr>
              <w:spacing w:line="245" w:lineRule="auto"/>
              <w:rPr>
                <w:rFonts w:ascii="Arial"/>
                <w:sz w:val="21"/>
              </w:rPr>
            </w:pPr>
          </w:p>
          <w:p w14:paraId="2F0E7F2C">
            <w:pPr>
              <w:spacing w:line="245" w:lineRule="auto"/>
              <w:rPr>
                <w:rFonts w:ascii="Arial"/>
                <w:sz w:val="21"/>
              </w:rPr>
            </w:pPr>
          </w:p>
          <w:p w14:paraId="63782147">
            <w:pPr>
              <w:spacing w:line="245" w:lineRule="auto"/>
              <w:rPr>
                <w:rFonts w:ascii="Arial"/>
                <w:sz w:val="21"/>
              </w:rPr>
            </w:pPr>
          </w:p>
          <w:p w14:paraId="33EB1978">
            <w:pPr>
              <w:spacing w:line="245" w:lineRule="auto"/>
              <w:rPr>
                <w:rFonts w:ascii="Arial"/>
                <w:sz w:val="21"/>
              </w:rPr>
            </w:pPr>
          </w:p>
          <w:p w14:paraId="42F88D84">
            <w:pPr>
              <w:spacing w:line="245" w:lineRule="auto"/>
              <w:rPr>
                <w:rFonts w:ascii="Arial"/>
                <w:sz w:val="21"/>
              </w:rPr>
            </w:pPr>
          </w:p>
          <w:p w14:paraId="1B0947B5">
            <w:pPr>
              <w:spacing w:line="245" w:lineRule="auto"/>
              <w:rPr>
                <w:rFonts w:ascii="Arial"/>
                <w:sz w:val="21"/>
              </w:rPr>
            </w:pPr>
          </w:p>
          <w:p w14:paraId="4BCC93A0">
            <w:pPr>
              <w:spacing w:line="245" w:lineRule="auto"/>
              <w:rPr>
                <w:rFonts w:ascii="Arial"/>
                <w:sz w:val="21"/>
              </w:rPr>
            </w:pPr>
          </w:p>
          <w:p w14:paraId="62D789A0">
            <w:pPr>
              <w:spacing w:line="245" w:lineRule="auto"/>
              <w:rPr>
                <w:rFonts w:ascii="Arial"/>
                <w:sz w:val="21"/>
              </w:rPr>
            </w:pPr>
          </w:p>
          <w:p w14:paraId="1E622443">
            <w:pPr>
              <w:spacing w:line="245" w:lineRule="auto"/>
              <w:rPr>
                <w:rFonts w:ascii="Arial"/>
                <w:sz w:val="21"/>
              </w:rPr>
            </w:pPr>
          </w:p>
          <w:p w14:paraId="22665A26">
            <w:pPr>
              <w:spacing w:line="245" w:lineRule="auto"/>
              <w:rPr>
                <w:rFonts w:ascii="Arial"/>
                <w:sz w:val="21"/>
              </w:rPr>
            </w:pPr>
          </w:p>
          <w:p w14:paraId="16629630">
            <w:pPr>
              <w:spacing w:line="245" w:lineRule="auto"/>
              <w:rPr>
                <w:rFonts w:ascii="Arial"/>
                <w:sz w:val="21"/>
              </w:rPr>
            </w:pPr>
          </w:p>
          <w:p w14:paraId="68A1BA86">
            <w:pPr>
              <w:spacing w:line="245" w:lineRule="auto"/>
              <w:rPr>
                <w:rFonts w:ascii="Arial"/>
                <w:sz w:val="21"/>
              </w:rPr>
            </w:pPr>
          </w:p>
          <w:p w14:paraId="3ED1883C">
            <w:pPr>
              <w:spacing w:line="245" w:lineRule="auto"/>
              <w:rPr>
                <w:rFonts w:ascii="Arial"/>
                <w:sz w:val="21"/>
              </w:rPr>
            </w:pPr>
          </w:p>
          <w:p w14:paraId="651B4231">
            <w:pPr>
              <w:spacing w:line="245" w:lineRule="auto"/>
              <w:rPr>
                <w:rFonts w:ascii="Arial"/>
                <w:sz w:val="21"/>
              </w:rPr>
            </w:pPr>
          </w:p>
          <w:p w14:paraId="509D6EF7">
            <w:pPr>
              <w:pStyle w:val="6"/>
              <w:spacing w:before="65" w:line="255" w:lineRule="auto"/>
              <w:ind w:left="289" w:right="303" w:hanging="75"/>
              <w:rPr>
                <w:rFonts w:ascii="Times New Roman" w:hAnsi="Times New Roman" w:eastAsia="Times New Roman" w:cs="Times New Roman"/>
                <w:sz w:val="20"/>
                <w:szCs w:val="20"/>
              </w:rPr>
            </w:pPr>
            <w:r>
              <w:rPr>
                <w:spacing w:val="7"/>
                <w:sz w:val="20"/>
                <w:szCs w:val="20"/>
              </w:rPr>
              <w:t>昼间限</w:t>
            </w:r>
            <w:r>
              <w:rPr>
                <w:spacing w:val="3"/>
                <w:sz w:val="20"/>
                <w:szCs w:val="20"/>
              </w:rPr>
              <w:t>值</w:t>
            </w:r>
            <w:r>
              <w:rPr>
                <w:rFonts w:ascii="Times New Roman" w:hAnsi="Times New Roman" w:eastAsia="Times New Roman" w:cs="Times New Roman"/>
                <w:spacing w:val="3"/>
                <w:sz w:val="20"/>
                <w:szCs w:val="20"/>
              </w:rPr>
              <w:t>:60</w:t>
            </w:r>
          </w:p>
        </w:tc>
      </w:tr>
      <w:tr w14:paraId="4C167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6E86159C">
            <w:pPr>
              <w:rPr>
                <w:rFonts w:ascii="Arial"/>
                <w:sz w:val="21"/>
              </w:rPr>
            </w:pPr>
          </w:p>
        </w:tc>
        <w:tc>
          <w:tcPr>
            <w:tcW w:w="543" w:type="dxa"/>
            <w:vMerge w:val="continue"/>
            <w:tcBorders>
              <w:top w:val="nil"/>
              <w:left w:val="single" w:color="000000" w:sz="2" w:space="0"/>
              <w:bottom w:val="nil"/>
            </w:tcBorders>
            <w:vAlign w:val="top"/>
          </w:tcPr>
          <w:p w14:paraId="1F1B11E4">
            <w:pPr>
              <w:rPr>
                <w:rFonts w:ascii="Arial"/>
                <w:sz w:val="21"/>
              </w:rPr>
            </w:pPr>
          </w:p>
        </w:tc>
        <w:tc>
          <w:tcPr>
            <w:tcW w:w="966" w:type="dxa"/>
            <w:vAlign w:val="top"/>
          </w:tcPr>
          <w:p w14:paraId="5D3456A1">
            <w:pPr>
              <w:spacing w:before="115" w:line="274"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11:30</w:t>
            </w:r>
          </w:p>
        </w:tc>
        <w:tc>
          <w:tcPr>
            <w:tcW w:w="1128" w:type="dxa"/>
            <w:vAlign w:val="top"/>
          </w:tcPr>
          <w:p w14:paraId="627377F4">
            <w:pPr>
              <w:spacing w:before="115" w:line="274" w:lineRule="exact"/>
              <w:ind w:left="33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11:50</w:t>
            </w:r>
          </w:p>
        </w:tc>
        <w:tc>
          <w:tcPr>
            <w:tcW w:w="3607" w:type="dxa"/>
            <w:vAlign w:val="top"/>
          </w:tcPr>
          <w:p w14:paraId="208D4FC7">
            <w:pPr>
              <w:pStyle w:val="6"/>
              <w:spacing w:before="1"/>
              <w:ind w:left="1"/>
              <w:rPr>
                <w:sz w:val="20"/>
                <w:szCs w:val="20"/>
              </w:rPr>
            </w:pPr>
            <w:r>
              <w:rPr>
                <w:spacing w:val="8"/>
                <w:sz w:val="20"/>
                <w:szCs w:val="20"/>
              </w:rPr>
              <w:t>项目边界东北面居民楼</w:t>
            </w:r>
            <w:r>
              <w:rPr>
                <w:spacing w:val="-37"/>
                <w:sz w:val="20"/>
                <w:szCs w:val="20"/>
              </w:rPr>
              <w:t xml:space="preserve"> </w:t>
            </w:r>
            <w:r>
              <w:rPr>
                <w:rFonts w:ascii="Times New Roman" w:hAnsi="Times New Roman" w:eastAsia="Times New Roman" w:cs="Times New Roman"/>
                <w:spacing w:val="8"/>
                <w:sz w:val="20"/>
                <w:szCs w:val="20"/>
              </w:rPr>
              <w:t xml:space="preserve">9 </w:t>
            </w:r>
            <w:r>
              <w:rPr>
                <w:spacing w:val="8"/>
                <w:sz w:val="20"/>
                <w:szCs w:val="20"/>
              </w:rPr>
              <w:t>层噪声检测点</w:t>
            </w:r>
          </w:p>
          <w:p w14:paraId="5E451630">
            <w:pPr>
              <w:spacing w:line="246"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N7-4</w:t>
            </w:r>
          </w:p>
        </w:tc>
        <w:tc>
          <w:tcPr>
            <w:tcW w:w="629" w:type="dxa"/>
            <w:vMerge w:val="continue"/>
            <w:tcBorders>
              <w:top w:val="nil"/>
              <w:bottom w:val="nil"/>
            </w:tcBorders>
            <w:vAlign w:val="top"/>
          </w:tcPr>
          <w:p w14:paraId="4B86C280">
            <w:pPr>
              <w:rPr>
                <w:rFonts w:ascii="Arial"/>
                <w:sz w:val="21"/>
              </w:rPr>
            </w:pPr>
          </w:p>
        </w:tc>
        <w:tc>
          <w:tcPr>
            <w:tcW w:w="791" w:type="dxa"/>
            <w:vAlign w:val="top"/>
          </w:tcPr>
          <w:p w14:paraId="1BF96216">
            <w:pPr>
              <w:spacing w:before="115"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51</w:t>
            </w:r>
          </w:p>
        </w:tc>
        <w:tc>
          <w:tcPr>
            <w:tcW w:w="1160" w:type="dxa"/>
            <w:vMerge w:val="continue"/>
            <w:tcBorders>
              <w:top w:val="nil"/>
              <w:bottom w:val="nil"/>
              <w:right w:val="single" w:color="000000" w:sz="10" w:space="0"/>
            </w:tcBorders>
            <w:vAlign w:val="top"/>
          </w:tcPr>
          <w:p w14:paraId="403E5033">
            <w:pPr>
              <w:rPr>
                <w:rFonts w:ascii="Arial"/>
                <w:sz w:val="21"/>
              </w:rPr>
            </w:pPr>
          </w:p>
        </w:tc>
      </w:tr>
      <w:tr w14:paraId="2CC84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466" w:type="dxa"/>
            <w:vMerge w:val="continue"/>
            <w:tcBorders>
              <w:top w:val="nil"/>
              <w:left w:val="single" w:color="000000" w:sz="10" w:space="0"/>
              <w:bottom w:val="nil"/>
              <w:right w:val="single" w:color="000000" w:sz="2" w:space="0"/>
            </w:tcBorders>
            <w:vAlign w:val="top"/>
          </w:tcPr>
          <w:p w14:paraId="7B54278C">
            <w:pPr>
              <w:rPr>
                <w:rFonts w:ascii="Arial"/>
                <w:sz w:val="21"/>
              </w:rPr>
            </w:pPr>
          </w:p>
        </w:tc>
        <w:tc>
          <w:tcPr>
            <w:tcW w:w="543" w:type="dxa"/>
            <w:vMerge w:val="continue"/>
            <w:tcBorders>
              <w:top w:val="nil"/>
              <w:left w:val="single" w:color="000000" w:sz="2" w:space="0"/>
              <w:bottom w:val="nil"/>
            </w:tcBorders>
            <w:vAlign w:val="top"/>
          </w:tcPr>
          <w:p w14:paraId="7166FDC1">
            <w:pPr>
              <w:rPr>
                <w:rFonts w:ascii="Arial"/>
                <w:sz w:val="21"/>
              </w:rPr>
            </w:pPr>
          </w:p>
        </w:tc>
        <w:tc>
          <w:tcPr>
            <w:tcW w:w="966" w:type="dxa"/>
            <w:vAlign w:val="top"/>
          </w:tcPr>
          <w:p w14:paraId="4BC02B71">
            <w:pPr>
              <w:spacing w:before="132" w:line="274"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11:52</w:t>
            </w:r>
          </w:p>
        </w:tc>
        <w:tc>
          <w:tcPr>
            <w:tcW w:w="1128" w:type="dxa"/>
            <w:vAlign w:val="top"/>
          </w:tcPr>
          <w:p w14:paraId="41CA40EA">
            <w:pPr>
              <w:spacing w:before="132"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12:12</w:t>
            </w:r>
          </w:p>
        </w:tc>
        <w:tc>
          <w:tcPr>
            <w:tcW w:w="3607" w:type="dxa"/>
            <w:vAlign w:val="top"/>
          </w:tcPr>
          <w:p w14:paraId="6371650D">
            <w:pPr>
              <w:pStyle w:val="6"/>
              <w:spacing w:line="271" w:lineRule="exact"/>
              <w:ind w:left="80"/>
              <w:rPr>
                <w:sz w:val="20"/>
                <w:szCs w:val="20"/>
              </w:rPr>
            </w:pPr>
            <w:r>
              <w:rPr>
                <w:spacing w:val="9"/>
                <w:position w:val="1"/>
                <w:sz w:val="20"/>
                <w:szCs w:val="20"/>
              </w:rPr>
              <w:t>项目边界东北面居民楼</w:t>
            </w:r>
            <w:r>
              <w:rPr>
                <w:spacing w:val="-12"/>
                <w:position w:val="1"/>
                <w:sz w:val="20"/>
                <w:szCs w:val="20"/>
              </w:rPr>
              <w:t xml:space="preserve"> </w:t>
            </w:r>
            <w:r>
              <w:rPr>
                <w:rFonts w:ascii="Times New Roman" w:hAnsi="Times New Roman" w:eastAsia="Times New Roman" w:cs="Times New Roman"/>
                <w:spacing w:val="9"/>
                <w:position w:val="1"/>
                <w:sz w:val="20"/>
                <w:szCs w:val="20"/>
              </w:rPr>
              <w:t>11</w:t>
            </w:r>
            <w:r>
              <w:rPr>
                <w:spacing w:val="9"/>
                <w:position w:val="1"/>
                <w:sz w:val="20"/>
                <w:szCs w:val="20"/>
              </w:rPr>
              <w:t>层噪声检测</w:t>
            </w:r>
          </w:p>
          <w:p w14:paraId="02BBFDF8">
            <w:pPr>
              <w:pStyle w:val="6"/>
              <w:spacing w:before="27" w:line="220" w:lineRule="auto"/>
              <w:ind w:left="1464"/>
              <w:rPr>
                <w:rFonts w:ascii="Times New Roman" w:hAnsi="Times New Roman" w:eastAsia="Times New Roman" w:cs="Times New Roman"/>
                <w:sz w:val="20"/>
                <w:szCs w:val="20"/>
              </w:rPr>
            </w:pPr>
            <w:r>
              <w:rPr>
                <w:spacing w:val="3"/>
                <w:sz w:val="20"/>
                <w:szCs w:val="20"/>
              </w:rPr>
              <w:t>点</w:t>
            </w:r>
            <w:r>
              <w:rPr>
                <w:spacing w:val="-50"/>
                <w:sz w:val="20"/>
                <w:szCs w:val="20"/>
              </w:rPr>
              <w:t xml:space="preserve"> </w:t>
            </w:r>
            <w:r>
              <w:rPr>
                <w:rFonts w:ascii="Times New Roman" w:hAnsi="Times New Roman" w:eastAsia="Times New Roman" w:cs="Times New Roman"/>
                <w:spacing w:val="3"/>
                <w:sz w:val="20"/>
                <w:szCs w:val="20"/>
              </w:rPr>
              <w:t>N7-5</w:t>
            </w:r>
          </w:p>
        </w:tc>
        <w:tc>
          <w:tcPr>
            <w:tcW w:w="629" w:type="dxa"/>
            <w:vMerge w:val="continue"/>
            <w:tcBorders>
              <w:top w:val="nil"/>
              <w:bottom w:val="nil"/>
            </w:tcBorders>
            <w:vAlign w:val="top"/>
          </w:tcPr>
          <w:p w14:paraId="4E99ED39">
            <w:pPr>
              <w:rPr>
                <w:rFonts w:ascii="Arial"/>
                <w:sz w:val="21"/>
              </w:rPr>
            </w:pPr>
          </w:p>
        </w:tc>
        <w:tc>
          <w:tcPr>
            <w:tcW w:w="791" w:type="dxa"/>
            <w:vAlign w:val="top"/>
          </w:tcPr>
          <w:p w14:paraId="582FB28D">
            <w:pPr>
              <w:spacing w:before="132"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51</w:t>
            </w:r>
          </w:p>
        </w:tc>
        <w:tc>
          <w:tcPr>
            <w:tcW w:w="1160" w:type="dxa"/>
            <w:vMerge w:val="continue"/>
            <w:tcBorders>
              <w:top w:val="nil"/>
              <w:bottom w:val="nil"/>
              <w:right w:val="single" w:color="000000" w:sz="10" w:space="0"/>
            </w:tcBorders>
            <w:vAlign w:val="top"/>
          </w:tcPr>
          <w:p w14:paraId="25D910B3">
            <w:pPr>
              <w:rPr>
                <w:rFonts w:ascii="Arial"/>
                <w:sz w:val="21"/>
              </w:rPr>
            </w:pPr>
          </w:p>
        </w:tc>
      </w:tr>
      <w:tr w14:paraId="790F1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9" w:hRule="atLeast"/>
        </w:trPr>
        <w:tc>
          <w:tcPr>
            <w:tcW w:w="466" w:type="dxa"/>
            <w:vMerge w:val="continue"/>
            <w:tcBorders>
              <w:top w:val="nil"/>
              <w:left w:val="single" w:color="000000" w:sz="10" w:space="0"/>
              <w:bottom w:val="nil"/>
              <w:right w:val="single" w:color="000000" w:sz="2" w:space="0"/>
            </w:tcBorders>
            <w:vAlign w:val="top"/>
          </w:tcPr>
          <w:p w14:paraId="235C4B98">
            <w:pPr>
              <w:rPr>
                <w:rFonts w:ascii="Arial"/>
                <w:sz w:val="21"/>
              </w:rPr>
            </w:pPr>
          </w:p>
        </w:tc>
        <w:tc>
          <w:tcPr>
            <w:tcW w:w="543" w:type="dxa"/>
            <w:vMerge w:val="continue"/>
            <w:tcBorders>
              <w:top w:val="nil"/>
              <w:left w:val="single" w:color="000000" w:sz="2" w:space="0"/>
              <w:bottom w:val="nil"/>
            </w:tcBorders>
            <w:vAlign w:val="top"/>
          </w:tcPr>
          <w:p w14:paraId="28790E81">
            <w:pPr>
              <w:rPr>
                <w:rFonts w:ascii="Arial"/>
                <w:sz w:val="21"/>
              </w:rPr>
            </w:pPr>
          </w:p>
        </w:tc>
        <w:tc>
          <w:tcPr>
            <w:tcW w:w="966" w:type="dxa"/>
            <w:vAlign w:val="top"/>
          </w:tcPr>
          <w:p w14:paraId="5CA4F099">
            <w:pPr>
              <w:spacing w:before="135" w:line="274"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12:15</w:t>
            </w:r>
          </w:p>
        </w:tc>
        <w:tc>
          <w:tcPr>
            <w:tcW w:w="1128" w:type="dxa"/>
            <w:vAlign w:val="top"/>
          </w:tcPr>
          <w:p w14:paraId="4933B3F8">
            <w:pPr>
              <w:spacing w:before="135"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12:35</w:t>
            </w:r>
          </w:p>
        </w:tc>
        <w:tc>
          <w:tcPr>
            <w:tcW w:w="3607" w:type="dxa"/>
            <w:vAlign w:val="top"/>
          </w:tcPr>
          <w:p w14:paraId="230C413F">
            <w:pPr>
              <w:pStyle w:val="6"/>
              <w:spacing w:line="271" w:lineRule="exact"/>
              <w:ind w:left="76"/>
              <w:rPr>
                <w:sz w:val="20"/>
                <w:szCs w:val="20"/>
              </w:rPr>
            </w:pPr>
            <w:r>
              <w:rPr>
                <w:spacing w:val="10"/>
                <w:position w:val="1"/>
                <w:sz w:val="20"/>
                <w:szCs w:val="20"/>
              </w:rPr>
              <w:t>项目边界东北面居民楼</w:t>
            </w:r>
            <w:r>
              <w:rPr>
                <w:spacing w:val="-20"/>
                <w:position w:val="1"/>
                <w:sz w:val="20"/>
                <w:szCs w:val="20"/>
              </w:rPr>
              <w:t xml:space="preserve"> </w:t>
            </w:r>
            <w:r>
              <w:rPr>
                <w:rFonts w:ascii="Times New Roman" w:hAnsi="Times New Roman" w:eastAsia="Times New Roman" w:cs="Times New Roman"/>
                <w:spacing w:val="10"/>
                <w:position w:val="1"/>
                <w:sz w:val="20"/>
                <w:szCs w:val="20"/>
              </w:rPr>
              <w:t>13</w:t>
            </w:r>
            <w:r>
              <w:rPr>
                <w:spacing w:val="10"/>
                <w:position w:val="1"/>
                <w:sz w:val="20"/>
                <w:szCs w:val="20"/>
              </w:rPr>
              <w:t>层噪声检测</w:t>
            </w:r>
          </w:p>
          <w:p w14:paraId="66203A27">
            <w:pPr>
              <w:pStyle w:val="6"/>
              <w:spacing w:line="267" w:lineRule="exact"/>
              <w:ind w:left="1464"/>
              <w:rPr>
                <w:rFonts w:ascii="Times New Roman" w:hAnsi="Times New Roman" w:eastAsia="Times New Roman" w:cs="Times New Roman"/>
                <w:sz w:val="20"/>
                <w:szCs w:val="20"/>
              </w:rPr>
            </w:pPr>
            <w:r>
              <w:rPr>
                <w:spacing w:val="3"/>
                <w:position w:val="1"/>
                <w:sz w:val="20"/>
                <w:szCs w:val="20"/>
              </w:rPr>
              <w:t>点</w:t>
            </w:r>
            <w:r>
              <w:rPr>
                <w:spacing w:val="-50"/>
                <w:position w:val="1"/>
                <w:sz w:val="20"/>
                <w:szCs w:val="20"/>
              </w:rPr>
              <w:t xml:space="preserve"> </w:t>
            </w:r>
            <w:r>
              <w:rPr>
                <w:rFonts w:ascii="Times New Roman" w:hAnsi="Times New Roman" w:eastAsia="Times New Roman" w:cs="Times New Roman"/>
                <w:spacing w:val="3"/>
                <w:position w:val="1"/>
                <w:sz w:val="20"/>
                <w:szCs w:val="20"/>
              </w:rPr>
              <w:t>N7-6</w:t>
            </w:r>
          </w:p>
        </w:tc>
        <w:tc>
          <w:tcPr>
            <w:tcW w:w="629" w:type="dxa"/>
            <w:vMerge w:val="continue"/>
            <w:tcBorders>
              <w:top w:val="nil"/>
              <w:bottom w:val="nil"/>
            </w:tcBorders>
            <w:vAlign w:val="top"/>
          </w:tcPr>
          <w:p w14:paraId="70AA7E32">
            <w:pPr>
              <w:rPr>
                <w:rFonts w:ascii="Arial"/>
                <w:sz w:val="21"/>
              </w:rPr>
            </w:pPr>
          </w:p>
        </w:tc>
        <w:tc>
          <w:tcPr>
            <w:tcW w:w="791" w:type="dxa"/>
            <w:vAlign w:val="top"/>
          </w:tcPr>
          <w:p w14:paraId="331364B8">
            <w:pPr>
              <w:spacing w:before="135"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51</w:t>
            </w:r>
          </w:p>
        </w:tc>
        <w:tc>
          <w:tcPr>
            <w:tcW w:w="1160" w:type="dxa"/>
            <w:vMerge w:val="continue"/>
            <w:tcBorders>
              <w:top w:val="nil"/>
              <w:bottom w:val="nil"/>
              <w:right w:val="single" w:color="000000" w:sz="10" w:space="0"/>
            </w:tcBorders>
            <w:vAlign w:val="top"/>
          </w:tcPr>
          <w:p w14:paraId="52C4B162">
            <w:pPr>
              <w:rPr>
                <w:rFonts w:ascii="Arial"/>
                <w:sz w:val="21"/>
              </w:rPr>
            </w:pPr>
          </w:p>
        </w:tc>
      </w:tr>
      <w:tr w14:paraId="6B568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9" w:hRule="atLeast"/>
        </w:trPr>
        <w:tc>
          <w:tcPr>
            <w:tcW w:w="466" w:type="dxa"/>
            <w:vMerge w:val="continue"/>
            <w:tcBorders>
              <w:top w:val="nil"/>
              <w:left w:val="single" w:color="000000" w:sz="10" w:space="0"/>
              <w:bottom w:val="nil"/>
              <w:right w:val="single" w:color="000000" w:sz="2" w:space="0"/>
            </w:tcBorders>
            <w:vAlign w:val="top"/>
          </w:tcPr>
          <w:p w14:paraId="6E203494">
            <w:pPr>
              <w:rPr>
                <w:rFonts w:ascii="Arial"/>
                <w:sz w:val="21"/>
              </w:rPr>
            </w:pPr>
          </w:p>
        </w:tc>
        <w:tc>
          <w:tcPr>
            <w:tcW w:w="543" w:type="dxa"/>
            <w:vMerge w:val="continue"/>
            <w:tcBorders>
              <w:top w:val="nil"/>
              <w:left w:val="single" w:color="000000" w:sz="2" w:space="0"/>
              <w:bottom w:val="nil"/>
            </w:tcBorders>
            <w:vAlign w:val="top"/>
          </w:tcPr>
          <w:p w14:paraId="342CCB3E">
            <w:pPr>
              <w:rPr>
                <w:rFonts w:ascii="Arial"/>
                <w:sz w:val="21"/>
              </w:rPr>
            </w:pPr>
          </w:p>
        </w:tc>
        <w:tc>
          <w:tcPr>
            <w:tcW w:w="966" w:type="dxa"/>
            <w:vAlign w:val="top"/>
          </w:tcPr>
          <w:p w14:paraId="07296C05">
            <w:pPr>
              <w:spacing w:before="75" w:line="274"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12:41</w:t>
            </w:r>
          </w:p>
        </w:tc>
        <w:tc>
          <w:tcPr>
            <w:tcW w:w="1128" w:type="dxa"/>
            <w:vAlign w:val="top"/>
          </w:tcPr>
          <w:p w14:paraId="3091D467">
            <w:pPr>
              <w:spacing w:before="75"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13:01</w:t>
            </w:r>
          </w:p>
        </w:tc>
        <w:tc>
          <w:tcPr>
            <w:tcW w:w="3607" w:type="dxa"/>
            <w:vAlign w:val="top"/>
          </w:tcPr>
          <w:p w14:paraId="4D2D3C33">
            <w:pPr>
              <w:pStyle w:val="6"/>
              <w:spacing w:before="75" w:line="274" w:lineRule="exact"/>
              <w:jc w:val="right"/>
              <w:rPr>
                <w:rFonts w:ascii="Times New Roman" w:hAnsi="Times New Roman" w:eastAsia="Times New Roman" w:cs="Times New Roman"/>
                <w:sz w:val="20"/>
                <w:szCs w:val="20"/>
              </w:rPr>
            </w:pPr>
            <w:r>
              <w:rPr>
                <w:spacing w:val="8"/>
                <w:position w:val="1"/>
                <w:sz w:val="20"/>
                <w:szCs w:val="20"/>
              </w:rPr>
              <w:t>项目边界北面居民楼</w:t>
            </w:r>
            <w:r>
              <w:rPr>
                <w:spacing w:val="-40"/>
                <w:position w:val="1"/>
                <w:sz w:val="20"/>
                <w:szCs w:val="20"/>
              </w:rPr>
              <w:t xml:space="preserve"> </w:t>
            </w:r>
            <w:r>
              <w:rPr>
                <w:rFonts w:ascii="Times New Roman" w:hAnsi="Times New Roman" w:eastAsia="Times New Roman" w:cs="Times New Roman"/>
                <w:spacing w:val="8"/>
                <w:position w:val="1"/>
                <w:sz w:val="20"/>
                <w:szCs w:val="20"/>
              </w:rPr>
              <w:t>1</w:t>
            </w:r>
            <w:r>
              <w:rPr>
                <w:rFonts w:ascii="Times New Roman" w:hAnsi="Times New Roman" w:eastAsia="Times New Roman" w:cs="Times New Roman"/>
                <w:spacing w:val="-10"/>
                <w:position w:val="1"/>
                <w:sz w:val="20"/>
                <w:szCs w:val="20"/>
              </w:rPr>
              <w:t xml:space="preserve"> </w:t>
            </w:r>
            <w:r>
              <w:rPr>
                <w:spacing w:val="8"/>
                <w:position w:val="1"/>
                <w:sz w:val="20"/>
                <w:szCs w:val="20"/>
              </w:rPr>
              <w:t>层噪声检测点</w:t>
            </w:r>
            <w:r>
              <w:rPr>
                <w:rFonts w:ascii="Times New Roman" w:hAnsi="Times New Roman" w:eastAsia="Times New Roman" w:cs="Times New Roman"/>
                <w:spacing w:val="8"/>
                <w:position w:val="1"/>
                <w:sz w:val="20"/>
                <w:szCs w:val="20"/>
              </w:rPr>
              <w:t>N8</w:t>
            </w:r>
          </w:p>
        </w:tc>
        <w:tc>
          <w:tcPr>
            <w:tcW w:w="629" w:type="dxa"/>
            <w:vMerge w:val="continue"/>
            <w:tcBorders>
              <w:top w:val="nil"/>
              <w:bottom w:val="nil"/>
            </w:tcBorders>
            <w:vAlign w:val="top"/>
          </w:tcPr>
          <w:p w14:paraId="2147386B">
            <w:pPr>
              <w:rPr>
                <w:rFonts w:ascii="Arial"/>
                <w:sz w:val="21"/>
              </w:rPr>
            </w:pPr>
          </w:p>
        </w:tc>
        <w:tc>
          <w:tcPr>
            <w:tcW w:w="791" w:type="dxa"/>
            <w:vAlign w:val="top"/>
          </w:tcPr>
          <w:p w14:paraId="73AEB578">
            <w:pPr>
              <w:spacing w:before="75"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53</w:t>
            </w:r>
          </w:p>
        </w:tc>
        <w:tc>
          <w:tcPr>
            <w:tcW w:w="1160" w:type="dxa"/>
            <w:vMerge w:val="continue"/>
            <w:tcBorders>
              <w:top w:val="nil"/>
              <w:bottom w:val="nil"/>
              <w:right w:val="single" w:color="000000" w:sz="10" w:space="0"/>
            </w:tcBorders>
            <w:vAlign w:val="top"/>
          </w:tcPr>
          <w:p w14:paraId="7C6E19BD">
            <w:pPr>
              <w:rPr>
                <w:rFonts w:ascii="Arial"/>
                <w:sz w:val="21"/>
              </w:rPr>
            </w:pPr>
          </w:p>
        </w:tc>
      </w:tr>
      <w:tr w14:paraId="30DE4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6A0BEEB1">
            <w:pPr>
              <w:rPr>
                <w:rFonts w:ascii="Arial"/>
                <w:sz w:val="21"/>
              </w:rPr>
            </w:pPr>
          </w:p>
        </w:tc>
        <w:tc>
          <w:tcPr>
            <w:tcW w:w="543" w:type="dxa"/>
            <w:vMerge w:val="continue"/>
            <w:tcBorders>
              <w:top w:val="nil"/>
              <w:left w:val="single" w:color="000000" w:sz="2" w:space="0"/>
              <w:bottom w:val="nil"/>
            </w:tcBorders>
            <w:vAlign w:val="top"/>
          </w:tcPr>
          <w:p w14:paraId="6DA44A3C">
            <w:pPr>
              <w:rPr>
                <w:rFonts w:ascii="Arial"/>
                <w:sz w:val="21"/>
              </w:rPr>
            </w:pPr>
          </w:p>
        </w:tc>
        <w:tc>
          <w:tcPr>
            <w:tcW w:w="966" w:type="dxa"/>
            <w:vAlign w:val="top"/>
          </w:tcPr>
          <w:p w14:paraId="3B597B24">
            <w:pPr>
              <w:spacing w:before="121" w:line="274"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13:03</w:t>
            </w:r>
          </w:p>
        </w:tc>
        <w:tc>
          <w:tcPr>
            <w:tcW w:w="1128" w:type="dxa"/>
            <w:vAlign w:val="top"/>
          </w:tcPr>
          <w:p w14:paraId="5C4064E5">
            <w:pPr>
              <w:spacing w:before="121"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13:23</w:t>
            </w:r>
          </w:p>
        </w:tc>
        <w:tc>
          <w:tcPr>
            <w:tcW w:w="3607" w:type="dxa"/>
            <w:vAlign w:val="top"/>
          </w:tcPr>
          <w:p w14:paraId="30313FA0">
            <w:pPr>
              <w:pStyle w:val="6"/>
              <w:spacing w:before="1" w:line="265" w:lineRule="exact"/>
              <w:ind w:left="128"/>
              <w:rPr>
                <w:sz w:val="20"/>
                <w:szCs w:val="20"/>
              </w:rPr>
            </w:pPr>
            <w:r>
              <w:rPr>
                <w:spacing w:val="11"/>
                <w:position w:val="1"/>
                <w:sz w:val="20"/>
                <w:szCs w:val="20"/>
              </w:rPr>
              <w:t>项目边界北面居民楼</w:t>
            </w:r>
            <w:r>
              <w:rPr>
                <w:rFonts w:ascii="Times New Roman" w:hAnsi="Times New Roman" w:eastAsia="Times New Roman" w:cs="Times New Roman"/>
                <w:spacing w:val="11"/>
                <w:position w:val="1"/>
                <w:sz w:val="20"/>
                <w:szCs w:val="20"/>
              </w:rPr>
              <w:t xml:space="preserve">3 </w:t>
            </w:r>
            <w:r>
              <w:rPr>
                <w:spacing w:val="11"/>
                <w:position w:val="1"/>
                <w:sz w:val="20"/>
                <w:szCs w:val="20"/>
              </w:rPr>
              <w:t>层噪声检测点</w:t>
            </w:r>
          </w:p>
          <w:p w14:paraId="0CC5CE9B">
            <w:pPr>
              <w:spacing w:line="241"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N8-1</w:t>
            </w:r>
          </w:p>
        </w:tc>
        <w:tc>
          <w:tcPr>
            <w:tcW w:w="629" w:type="dxa"/>
            <w:vMerge w:val="continue"/>
            <w:tcBorders>
              <w:top w:val="nil"/>
            </w:tcBorders>
            <w:vAlign w:val="top"/>
          </w:tcPr>
          <w:p w14:paraId="3C0A21D9">
            <w:pPr>
              <w:rPr>
                <w:rFonts w:ascii="Arial"/>
                <w:sz w:val="21"/>
              </w:rPr>
            </w:pPr>
          </w:p>
        </w:tc>
        <w:tc>
          <w:tcPr>
            <w:tcW w:w="791" w:type="dxa"/>
            <w:vAlign w:val="top"/>
          </w:tcPr>
          <w:p w14:paraId="1F79C83A">
            <w:pPr>
              <w:spacing w:before="121"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52</w:t>
            </w:r>
          </w:p>
        </w:tc>
        <w:tc>
          <w:tcPr>
            <w:tcW w:w="1160" w:type="dxa"/>
            <w:vMerge w:val="continue"/>
            <w:tcBorders>
              <w:top w:val="nil"/>
              <w:bottom w:val="nil"/>
              <w:right w:val="single" w:color="000000" w:sz="10" w:space="0"/>
            </w:tcBorders>
            <w:vAlign w:val="top"/>
          </w:tcPr>
          <w:p w14:paraId="1BA89484">
            <w:pPr>
              <w:rPr>
                <w:rFonts w:ascii="Arial"/>
                <w:sz w:val="21"/>
              </w:rPr>
            </w:pPr>
          </w:p>
        </w:tc>
      </w:tr>
      <w:tr w14:paraId="6A1C2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085AC9E5">
            <w:pPr>
              <w:rPr>
                <w:rFonts w:ascii="Arial"/>
                <w:sz w:val="21"/>
              </w:rPr>
            </w:pPr>
          </w:p>
        </w:tc>
        <w:tc>
          <w:tcPr>
            <w:tcW w:w="543" w:type="dxa"/>
            <w:vMerge w:val="continue"/>
            <w:tcBorders>
              <w:top w:val="nil"/>
              <w:left w:val="single" w:color="000000" w:sz="2" w:space="0"/>
              <w:bottom w:val="nil"/>
            </w:tcBorders>
            <w:vAlign w:val="top"/>
          </w:tcPr>
          <w:p w14:paraId="15CF9E6B">
            <w:pPr>
              <w:rPr>
                <w:rFonts w:ascii="Arial"/>
                <w:sz w:val="21"/>
              </w:rPr>
            </w:pPr>
          </w:p>
        </w:tc>
        <w:tc>
          <w:tcPr>
            <w:tcW w:w="966" w:type="dxa"/>
            <w:vAlign w:val="top"/>
          </w:tcPr>
          <w:p w14:paraId="0E4ED7C9">
            <w:pPr>
              <w:spacing w:before="120" w:line="275"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23:33</w:t>
            </w:r>
          </w:p>
        </w:tc>
        <w:tc>
          <w:tcPr>
            <w:tcW w:w="1128" w:type="dxa"/>
            <w:vAlign w:val="top"/>
          </w:tcPr>
          <w:p w14:paraId="1DD29724">
            <w:pPr>
              <w:spacing w:before="120" w:line="275"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23:53</w:t>
            </w:r>
          </w:p>
        </w:tc>
        <w:tc>
          <w:tcPr>
            <w:tcW w:w="3607" w:type="dxa"/>
            <w:vAlign w:val="top"/>
          </w:tcPr>
          <w:p w14:paraId="101940EF">
            <w:pPr>
              <w:pStyle w:val="6"/>
              <w:spacing w:line="275" w:lineRule="exact"/>
              <w:ind w:left="1"/>
              <w:rPr>
                <w:sz w:val="20"/>
                <w:szCs w:val="20"/>
              </w:rPr>
            </w:pPr>
            <w:r>
              <w:rPr>
                <w:spacing w:val="7"/>
                <w:position w:val="1"/>
                <w:sz w:val="20"/>
                <w:szCs w:val="20"/>
              </w:rPr>
              <w:t>项目边界西北面居民楼</w:t>
            </w:r>
            <w:r>
              <w:rPr>
                <w:spacing w:val="-20"/>
                <w:position w:val="1"/>
                <w:sz w:val="20"/>
                <w:szCs w:val="20"/>
              </w:rPr>
              <w:t xml:space="preserve"> </w:t>
            </w:r>
            <w:r>
              <w:rPr>
                <w:rFonts w:ascii="Times New Roman" w:hAnsi="Times New Roman" w:eastAsia="Times New Roman" w:cs="Times New Roman"/>
                <w:spacing w:val="7"/>
                <w:position w:val="1"/>
                <w:sz w:val="20"/>
                <w:szCs w:val="20"/>
              </w:rPr>
              <w:t xml:space="preserve">1 </w:t>
            </w:r>
            <w:r>
              <w:rPr>
                <w:spacing w:val="7"/>
                <w:position w:val="1"/>
                <w:sz w:val="20"/>
                <w:szCs w:val="20"/>
              </w:rPr>
              <w:t>层噪声检测点</w:t>
            </w:r>
          </w:p>
          <w:p w14:paraId="6ABED226">
            <w:pPr>
              <w:spacing w:before="52" w:line="188" w:lineRule="auto"/>
              <w:ind w:left="16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N5</w:t>
            </w:r>
          </w:p>
        </w:tc>
        <w:tc>
          <w:tcPr>
            <w:tcW w:w="629" w:type="dxa"/>
            <w:vMerge w:val="restart"/>
            <w:tcBorders>
              <w:bottom w:val="nil"/>
            </w:tcBorders>
            <w:vAlign w:val="top"/>
          </w:tcPr>
          <w:p w14:paraId="168760A3">
            <w:pPr>
              <w:spacing w:line="248" w:lineRule="auto"/>
              <w:rPr>
                <w:rFonts w:ascii="Arial"/>
                <w:sz w:val="21"/>
              </w:rPr>
            </w:pPr>
          </w:p>
          <w:p w14:paraId="73AD7254">
            <w:pPr>
              <w:spacing w:line="248" w:lineRule="auto"/>
              <w:rPr>
                <w:rFonts w:ascii="Arial"/>
                <w:sz w:val="21"/>
              </w:rPr>
            </w:pPr>
          </w:p>
          <w:p w14:paraId="444D8CD0">
            <w:pPr>
              <w:spacing w:line="248" w:lineRule="auto"/>
              <w:rPr>
                <w:rFonts w:ascii="Arial"/>
                <w:sz w:val="21"/>
              </w:rPr>
            </w:pPr>
          </w:p>
          <w:p w14:paraId="718D710F">
            <w:pPr>
              <w:spacing w:line="248" w:lineRule="auto"/>
              <w:rPr>
                <w:rFonts w:ascii="Arial"/>
                <w:sz w:val="21"/>
              </w:rPr>
            </w:pPr>
          </w:p>
          <w:p w14:paraId="730FE930">
            <w:pPr>
              <w:spacing w:line="248" w:lineRule="auto"/>
              <w:rPr>
                <w:rFonts w:ascii="Arial"/>
                <w:sz w:val="21"/>
              </w:rPr>
            </w:pPr>
          </w:p>
          <w:p w14:paraId="17B1EC05">
            <w:pPr>
              <w:spacing w:line="248" w:lineRule="auto"/>
              <w:rPr>
                <w:rFonts w:ascii="Arial"/>
                <w:sz w:val="21"/>
              </w:rPr>
            </w:pPr>
          </w:p>
          <w:p w14:paraId="00E4147E">
            <w:pPr>
              <w:spacing w:line="248" w:lineRule="auto"/>
              <w:rPr>
                <w:rFonts w:ascii="Arial"/>
                <w:sz w:val="21"/>
              </w:rPr>
            </w:pPr>
          </w:p>
          <w:p w14:paraId="4EBDA185">
            <w:pPr>
              <w:spacing w:line="249" w:lineRule="auto"/>
              <w:rPr>
                <w:rFonts w:ascii="Arial"/>
                <w:sz w:val="21"/>
              </w:rPr>
            </w:pPr>
          </w:p>
          <w:p w14:paraId="463B9B59">
            <w:pPr>
              <w:spacing w:line="249" w:lineRule="auto"/>
              <w:rPr>
                <w:rFonts w:ascii="Arial"/>
                <w:sz w:val="21"/>
              </w:rPr>
            </w:pPr>
          </w:p>
          <w:p w14:paraId="05B446ED">
            <w:pPr>
              <w:spacing w:line="249" w:lineRule="auto"/>
              <w:rPr>
                <w:rFonts w:ascii="Arial"/>
                <w:sz w:val="21"/>
              </w:rPr>
            </w:pPr>
          </w:p>
          <w:p w14:paraId="15EE5F4E">
            <w:pPr>
              <w:spacing w:line="249" w:lineRule="auto"/>
              <w:rPr>
                <w:rFonts w:ascii="Arial"/>
                <w:sz w:val="21"/>
              </w:rPr>
            </w:pPr>
          </w:p>
          <w:p w14:paraId="5B495601">
            <w:pPr>
              <w:spacing w:line="249" w:lineRule="auto"/>
              <w:rPr>
                <w:rFonts w:ascii="Arial"/>
                <w:sz w:val="21"/>
              </w:rPr>
            </w:pPr>
          </w:p>
          <w:p w14:paraId="115BD7A2">
            <w:pPr>
              <w:spacing w:line="249" w:lineRule="auto"/>
              <w:rPr>
                <w:rFonts w:ascii="Arial"/>
                <w:sz w:val="21"/>
              </w:rPr>
            </w:pPr>
          </w:p>
          <w:p w14:paraId="30CCBA2A">
            <w:pPr>
              <w:spacing w:line="249" w:lineRule="auto"/>
              <w:rPr>
                <w:rFonts w:ascii="Arial"/>
                <w:sz w:val="21"/>
              </w:rPr>
            </w:pPr>
          </w:p>
          <w:p w14:paraId="46F71AB4">
            <w:pPr>
              <w:spacing w:line="249" w:lineRule="auto"/>
              <w:rPr>
                <w:rFonts w:ascii="Arial"/>
                <w:sz w:val="21"/>
              </w:rPr>
            </w:pPr>
          </w:p>
          <w:p w14:paraId="130E89EC">
            <w:pPr>
              <w:spacing w:line="249" w:lineRule="auto"/>
              <w:rPr>
                <w:rFonts w:ascii="Arial"/>
                <w:sz w:val="21"/>
              </w:rPr>
            </w:pPr>
          </w:p>
          <w:p w14:paraId="381CE615">
            <w:pPr>
              <w:pStyle w:val="6"/>
              <w:spacing w:before="65" w:line="274" w:lineRule="exact"/>
              <w:ind w:left="133"/>
              <w:rPr>
                <w:sz w:val="20"/>
                <w:szCs w:val="20"/>
              </w:rPr>
            </w:pPr>
            <w:r>
              <w:rPr>
                <w:rFonts w:ascii="Times New Roman" w:hAnsi="Times New Roman" w:eastAsia="Times New Roman" w:cs="Times New Roman"/>
                <w:position w:val="1"/>
                <w:sz w:val="20"/>
                <w:szCs w:val="20"/>
              </w:rPr>
              <w:t>2</w:t>
            </w:r>
            <w:r>
              <w:rPr>
                <w:rFonts w:ascii="Times New Roman" w:hAnsi="Times New Roman" w:eastAsia="Times New Roman" w:cs="Times New Roman"/>
                <w:spacing w:val="9"/>
                <w:position w:val="1"/>
                <w:sz w:val="20"/>
                <w:szCs w:val="20"/>
              </w:rPr>
              <w:t xml:space="preserve"> </w:t>
            </w:r>
            <w:r>
              <w:rPr>
                <w:position w:val="1"/>
                <w:sz w:val="20"/>
                <w:szCs w:val="20"/>
              </w:rPr>
              <w:t>类</w:t>
            </w:r>
          </w:p>
        </w:tc>
        <w:tc>
          <w:tcPr>
            <w:tcW w:w="791" w:type="dxa"/>
            <w:vAlign w:val="top"/>
          </w:tcPr>
          <w:p w14:paraId="7F7CE7AC">
            <w:pPr>
              <w:spacing w:before="120" w:line="275"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46</w:t>
            </w:r>
          </w:p>
        </w:tc>
        <w:tc>
          <w:tcPr>
            <w:tcW w:w="1160" w:type="dxa"/>
            <w:vMerge w:val="continue"/>
            <w:tcBorders>
              <w:top w:val="nil"/>
              <w:bottom w:val="nil"/>
              <w:right w:val="single" w:color="000000" w:sz="10" w:space="0"/>
            </w:tcBorders>
            <w:vAlign w:val="top"/>
          </w:tcPr>
          <w:p w14:paraId="63FC630E">
            <w:pPr>
              <w:rPr>
                <w:rFonts w:ascii="Arial"/>
                <w:sz w:val="21"/>
              </w:rPr>
            </w:pPr>
          </w:p>
        </w:tc>
      </w:tr>
      <w:tr w14:paraId="79D3F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466" w:type="dxa"/>
            <w:vMerge w:val="continue"/>
            <w:tcBorders>
              <w:top w:val="nil"/>
              <w:left w:val="single" w:color="000000" w:sz="10" w:space="0"/>
              <w:bottom w:val="nil"/>
              <w:right w:val="single" w:color="000000" w:sz="2" w:space="0"/>
            </w:tcBorders>
            <w:vAlign w:val="top"/>
          </w:tcPr>
          <w:p w14:paraId="52434D43">
            <w:pPr>
              <w:rPr>
                <w:rFonts w:ascii="Arial"/>
                <w:sz w:val="21"/>
              </w:rPr>
            </w:pPr>
          </w:p>
        </w:tc>
        <w:tc>
          <w:tcPr>
            <w:tcW w:w="543" w:type="dxa"/>
            <w:vMerge w:val="continue"/>
            <w:tcBorders>
              <w:top w:val="nil"/>
              <w:left w:val="single" w:color="000000" w:sz="2" w:space="0"/>
              <w:bottom w:val="nil"/>
            </w:tcBorders>
            <w:vAlign w:val="top"/>
          </w:tcPr>
          <w:p w14:paraId="7CF560D9">
            <w:pPr>
              <w:rPr>
                <w:rFonts w:ascii="Arial"/>
                <w:sz w:val="21"/>
              </w:rPr>
            </w:pPr>
          </w:p>
        </w:tc>
        <w:tc>
          <w:tcPr>
            <w:tcW w:w="966" w:type="dxa"/>
            <w:vAlign w:val="top"/>
          </w:tcPr>
          <w:p w14:paraId="134F04EB">
            <w:pPr>
              <w:spacing w:before="120" w:line="274"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23:57</w:t>
            </w:r>
          </w:p>
        </w:tc>
        <w:tc>
          <w:tcPr>
            <w:tcW w:w="1128" w:type="dxa"/>
            <w:vAlign w:val="top"/>
          </w:tcPr>
          <w:p w14:paraId="270D724E">
            <w:pPr>
              <w:pStyle w:val="6"/>
              <w:spacing w:before="120"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00:17</w:t>
            </w:r>
          </w:p>
        </w:tc>
        <w:tc>
          <w:tcPr>
            <w:tcW w:w="3607" w:type="dxa"/>
            <w:vAlign w:val="top"/>
          </w:tcPr>
          <w:p w14:paraId="29F74147">
            <w:pPr>
              <w:pStyle w:val="6"/>
              <w:spacing w:line="266" w:lineRule="exact"/>
              <w:ind w:left="1"/>
              <w:rPr>
                <w:sz w:val="20"/>
                <w:szCs w:val="20"/>
              </w:rPr>
            </w:pPr>
            <w:r>
              <w:rPr>
                <w:spacing w:val="7"/>
                <w:position w:val="1"/>
                <w:sz w:val="20"/>
                <w:szCs w:val="20"/>
              </w:rPr>
              <w:t>项目边界西北面居民楼</w:t>
            </w:r>
            <w:r>
              <w:rPr>
                <w:spacing w:val="-20"/>
                <w:position w:val="1"/>
                <w:sz w:val="20"/>
                <w:szCs w:val="20"/>
              </w:rPr>
              <w:t xml:space="preserve"> </w:t>
            </w:r>
            <w:r>
              <w:rPr>
                <w:rFonts w:ascii="Times New Roman" w:hAnsi="Times New Roman" w:eastAsia="Times New Roman" w:cs="Times New Roman"/>
                <w:spacing w:val="7"/>
                <w:position w:val="1"/>
                <w:sz w:val="20"/>
                <w:szCs w:val="20"/>
              </w:rPr>
              <w:t xml:space="preserve">3 </w:t>
            </w:r>
            <w:r>
              <w:rPr>
                <w:spacing w:val="7"/>
                <w:position w:val="1"/>
                <w:sz w:val="20"/>
                <w:szCs w:val="20"/>
              </w:rPr>
              <w:t>层噪声检测点</w:t>
            </w:r>
          </w:p>
          <w:p w14:paraId="73233A8A">
            <w:pPr>
              <w:spacing w:line="240"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N5-1</w:t>
            </w:r>
          </w:p>
        </w:tc>
        <w:tc>
          <w:tcPr>
            <w:tcW w:w="629" w:type="dxa"/>
            <w:vMerge w:val="continue"/>
            <w:tcBorders>
              <w:top w:val="nil"/>
              <w:bottom w:val="nil"/>
            </w:tcBorders>
            <w:vAlign w:val="top"/>
          </w:tcPr>
          <w:p w14:paraId="6DD06AE3">
            <w:pPr>
              <w:rPr>
                <w:rFonts w:ascii="Arial"/>
                <w:sz w:val="21"/>
              </w:rPr>
            </w:pPr>
          </w:p>
        </w:tc>
        <w:tc>
          <w:tcPr>
            <w:tcW w:w="791" w:type="dxa"/>
            <w:vAlign w:val="top"/>
          </w:tcPr>
          <w:p w14:paraId="4FAB0F25">
            <w:pPr>
              <w:spacing w:before="120"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45</w:t>
            </w:r>
          </w:p>
        </w:tc>
        <w:tc>
          <w:tcPr>
            <w:tcW w:w="1160" w:type="dxa"/>
            <w:vMerge w:val="continue"/>
            <w:tcBorders>
              <w:top w:val="nil"/>
              <w:bottom w:val="nil"/>
              <w:right w:val="single" w:color="000000" w:sz="10" w:space="0"/>
            </w:tcBorders>
            <w:vAlign w:val="top"/>
          </w:tcPr>
          <w:p w14:paraId="6B666180">
            <w:pPr>
              <w:rPr>
                <w:rFonts w:ascii="Arial"/>
                <w:sz w:val="21"/>
              </w:rPr>
            </w:pPr>
          </w:p>
        </w:tc>
      </w:tr>
      <w:tr w14:paraId="5CB31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45E16B01">
            <w:pPr>
              <w:rPr>
                <w:rFonts w:ascii="Arial"/>
                <w:sz w:val="21"/>
              </w:rPr>
            </w:pPr>
          </w:p>
        </w:tc>
        <w:tc>
          <w:tcPr>
            <w:tcW w:w="543" w:type="dxa"/>
            <w:vMerge w:val="continue"/>
            <w:tcBorders>
              <w:top w:val="nil"/>
              <w:left w:val="single" w:color="000000" w:sz="2" w:space="0"/>
              <w:bottom w:val="nil"/>
            </w:tcBorders>
            <w:vAlign w:val="top"/>
          </w:tcPr>
          <w:p w14:paraId="7702D64F">
            <w:pPr>
              <w:rPr>
                <w:rFonts w:ascii="Arial"/>
                <w:sz w:val="21"/>
              </w:rPr>
            </w:pPr>
          </w:p>
        </w:tc>
        <w:tc>
          <w:tcPr>
            <w:tcW w:w="966" w:type="dxa"/>
            <w:vAlign w:val="top"/>
          </w:tcPr>
          <w:p w14:paraId="06B9D8D9">
            <w:pPr>
              <w:pStyle w:val="6"/>
              <w:spacing w:before="123" w:line="275"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00:20</w:t>
            </w:r>
          </w:p>
        </w:tc>
        <w:tc>
          <w:tcPr>
            <w:tcW w:w="1128" w:type="dxa"/>
            <w:vAlign w:val="top"/>
          </w:tcPr>
          <w:p w14:paraId="22A7083D">
            <w:pPr>
              <w:pStyle w:val="6"/>
              <w:spacing w:before="123" w:line="275"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00:40</w:t>
            </w:r>
          </w:p>
        </w:tc>
        <w:tc>
          <w:tcPr>
            <w:tcW w:w="3607" w:type="dxa"/>
            <w:vAlign w:val="top"/>
          </w:tcPr>
          <w:p w14:paraId="19421AB0">
            <w:pPr>
              <w:pStyle w:val="6"/>
              <w:spacing w:before="34" w:line="209" w:lineRule="auto"/>
              <w:ind w:left="1"/>
              <w:rPr>
                <w:sz w:val="20"/>
                <w:szCs w:val="20"/>
              </w:rPr>
            </w:pPr>
            <w:r>
              <w:rPr>
                <w:spacing w:val="7"/>
                <w:sz w:val="20"/>
                <w:szCs w:val="20"/>
              </w:rPr>
              <w:t>项目边界西北面居民楼</w:t>
            </w:r>
            <w:r>
              <w:rPr>
                <w:spacing w:val="-20"/>
                <w:sz w:val="20"/>
                <w:szCs w:val="20"/>
              </w:rPr>
              <w:t xml:space="preserve"> </w:t>
            </w:r>
            <w:r>
              <w:rPr>
                <w:rFonts w:ascii="Times New Roman" w:hAnsi="Times New Roman" w:eastAsia="Times New Roman" w:cs="Times New Roman"/>
                <w:spacing w:val="7"/>
                <w:sz w:val="20"/>
                <w:szCs w:val="20"/>
              </w:rPr>
              <w:t xml:space="preserve">5 </w:t>
            </w:r>
            <w:r>
              <w:rPr>
                <w:spacing w:val="7"/>
                <w:sz w:val="20"/>
                <w:szCs w:val="20"/>
              </w:rPr>
              <w:t>层噪声检测点</w:t>
            </w:r>
          </w:p>
          <w:p w14:paraId="5D7B22B5">
            <w:pPr>
              <w:spacing w:line="247"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N5-2</w:t>
            </w:r>
          </w:p>
        </w:tc>
        <w:tc>
          <w:tcPr>
            <w:tcW w:w="629" w:type="dxa"/>
            <w:vMerge w:val="continue"/>
            <w:tcBorders>
              <w:top w:val="nil"/>
              <w:bottom w:val="nil"/>
            </w:tcBorders>
            <w:vAlign w:val="top"/>
          </w:tcPr>
          <w:p w14:paraId="08CE14EA">
            <w:pPr>
              <w:rPr>
                <w:rFonts w:ascii="Arial"/>
                <w:sz w:val="21"/>
              </w:rPr>
            </w:pPr>
          </w:p>
        </w:tc>
        <w:tc>
          <w:tcPr>
            <w:tcW w:w="791" w:type="dxa"/>
            <w:vAlign w:val="top"/>
          </w:tcPr>
          <w:p w14:paraId="6B0BCA12">
            <w:pPr>
              <w:spacing w:before="123" w:line="275"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46</w:t>
            </w:r>
          </w:p>
        </w:tc>
        <w:tc>
          <w:tcPr>
            <w:tcW w:w="1160" w:type="dxa"/>
            <w:vMerge w:val="continue"/>
            <w:tcBorders>
              <w:top w:val="nil"/>
              <w:bottom w:val="nil"/>
              <w:right w:val="single" w:color="000000" w:sz="10" w:space="0"/>
            </w:tcBorders>
            <w:vAlign w:val="top"/>
          </w:tcPr>
          <w:p w14:paraId="47B95CFD">
            <w:pPr>
              <w:rPr>
                <w:rFonts w:ascii="Arial"/>
                <w:sz w:val="21"/>
              </w:rPr>
            </w:pPr>
          </w:p>
        </w:tc>
      </w:tr>
      <w:tr w14:paraId="0DC7D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6FBC8A69">
            <w:pPr>
              <w:rPr>
                <w:rFonts w:ascii="Arial"/>
                <w:sz w:val="21"/>
              </w:rPr>
            </w:pPr>
          </w:p>
        </w:tc>
        <w:tc>
          <w:tcPr>
            <w:tcW w:w="543" w:type="dxa"/>
            <w:vMerge w:val="continue"/>
            <w:tcBorders>
              <w:top w:val="nil"/>
              <w:left w:val="single" w:color="000000" w:sz="2" w:space="0"/>
              <w:bottom w:val="nil"/>
            </w:tcBorders>
            <w:vAlign w:val="top"/>
          </w:tcPr>
          <w:p w14:paraId="07B5F601">
            <w:pPr>
              <w:rPr>
                <w:rFonts w:ascii="Arial"/>
                <w:sz w:val="21"/>
              </w:rPr>
            </w:pPr>
          </w:p>
        </w:tc>
        <w:tc>
          <w:tcPr>
            <w:tcW w:w="966" w:type="dxa"/>
            <w:vAlign w:val="top"/>
          </w:tcPr>
          <w:p w14:paraId="1014D3D5">
            <w:pPr>
              <w:pStyle w:val="6"/>
              <w:spacing w:before="123" w:line="274"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00:42</w:t>
            </w:r>
          </w:p>
        </w:tc>
        <w:tc>
          <w:tcPr>
            <w:tcW w:w="1128" w:type="dxa"/>
            <w:vAlign w:val="top"/>
          </w:tcPr>
          <w:p w14:paraId="348F1F21">
            <w:pPr>
              <w:pStyle w:val="6"/>
              <w:spacing w:before="123"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01:02</w:t>
            </w:r>
          </w:p>
        </w:tc>
        <w:tc>
          <w:tcPr>
            <w:tcW w:w="3607" w:type="dxa"/>
            <w:vAlign w:val="top"/>
          </w:tcPr>
          <w:p w14:paraId="7B720D59">
            <w:pPr>
              <w:pStyle w:val="6"/>
              <w:spacing w:before="34" w:line="209" w:lineRule="auto"/>
              <w:ind w:left="1"/>
              <w:rPr>
                <w:sz w:val="20"/>
                <w:szCs w:val="20"/>
              </w:rPr>
            </w:pPr>
            <w:r>
              <w:rPr>
                <w:spacing w:val="8"/>
                <w:sz w:val="20"/>
                <w:szCs w:val="20"/>
              </w:rPr>
              <w:t>项目边界西北面居民楼</w:t>
            </w:r>
            <w:r>
              <w:rPr>
                <w:spacing w:val="-38"/>
                <w:sz w:val="20"/>
                <w:szCs w:val="20"/>
              </w:rPr>
              <w:t xml:space="preserve"> </w:t>
            </w:r>
            <w:r>
              <w:rPr>
                <w:rFonts w:ascii="Times New Roman" w:hAnsi="Times New Roman" w:eastAsia="Times New Roman" w:cs="Times New Roman"/>
                <w:spacing w:val="8"/>
                <w:sz w:val="20"/>
                <w:szCs w:val="20"/>
              </w:rPr>
              <w:t xml:space="preserve">7 </w:t>
            </w:r>
            <w:r>
              <w:rPr>
                <w:spacing w:val="8"/>
                <w:sz w:val="20"/>
                <w:szCs w:val="20"/>
              </w:rPr>
              <w:t>层噪声检测点</w:t>
            </w:r>
          </w:p>
          <w:p w14:paraId="739DA1A2">
            <w:pPr>
              <w:spacing w:line="247"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N5-3</w:t>
            </w:r>
          </w:p>
        </w:tc>
        <w:tc>
          <w:tcPr>
            <w:tcW w:w="629" w:type="dxa"/>
            <w:vMerge w:val="continue"/>
            <w:tcBorders>
              <w:top w:val="nil"/>
              <w:bottom w:val="nil"/>
            </w:tcBorders>
            <w:vAlign w:val="top"/>
          </w:tcPr>
          <w:p w14:paraId="150DD152">
            <w:pPr>
              <w:rPr>
                <w:rFonts w:ascii="Arial"/>
                <w:sz w:val="21"/>
              </w:rPr>
            </w:pPr>
          </w:p>
        </w:tc>
        <w:tc>
          <w:tcPr>
            <w:tcW w:w="791" w:type="dxa"/>
            <w:vAlign w:val="top"/>
          </w:tcPr>
          <w:p w14:paraId="1FBAE0B9">
            <w:pPr>
              <w:spacing w:before="123"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45</w:t>
            </w:r>
          </w:p>
        </w:tc>
        <w:tc>
          <w:tcPr>
            <w:tcW w:w="1160" w:type="dxa"/>
            <w:vMerge w:val="continue"/>
            <w:tcBorders>
              <w:top w:val="nil"/>
              <w:bottom w:val="nil"/>
              <w:right w:val="single" w:color="000000" w:sz="10" w:space="0"/>
            </w:tcBorders>
            <w:vAlign w:val="top"/>
          </w:tcPr>
          <w:p w14:paraId="7D41213F">
            <w:pPr>
              <w:rPr>
                <w:rFonts w:ascii="Arial"/>
                <w:sz w:val="21"/>
              </w:rPr>
            </w:pPr>
          </w:p>
        </w:tc>
      </w:tr>
      <w:tr w14:paraId="7CBAD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77582EE9">
            <w:pPr>
              <w:rPr>
                <w:rFonts w:ascii="Arial"/>
                <w:sz w:val="21"/>
              </w:rPr>
            </w:pPr>
          </w:p>
        </w:tc>
        <w:tc>
          <w:tcPr>
            <w:tcW w:w="543" w:type="dxa"/>
            <w:vMerge w:val="continue"/>
            <w:tcBorders>
              <w:top w:val="nil"/>
              <w:left w:val="single" w:color="000000" w:sz="2" w:space="0"/>
              <w:bottom w:val="nil"/>
            </w:tcBorders>
            <w:vAlign w:val="top"/>
          </w:tcPr>
          <w:p w14:paraId="66750DD5">
            <w:pPr>
              <w:rPr>
                <w:rFonts w:ascii="Arial"/>
                <w:sz w:val="21"/>
              </w:rPr>
            </w:pPr>
          </w:p>
        </w:tc>
        <w:tc>
          <w:tcPr>
            <w:tcW w:w="966" w:type="dxa"/>
            <w:vAlign w:val="top"/>
          </w:tcPr>
          <w:p w14:paraId="7E853989">
            <w:pPr>
              <w:pStyle w:val="6"/>
              <w:spacing w:before="125" w:line="275"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01:03</w:t>
            </w:r>
          </w:p>
        </w:tc>
        <w:tc>
          <w:tcPr>
            <w:tcW w:w="1128" w:type="dxa"/>
            <w:vAlign w:val="top"/>
          </w:tcPr>
          <w:p w14:paraId="3D2A6C9D">
            <w:pPr>
              <w:pStyle w:val="6"/>
              <w:spacing w:before="125" w:line="275"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01:23</w:t>
            </w:r>
          </w:p>
        </w:tc>
        <w:tc>
          <w:tcPr>
            <w:tcW w:w="3607" w:type="dxa"/>
            <w:vAlign w:val="top"/>
          </w:tcPr>
          <w:p w14:paraId="17DE1FA4">
            <w:pPr>
              <w:pStyle w:val="6"/>
              <w:spacing w:before="5" w:line="266" w:lineRule="exact"/>
              <w:ind w:left="1"/>
              <w:rPr>
                <w:sz w:val="20"/>
                <w:szCs w:val="20"/>
              </w:rPr>
            </w:pPr>
            <w:r>
              <w:rPr>
                <w:spacing w:val="8"/>
                <w:position w:val="1"/>
                <w:sz w:val="20"/>
                <w:szCs w:val="20"/>
              </w:rPr>
              <w:t>项目边界西北面居民楼</w:t>
            </w:r>
            <w:r>
              <w:rPr>
                <w:spacing w:val="-37"/>
                <w:position w:val="1"/>
                <w:sz w:val="20"/>
                <w:szCs w:val="20"/>
              </w:rPr>
              <w:t xml:space="preserve"> </w:t>
            </w:r>
            <w:r>
              <w:rPr>
                <w:rFonts w:ascii="Times New Roman" w:hAnsi="Times New Roman" w:eastAsia="Times New Roman" w:cs="Times New Roman"/>
                <w:spacing w:val="8"/>
                <w:position w:val="1"/>
                <w:sz w:val="20"/>
                <w:szCs w:val="20"/>
              </w:rPr>
              <w:t xml:space="preserve">9 </w:t>
            </w:r>
            <w:r>
              <w:rPr>
                <w:spacing w:val="8"/>
                <w:position w:val="1"/>
                <w:sz w:val="20"/>
                <w:szCs w:val="20"/>
              </w:rPr>
              <w:t>层噪声检测点</w:t>
            </w:r>
          </w:p>
          <w:p w14:paraId="4E968E53">
            <w:pPr>
              <w:spacing w:line="236"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N5-4</w:t>
            </w:r>
          </w:p>
        </w:tc>
        <w:tc>
          <w:tcPr>
            <w:tcW w:w="629" w:type="dxa"/>
            <w:vMerge w:val="continue"/>
            <w:tcBorders>
              <w:top w:val="nil"/>
              <w:bottom w:val="nil"/>
            </w:tcBorders>
            <w:vAlign w:val="top"/>
          </w:tcPr>
          <w:p w14:paraId="6B63AF6C">
            <w:pPr>
              <w:rPr>
                <w:rFonts w:ascii="Arial"/>
                <w:sz w:val="21"/>
              </w:rPr>
            </w:pPr>
          </w:p>
        </w:tc>
        <w:tc>
          <w:tcPr>
            <w:tcW w:w="791" w:type="dxa"/>
            <w:vAlign w:val="top"/>
          </w:tcPr>
          <w:p w14:paraId="2C90E5DC">
            <w:pPr>
              <w:spacing w:before="125" w:line="275"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1160" w:type="dxa"/>
            <w:vMerge w:val="continue"/>
            <w:tcBorders>
              <w:top w:val="nil"/>
              <w:bottom w:val="nil"/>
              <w:right w:val="single" w:color="000000" w:sz="10" w:space="0"/>
            </w:tcBorders>
            <w:vAlign w:val="top"/>
          </w:tcPr>
          <w:p w14:paraId="370DEECC">
            <w:pPr>
              <w:rPr>
                <w:rFonts w:ascii="Arial"/>
                <w:sz w:val="21"/>
              </w:rPr>
            </w:pPr>
          </w:p>
        </w:tc>
      </w:tr>
      <w:tr w14:paraId="509A3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9" w:hRule="atLeast"/>
        </w:trPr>
        <w:tc>
          <w:tcPr>
            <w:tcW w:w="466" w:type="dxa"/>
            <w:vMerge w:val="continue"/>
            <w:tcBorders>
              <w:top w:val="nil"/>
              <w:left w:val="single" w:color="000000" w:sz="10" w:space="0"/>
              <w:bottom w:val="nil"/>
              <w:right w:val="single" w:color="000000" w:sz="2" w:space="0"/>
            </w:tcBorders>
            <w:vAlign w:val="top"/>
          </w:tcPr>
          <w:p w14:paraId="75AA4C1B">
            <w:pPr>
              <w:rPr>
                <w:rFonts w:ascii="Arial"/>
                <w:sz w:val="21"/>
              </w:rPr>
            </w:pPr>
          </w:p>
        </w:tc>
        <w:tc>
          <w:tcPr>
            <w:tcW w:w="543" w:type="dxa"/>
            <w:vMerge w:val="continue"/>
            <w:tcBorders>
              <w:top w:val="nil"/>
              <w:left w:val="single" w:color="000000" w:sz="2" w:space="0"/>
              <w:bottom w:val="nil"/>
            </w:tcBorders>
            <w:vAlign w:val="top"/>
          </w:tcPr>
          <w:p w14:paraId="79431D3E">
            <w:pPr>
              <w:rPr>
                <w:rFonts w:ascii="Arial"/>
                <w:sz w:val="21"/>
              </w:rPr>
            </w:pPr>
          </w:p>
        </w:tc>
        <w:tc>
          <w:tcPr>
            <w:tcW w:w="966" w:type="dxa"/>
            <w:vAlign w:val="top"/>
          </w:tcPr>
          <w:p w14:paraId="75B9A931">
            <w:pPr>
              <w:spacing w:before="82" w:line="274"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22:04</w:t>
            </w:r>
          </w:p>
        </w:tc>
        <w:tc>
          <w:tcPr>
            <w:tcW w:w="1128" w:type="dxa"/>
            <w:vAlign w:val="top"/>
          </w:tcPr>
          <w:p w14:paraId="2AACD492">
            <w:pPr>
              <w:spacing w:before="82" w:line="274"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22:24</w:t>
            </w:r>
          </w:p>
        </w:tc>
        <w:tc>
          <w:tcPr>
            <w:tcW w:w="3607" w:type="dxa"/>
            <w:vAlign w:val="top"/>
          </w:tcPr>
          <w:p w14:paraId="3E02A7C3">
            <w:pPr>
              <w:pStyle w:val="6"/>
              <w:spacing w:before="82" w:line="274" w:lineRule="exact"/>
              <w:jc w:val="right"/>
              <w:rPr>
                <w:rFonts w:ascii="Times New Roman" w:hAnsi="Times New Roman" w:eastAsia="Times New Roman" w:cs="Times New Roman"/>
                <w:sz w:val="20"/>
                <w:szCs w:val="20"/>
              </w:rPr>
            </w:pPr>
            <w:r>
              <w:rPr>
                <w:spacing w:val="8"/>
                <w:position w:val="1"/>
                <w:sz w:val="20"/>
                <w:szCs w:val="20"/>
              </w:rPr>
              <w:t>项目边界西面居民楼</w:t>
            </w:r>
            <w:r>
              <w:rPr>
                <w:spacing w:val="-40"/>
                <w:position w:val="1"/>
                <w:sz w:val="20"/>
                <w:szCs w:val="20"/>
              </w:rPr>
              <w:t xml:space="preserve"> </w:t>
            </w:r>
            <w:r>
              <w:rPr>
                <w:rFonts w:ascii="Times New Roman" w:hAnsi="Times New Roman" w:eastAsia="Times New Roman" w:cs="Times New Roman"/>
                <w:spacing w:val="8"/>
                <w:position w:val="1"/>
                <w:sz w:val="20"/>
                <w:szCs w:val="20"/>
              </w:rPr>
              <w:t>1</w:t>
            </w:r>
            <w:r>
              <w:rPr>
                <w:rFonts w:ascii="Times New Roman" w:hAnsi="Times New Roman" w:eastAsia="Times New Roman" w:cs="Times New Roman"/>
                <w:spacing w:val="-10"/>
                <w:position w:val="1"/>
                <w:sz w:val="20"/>
                <w:szCs w:val="20"/>
              </w:rPr>
              <w:t xml:space="preserve"> </w:t>
            </w:r>
            <w:r>
              <w:rPr>
                <w:spacing w:val="8"/>
                <w:position w:val="1"/>
                <w:sz w:val="20"/>
                <w:szCs w:val="20"/>
              </w:rPr>
              <w:t>层噪声检测点</w:t>
            </w:r>
            <w:r>
              <w:rPr>
                <w:rFonts w:ascii="Times New Roman" w:hAnsi="Times New Roman" w:eastAsia="Times New Roman" w:cs="Times New Roman"/>
                <w:spacing w:val="8"/>
                <w:position w:val="1"/>
                <w:sz w:val="20"/>
                <w:szCs w:val="20"/>
              </w:rPr>
              <w:t>N6</w:t>
            </w:r>
          </w:p>
        </w:tc>
        <w:tc>
          <w:tcPr>
            <w:tcW w:w="629" w:type="dxa"/>
            <w:vMerge w:val="continue"/>
            <w:tcBorders>
              <w:top w:val="nil"/>
              <w:bottom w:val="nil"/>
            </w:tcBorders>
            <w:vAlign w:val="top"/>
          </w:tcPr>
          <w:p w14:paraId="697461C3">
            <w:pPr>
              <w:rPr>
                <w:rFonts w:ascii="Arial"/>
                <w:sz w:val="21"/>
              </w:rPr>
            </w:pPr>
          </w:p>
        </w:tc>
        <w:tc>
          <w:tcPr>
            <w:tcW w:w="791" w:type="dxa"/>
            <w:vAlign w:val="top"/>
          </w:tcPr>
          <w:p w14:paraId="11D4415B">
            <w:pPr>
              <w:spacing w:before="82"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1160" w:type="dxa"/>
            <w:vMerge w:val="continue"/>
            <w:tcBorders>
              <w:top w:val="nil"/>
              <w:bottom w:val="nil"/>
              <w:right w:val="single" w:color="000000" w:sz="10" w:space="0"/>
            </w:tcBorders>
            <w:vAlign w:val="top"/>
          </w:tcPr>
          <w:p w14:paraId="68CAADE2">
            <w:pPr>
              <w:rPr>
                <w:rFonts w:ascii="Arial"/>
                <w:sz w:val="21"/>
              </w:rPr>
            </w:pPr>
          </w:p>
        </w:tc>
      </w:tr>
      <w:tr w14:paraId="4B546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6D3CB501">
            <w:pPr>
              <w:rPr>
                <w:rFonts w:ascii="Arial"/>
                <w:sz w:val="21"/>
              </w:rPr>
            </w:pPr>
          </w:p>
        </w:tc>
        <w:tc>
          <w:tcPr>
            <w:tcW w:w="543" w:type="dxa"/>
            <w:vMerge w:val="continue"/>
            <w:tcBorders>
              <w:top w:val="nil"/>
              <w:left w:val="single" w:color="000000" w:sz="2" w:space="0"/>
              <w:bottom w:val="nil"/>
            </w:tcBorders>
            <w:vAlign w:val="top"/>
          </w:tcPr>
          <w:p w14:paraId="04D16B6C">
            <w:pPr>
              <w:rPr>
                <w:rFonts w:ascii="Arial"/>
                <w:sz w:val="21"/>
              </w:rPr>
            </w:pPr>
          </w:p>
        </w:tc>
        <w:tc>
          <w:tcPr>
            <w:tcW w:w="966" w:type="dxa"/>
            <w:vAlign w:val="top"/>
          </w:tcPr>
          <w:p w14:paraId="186862A7">
            <w:pPr>
              <w:spacing w:before="125" w:line="274"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22:25</w:t>
            </w:r>
          </w:p>
        </w:tc>
        <w:tc>
          <w:tcPr>
            <w:tcW w:w="1128" w:type="dxa"/>
            <w:vAlign w:val="top"/>
          </w:tcPr>
          <w:p w14:paraId="5197A510">
            <w:pPr>
              <w:spacing w:before="125" w:line="274"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22:45</w:t>
            </w:r>
          </w:p>
        </w:tc>
        <w:tc>
          <w:tcPr>
            <w:tcW w:w="3607" w:type="dxa"/>
            <w:vAlign w:val="top"/>
          </w:tcPr>
          <w:p w14:paraId="7FDE5EA2">
            <w:pPr>
              <w:pStyle w:val="6"/>
              <w:spacing w:before="5" w:line="266" w:lineRule="exact"/>
              <w:ind w:left="128"/>
              <w:rPr>
                <w:sz w:val="20"/>
                <w:szCs w:val="20"/>
              </w:rPr>
            </w:pPr>
            <w:r>
              <w:rPr>
                <w:spacing w:val="11"/>
                <w:position w:val="1"/>
                <w:sz w:val="20"/>
                <w:szCs w:val="20"/>
              </w:rPr>
              <w:t>项目边界西面居民楼</w:t>
            </w:r>
            <w:r>
              <w:rPr>
                <w:rFonts w:ascii="Times New Roman" w:hAnsi="Times New Roman" w:eastAsia="Times New Roman" w:cs="Times New Roman"/>
                <w:spacing w:val="11"/>
                <w:position w:val="1"/>
                <w:sz w:val="20"/>
                <w:szCs w:val="20"/>
              </w:rPr>
              <w:t xml:space="preserve">3 </w:t>
            </w:r>
            <w:r>
              <w:rPr>
                <w:spacing w:val="11"/>
                <w:position w:val="1"/>
                <w:sz w:val="20"/>
                <w:szCs w:val="20"/>
              </w:rPr>
              <w:t>层噪声检测点</w:t>
            </w:r>
          </w:p>
          <w:p w14:paraId="00F45BE5">
            <w:pPr>
              <w:spacing w:line="236"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N6-1</w:t>
            </w:r>
          </w:p>
        </w:tc>
        <w:tc>
          <w:tcPr>
            <w:tcW w:w="629" w:type="dxa"/>
            <w:vMerge w:val="continue"/>
            <w:tcBorders>
              <w:top w:val="nil"/>
              <w:bottom w:val="nil"/>
            </w:tcBorders>
            <w:vAlign w:val="top"/>
          </w:tcPr>
          <w:p w14:paraId="527317B1">
            <w:pPr>
              <w:rPr>
                <w:rFonts w:ascii="Arial"/>
                <w:sz w:val="21"/>
              </w:rPr>
            </w:pPr>
          </w:p>
        </w:tc>
        <w:tc>
          <w:tcPr>
            <w:tcW w:w="791" w:type="dxa"/>
            <w:vAlign w:val="top"/>
          </w:tcPr>
          <w:p w14:paraId="17EB604C">
            <w:pPr>
              <w:spacing w:before="125"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1160" w:type="dxa"/>
            <w:vMerge w:val="continue"/>
            <w:tcBorders>
              <w:top w:val="nil"/>
              <w:bottom w:val="nil"/>
              <w:right w:val="single" w:color="000000" w:sz="10" w:space="0"/>
            </w:tcBorders>
            <w:vAlign w:val="top"/>
          </w:tcPr>
          <w:p w14:paraId="6C196B75">
            <w:pPr>
              <w:rPr>
                <w:rFonts w:ascii="Arial"/>
                <w:sz w:val="21"/>
              </w:rPr>
            </w:pPr>
          </w:p>
        </w:tc>
      </w:tr>
      <w:tr w14:paraId="723E2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4B19CF8D">
            <w:pPr>
              <w:rPr>
                <w:rFonts w:ascii="Arial"/>
                <w:sz w:val="21"/>
              </w:rPr>
            </w:pPr>
          </w:p>
        </w:tc>
        <w:tc>
          <w:tcPr>
            <w:tcW w:w="543" w:type="dxa"/>
            <w:vMerge w:val="continue"/>
            <w:tcBorders>
              <w:top w:val="nil"/>
              <w:left w:val="single" w:color="000000" w:sz="2" w:space="0"/>
              <w:bottom w:val="nil"/>
            </w:tcBorders>
            <w:vAlign w:val="top"/>
          </w:tcPr>
          <w:p w14:paraId="0BA5DA0A">
            <w:pPr>
              <w:rPr>
                <w:rFonts w:ascii="Arial"/>
                <w:sz w:val="21"/>
              </w:rPr>
            </w:pPr>
          </w:p>
        </w:tc>
        <w:tc>
          <w:tcPr>
            <w:tcW w:w="966" w:type="dxa"/>
            <w:vAlign w:val="top"/>
          </w:tcPr>
          <w:p w14:paraId="7AD32F57">
            <w:pPr>
              <w:spacing w:before="127" w:line="275"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22:41</w:t>
            </w:r>
          </w:p>
        </w:tc>
        <w:tc>
          <w:tcPr>
            <w:tcW w:w="1128" w:type="dxa"/>
            <w:vAlign w:val="top"/>
          </w:tcPr>
          <w:p w14:paraId="4A831C45">
            <w:pPr>
              <w:spacing w:before="127" w:line="275"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23:01</w:t>
            </w:r>
          </w:p>
        </w:tc>
        <w:tc>
          <w:tcPr>
            <w:tcW w:w="3607" w:type="dxa"/>
            <w:vAlign w:val="top"/>
          </w:tcPr>
          <w:p w14:paraId="4FFE9300">
            <w:pPr>
              <w:pStyle w:val="6"/>
              <w:spacing w:before="7" w:line="275" w:lineRule="exact"/>
              <w:ind w:left="1"/>
              <w:rPr>
                <w:sz w:val="20"/>
                <w:szCs w:val="20"/>
              </w:rPr>
            </w:pPr>
            <w:r>
              <w:rPr>
                <w:spacing w:val="7"/>
                <w:position w:val="1"/>
                <w:sz w:val="20"/>
                <w:szCs w:val="20"/>
              </w:rPr>
              <w:t>项目边界东北面居民楼</w:t>
            </w:r>
            <w:r>
              <w:rPr>
                <w:spacing w:val="-20"/>
                <w:position w:val="1"/>
                <w:sz w:val="20"/>
                <w:szCs w:val="20"/>
              </w:rPr>
              <w:t xml:space="preserve"> </w:t>
            </w:r>
            <w:r>
              <w:rPr>
                <w:rFonts w:ascii="Times New Roman" w:hAnsi="Times New Roman" w:eastAsia="Times New Roman" w:cs="Times New Roman"/>
                <w:spacing w:val="7"/>
                <w:position w:val="1"/>
                <w:sz w:val="20"/>
                <w:szCs w:val="20"/>
              </w:rPr>
              <w:t xml:space="preserve">1 </w:t>
            </w:r>
            <w:r>
              <w:rPr>
                <w:spacing w:val="7"/>
                <w:position w:val="1"/>
                <w:sz w:val="20"/>
                <w:szCs w:val="20"/>
              </w:rPr>
              <w:t>层噪声检测点</w:t>
            </w:r>
          </w:p>
          <w:p w14:paraId="35E1E06F">
            <w:pPr>
              <w:spacing w:before="52" w:line="181" w:lineRule="auto"/>
              <w:ind w:left="16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N7</w:t>
            </w:r>
          </w:p>
        </w:tc>
        <w:tc>
          <w:tcPr>
            <w:tcW w:w="629" w:type="dxa"/>
            <w:vMerge w:val="continue"/>
            <w:tcBorders>
              <w:top w:val="nil"/>
              <w:bottom w:val="nil"/>
            </w:tcBorders>
            <w:vAlign w:val="top"/>
          </w:tcPr>
          <w:p w14:paraId="0D223F1B">
            <w:pPr>
              <w:rPr>
                <w:rFonts w:ascii="Arial"/>
                <w:sz w:val="21"/>
              </w:rPr>
            </w:pPr>
          </w:p>
        </w:tc>
        <w:tc>
          <w:tcPr>
            <w:tcW w:w="791" w:type="dxa"/>
            <w:vAlign w:val="top"/>
          </w:tcPr>
          <w:p w14:paraId="033D11E0">
            <w:pPr>
              <w:spacing w:before="127" w:line="275"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47</w:t>
            </w:r>
          </w:p>
        </w:tc>
        <w:tc>
          <w:tcPr>
            <w:tcW w:w="1160" w:type="dxa"/>
            <w:vMerge w:val="continue"/>
            <w:tcBorders>
              <w:top w:val="nil"/>
              <w:bottom w:val="nil"/>
              <w:right w:val="single" w:color="000000" w:sz="10" w:space="0"/>
            </w:tcBorders>
            <w:vAlign w:val="top"/>
          </w:tcPr>
          <w:p w14:paraId="288FA01B">
            <w:pPr>
              <w:rPr>
                <w:rFonts w:ascii="Arial"/>
                <w:sz w:val="21"/>
              </w:rPr>
            </w:pPr>
          </w:p>
        </w:tc>
      </w:tr>
      <w:tr w14:paraId="528F2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466" w:type="dxa"/>
            <w:vMerge w:val="continue"/>
            <w:tcBorders>
              <w:top w:val="nil"/>
              <w:left w:val="single" w:color="000000" w:sz="10" w:space="0"/>
              <w:bottom w:val="nil"/>
              <w:right w:val="single" w:color="000000" w:sz="2" w:space="0"/>
            </w:tcBorders>
            <w:vAlign w:val="top"/>
          </w:tcPr>
          <w:p w14:paraId="13DB8A52">
            <w:pPr>
              <w:rPr>
                <w:rFonts w:ascii="Arial"/>
                <w:sz w:val="21"/>
              </w:rPr>
            </w:pPr>
          </w:p>
        </w:tc>
        <w:tc>
          <w:tcPr>
            <w:tcW w:w="543" w:type="dxa"/>
            <w:vMerge w:val="continue"/>
            <w:tcBorders>
              <w:top w:val="nil"/>
              <w:left w:val="single" w:color="000000" w:sz="2" w:space="0"/>
              <w:bottom w:val="nil"/>
            </w:tcBorders>
            <w:vAlign w:val="top"/>
          </w:tcPr>
          <w:p w14:paraId="4931CB75">
            <w:pPr>
              <w:rPr>
                <w:rFonts w:ascii="Arial"/>
                <w:sz w:val="21"/>
              </w:rPr>
            </w:pPr>
          </w:p>
        </w:tc>
        <w:tc>
          <w:tcPr>
            <w:tcW w:w="966" w:type="dxa"/>
            <w:vAlign w:val="top"/>
          </w:tcPr>
          <w:p w14:paraId="1B1BC280">
            <w:pPr>
              <w:spacing w:before="127" w:line="274"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23:04</w:t>
            </w:r>
          </w:p>
        </w:tc>
        <w:tc>
          <w:tcPr>
            <w:tcW w:w="1128" w:type="dxa"/>
            <w:vAlign w:val="top"/>
          </w:tcPr>
          <w:p w14:paraId="404B7BCB">
            <w:pPr>
              <w:spacing w:before="127" w:line="274"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23:24</w:t>
            </w:r>
          </w:p>
        </w:tc>
        <w:tc>
          <w:tcPr>
            <w:tcW w:w="3607" w:type="dxa"/>
            <w:vAlign w:val="top"/>
          </w:tcPr>
          <w:p w14:paraId="30F649BC">
            <w:pPr>
              <w:pStyle w:val="6"/>
              <w:spacing w:before="7" w:line="266" w:lineRule="exact"/>
              <w:ind w:left="1"/>
              <w:rPr>
                <w:sz w:val="20"/>
                <w:szCs w:val="20"/>
              </w:rPr>
            </w:pPr>
            <w:r>
              <w:rPr>
                <w:spacing w:val="7"/>
                <w:position w:val="1"/>
                <w:sz w:val="20"/>
                <w:szCs w:val="20"/>
              </w:rPr>
              <w:t>项目边界东北面居民楼</w:t>
            </w:r>
            <w:r>
              <w:rPr>
                <w:spacing w:val="-20"/>
                <w:position w:val="1"/>
                <w:sz w:val="20"/>
                <w:szCs w:val="20"/>
              </w:rPr>
              <w:t xml:space="preserve"> </w:t>
            </w:r>
            <w:r>
              <w:rPr>
                <w:rFonts w:ascii="Times New Roman" w:hAnsi="Times New Roman" w:eastAsia="Times New Roman" w:cs="Times New Roman"/>
                <w:spacing w:val="7"/>
                <w:position w:val="1"/>
                <w:sz w:val="20"/>
                <w:szCs w:val="20"/>
              </w:rPr>
              <w:t xml:space="preserve">3 </w:t>
            </w:r>
            <w:r>
              <w:rPr>
                <w:spacing w:val="7"/>
                <w:position w:val="1"/>
                <w:sz w:val="20"/>
                <w:szCs w:val="20"/>
              </w:rPr>
              <w:t>层噪声检测点</w:t>
            </w:r>
          </w:p>
          <w:p w14:paraId="2038A2D0">
            <w:pPr>
              <w:spacing w:line="233"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N7-1</w:t>
            </w:r>
          </w:p>
        </w:tc>
        <w:tc>
          <w:tcPr>
            <w:tcW w:w="629" w:type="dxa"/>
            <w:vMerge w:val="continue"/>
            <w:tcBorders>
              <w:top w:val="nil"/>
              <w:bottom w:val="nil"/>
            </w:tcBorders>
            <w:vAlign w:val="top"/>
          </w:tcPr>
          <w:p w14:paraId="0AEE7CEE">
            <w:pPr>
              <w:rPr>
                <w:rFonts w:ascii="Arial"/>
                <w:sz w:val="21"/>
              </w:rPr>
            </w:pPr>
          </w:p>
        </w:tc>
        <w:tc>
          <w:tcPr>
            <w:tcW w:w="791" w:type="dxa"/>
            <w:vAlign w:val="top"/>
          </w:tcPr>
          <w:p w14:paraId="42253C01">
            <w:pPr>
              <w:spacing w:before="127"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42</w:t>
            </w:r>
          </w:p>
        </w:tc>
        <w:tc>
          <w:tcPr>
            <w:tcW w:w="1160" w:type="dxa"/>
            <w:vMerge w:val="continue"/>
            <w:tcBorders>
              <w:top w:val="nil"/>
              <w:bottom w:val="nil"/>
              <w:right w:val="single" w:color="000000" w:sz="10" w:space="0"/>
            </w:tcBorders>
            <w:vAlign w:val="top"/>
          </w:tcPr>
          <w:p w14:paraId="31CAAFEA">
            <w:pPr>
              <w:rPr>
                <w:rFonts w:ascii="Arial"/>
                <w:sz w:val="21"/>
              </w:rPr>
            </w:pPr>
          </w:p>
        </w:tc>
      </w:tr>
      <w:tr w14:paraId="311DB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209F5F87">
            <w:pPr>
              <w:rPr>
                <w:rFonts w:ascii="Arial"/>
                <w:sz w:val="21"/>
              </w:rPr>
            </w:pPr>
          </w:p>
        </w:tc>
        <w:tc>
          <w:tcPr>
            <w:tcW w:w="543" w:type="dxa"/>
            <w:vMerge w:val="continue"/>
            <w:tcBorders>
              <w:top w:val="nil"/>
              <w:left w:val="single" w:color="000000" w:sz="2" w:space="0"/>
              <w:bottom w:val="nil"/>
            </w:tcBorders>
            <w:vAlign w:val="top"/>
          </w:tcPr>
          <w:p w14:paraId="712840DC">
            <w:pPr>
              <w:rPr>
                <w:rFonts w:ascii="Arial"/>
                <w:sz w:val="21"/>
              </w:rPr>
            </w:pPr>
          </w:p>
        </w:tc>
        <w:tc>
          <w:tcPr>
            <w:tcW w:w="966" w:type="dxa"/>
            <w:vAlign w:val="top"/>
          </w:tcPr>
          <w:p w14:paraId="7235361C">
            <w:pPr>
              <w:spacing w:before="130" w:line="275"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23:25</w:t>
            </w:r>
          </w:p>
        </w:tc>
        <w:tc>
          <w:tcPr>
            <w:tcW w:w="1128" w:type="dxa"/>
            <w:vAlign w:val="top"/>
          </w:tcPr>
          <w:p w14:paraId="37998EB3">
            <w:pPr>
              <w:spacing w:before="130" w:line="275"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23:45</w:t>
            </w:r>
          </w:p>
        </w:tc>
        <w:tc>
          <w:tcPr>
            <w:tcW w:w="3607" w:type="dxa"/>
            <w:vAlign w:val="top"/>
          </w:tcPr>
          <w:p w14:paraId="6C7CAA29">
            <w:pPr>
              <w:pStyle w:val="6"/>
              <w:spacing w:before="41" w:line="209" w:lineRule="auto"/>
              <w:ind w:left="1"/>
              <w:rPr>
                <w:sz w:val="20"/>
                <w:szCs w:val="20"/>
              </w:rPr>
            </w:pPr>
            <w:r>
              <w:rPr>
                <w:spacing w:val="7"/>
                <w:sz w:val="20"/>
                <w:szCs w:val="20"/>
              </w:rPr>
              <w:t>项目边界东北面居民楼</w:t>
            </w:r>
            <w:r>
              <w:rPr>
                <w:spacing w:val="-20"/>
                <w:sz w:val="20"/>
                <w:szCs w:val="20"/>
              </w:rPr>
              <w:t xml:space="preserve"> </w:t>
            </w:r>
            <w:r>
              <w:rPr>
                <w:rFonts w:ascii="Times New Roman" w:hAnsi="Times New Roman" w:eastAsia="Times New Roman" w:cs="Times New Roman"/>
                <w:spacing w:val="7"/>
                <w:sz w:val="20"/>
                <w:szCs w:val="20"/>
              </w:rPr>
              <w:t xml:space="preserve">5 </w:t>
            </w:r>
            <w:r>
              <w:rPr>
                <w:spacing w:val="7"/>
                <w:sz w:val="20"/>
                <w:szCs w:val="20"/>
              </w:rPr>
              <w:t>层噪声检测点</w:t>
            </w:r>
          </w:p>
          <w:p w14:paraId="3076840A">
            <w:pPr>
              <w:spacing w:line="240"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N7-2</w:t>
            </w:r>
          </w:p>
        </w:tc>
        <w:tc>
          <w:tcPr>
            <w:tcW w:w="629" w:type="dxa"/>
            <w:vMerge w:val="continue"/>
            <w:tcBorders>
              <w:top w:val="nil"/>
              <w:bottom w:val="nil"/>
            </w:tcBorders>
            <w:vAlign w:val="top"/>
          </w:tcPr>
          <w:p w14:paraId="4956F295">
            <w:pPr>
              <w:rPr>
                <w:rFonts w:ascii="Arial"/>
                <w:sz w:val="21"/>
              </w:rPr>
            </w:pPr>
          </w:p>
        </w:tc>
        <w:tc>
          <w:tcPr>
            <w:tcW w:w="791" w:type="dxa"/>
            <w:vAlign w:val="top"/>
          </w:tcPr>
          <w:p w14:paraId="36C44AE0">
            <w:pPr>
              <w:spacing w:before="130" w:line="275"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42</w:t>
            </w:r>
          </w:p>
        </w:tc>
        <w:tc>
          <w:tcPr>
            <w:tcW w:w="1160" w:type="dxa"/>
            <w:vMerge w:val="continue"/>
            <w:tcBorders>
              <w:top w:val="nil"/>
              <w:bottom w:val="nil"/>
              <w:right w:val="single" w:color="000000" w:sz="10" w:space="0"/>
            </w:tcBorders>
            <w:vAlign w:val="top"/>
          </w:tcPr>
          <w:p w14:paraId="46B68286">
            <w:pPr>
              <w:rPr>
                <w:rFonts w:ascii="Arial"/>
                <w:sz w:val="21"/>
              </w:rPr>
            </w:pPr>
          </w:p>
        </w:tc>
      </w:tr>
      <w:tr w14:paraId="234C4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31021A53">
            <w:pPr>
              <w:rPr>
                <w:rFonts w:ascii="Arial"/>
                <w:sz w:val="21"/>
              </w:rPr>
            </w:pPr>
          </w:p>
        </w:tc>
        <w:tc>
          <w:tcPr>
            <w:tcW w:w="543" w:type="dxa"/>
            <w:vMerge w:val="continue"/>
            <w:tcBorders>
              <w:top w:val="nil"/>
              <w:left w:val="single" w:color="000000" w:sz="2" w:space="0"/>
              <w:bottom w:val="nil"/>
            </w:tcBorders>
            <w:vAlign w:val="top"/>
          </w:tcPr>
          <w:p w14:paraId="6D2731B2">
            <w:pPr>
              <w:rPr>
                <w:rFonts w:ascii="Arial"/>
                <w:sz w:val="21"/>
              </w:rPr>
            </w:pPr>
          </w:p>
        </w:tc>
        <w:tc>
          <w:tcPr>
            <w:tcW w:w="966" w:type="dxa"/>
            <w:vAlign w:val="top"/>
          </w:tcPr>
          <w:p w14:paraId="5FF90244">
            <w:pPr>
              <w:spacing w:before="130" w:line="274"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23:47</w:t>
            </w:r>
          </w:p>
        </w:tc>
        <w:tc>
          <w:tcPr>
            <w:tcW w:w="1128" w:type="dxa"/>
            <w:vAlign w:val="top"/>
          </w:tcPr>
          <w:p w14:paraId="697DC2EC">
            <w:pPr>
              <w:pStyle w:val="6"/>
              <w:spacing w:before="130"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00:07</w:t>
            </w:r>
          </w:p>
        </w:tc>
        <w:tc>
          <w:tcPr>
            <w:tcW w:w="3607" w:type="dxa"/>
            <w:vAlign w:val="top"/>
          </w:tcPr>
          <w:p w14:paraId="3378692D">
            <w:pPr>
              <w:pStyle w:val="6"/>
              <w:spacing w:before="41" w:line="209" w:lineRule="auto"/>
              <w:ind w:left="1"/>
              <w:rPr>
                <w:sz w:val="20"/>
                <w:szCs w:val="20"/>
              </w:rPr>
            </w:pPr>
            <w:r>
              <w:rPr>
                <w:spacing w:val="8"/>
                <w:sz w:val="20"/>
                <w:szCs w:val="20"/>
              </w:rPr>
              <w:t>项目边界东北面居民楼</w:t>
            </w:r>
            <w:r>
              <w:rPr>
                <w:spacing w:val="-38"/>
                <w:sz w:val="20"/>
                <w:szCs w:val="20"/>
              </w:rPr>
              <w:t xml:space="preserve"> </w:t>
            </w:r>
            <w:r>
              <w:rPr>
                <w:rFonts w:ascii="Times New Roman" w:hAnsi="Times New Roman" w:eastAsia="Times New Roman" w:cs="Times New Roman"/>
                <w:spacing w:val="8"/>
                <w:sz w:val="20"/>
                <w:szCs w:val="20"/>
              </w:rPr>
              <w:t xml:space="preserve">7 </w:t>
            </w:r>
            <w:r>
              <w:rPr>
                <w:spacing w:val="8"/>
                <w:sz w:val="20"/>
                <w:szCs w:val="20"/>
              </w:rPr>
              <w:t>层噪声检测点</w:t>
            </w:r>
          </w:p>
          <w:p w14:paraId="3DFFBC53">
            <w:pPr>
              <w:spacing w:line="240"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N7-3</w:t>
            </w:r>
          </w:p>
        </w:tc>
        <w:tc>
          <w:tcPr>
            <w:tcW w:w="629" w:type="dxa"/>
            <w:vMerge w:val="continue"/>
            <w:tcBorders>
              <w:top w:val="nil"/>
              <w:bottom w:val="nil"/>
            </w:tcBorders>
            <w:vAlign w:val="top"/>
          </w:tcPr>
          <w:p w14:paraId="53997416">
            <w:pPr>
              <w:rPr>
                <w:rFonts w:ascii="Arial"/>
                <w:sz w:val="21"/>
              </w:rPr>
            </w:pPr>
          </w:p>
        </w:tc>
        <w:tc>
          <w:tcPr>
            <w:tcW w:w="791" w:type="dxa"/>
            <w:vAlign w:val="top"/>
          </w:tcPr>
          <w:p w14:paraId="20827B57">
            <w:pPr>
              <w:spacing w:before="130"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41</w:t>
            </w:r>
          </w:p>
        </w:tc>
        <w:tc>
          <w:tcPr>
            <w:tcW w:w="1160" w:type="dxa"/>
            <w:vMerge w:val="continue"/>
            <w:tcBorders>
              <w:top w:val="nil"/>
              <w:bottom w:val="nil"/>
              <w:right w:val="single" w:color="000000" w:sz="10" w:space="0"/>
            </w:tcBorders>
            <w:vAlign w:val="top"/>
          </w:tcPr>
          <w:p w14:paraId="1B79EAA5">
            <w:pPr>
              <w:rPr>
                <w:rFonts w:ascii="Arial"/>
                <w:sz w:val="21"/>
              </w:rPr>
            </w:pPr>
          </w:p>
        </w:tc>
      </w:tr>
      <w:tr w14:paraId="639FF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52D3C7D5">
            <w:pPr>
              <w:rPr>
                <w:rFonts w:ascii="Arial"/>
                <w:sz w:val="21"/>
              </w:rPr>
            </w:pPr>
          </w:p>
        </w:tc>
        <w:tc>
          <w:tcPr>
            <w:tcW w:w="543" w:type="dxa"/>
            <w:vMerge w:val="continue"/>
            <w:tcBorders>
              <w:top w:val="nil"/>
              <w:left w:val="single" w:color="000000" w:sz="2" w:space="0"/>
              <w:bottom w:val="nil"/>
            </w:tcBorders>
            <w:vAlign w:val="top"/>
          </w:tcPr>
          <w:p w14:paraId="24412A78">
            <w:pPr>
              <w:rPr>
                <w:rFonts w:ascii="Arial"/>
                <w:sz w:val="21"/>
              </w:rPr>
            </w:pPr>
          </w:p>
        </w:tc>
        <w:tc>
          <w:tcPr>
            <w:tcW w:w="966" w:type="dxa"/>
            <w:vAlign w:val="top"/>
          </w:tcPr>
          <w:p w14:paraId="6415D139">
            <w:pPr>
              <w:pStyle w:val="6"/>
              <w:spacing w:before="132" w:line="275"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00:12</w:t>
            </w:r>
          </w:p>
        </w:tc>
        <w:tc>
          <w:tcPr>
            <w:tcW w:w="1128" w:type="dxa"/>
            <w:vAlign w:val="top"/>
          </w:tcPr>
          <w:p w14:paraId="3D066B1C">
            <w:pPr>
              <w:pStyle w:val="6"/>
              <w:spacing w:before="132" w:line="275"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00:32</w:t>
            </w:r>
          </w:p>
        </w:tc>
        <w:tc>
          <w:tcPr>
            <w:tcW w:w="3607" w:type="dxa"/>
            <w:vAlign w:val="top"/>
          </w:tcPr>
          <w:p w14:paraId="133D55B2">
            <w:pPr>
              <w:pStyle w:val="6"/>
              <w:spacing w:before="12" w:line="266" w:lineRule="exact"/>
              <w:ind w:left="1"/>
              <w:rPr>
                <w:sz w:val="20"/>
                <w:szCs w:val="20"/>
              </w:rPr>
            </w:pPr>
            <w:r>
              <w:rPr>
                <w:spacing w:val="8"/>
                <w:position w:val="1"/>
                <w:sz w:val="20"/>
                <w:szCs w:val="20"/>
              </w:rPr>
              <w:t>项目边界东北面居民楼</w:t>
            </w:r>
            <w:r>
              <w:rPr>
                <w:spacing w:val="-37"/>
                <w:position w:val="1"/>
                <w:sz w:val="20"/>
                <w:szCs w:val="20"/>
              </w:rPr>
              <w:t xml:space="preserve"> </w:t>
            </w:r>
            <w:r>
              <w:rPr>
                <w:rFonts w:ascii="Times New Roman" w:hAnsi="Times New Roman" w:eastAsia="Times New Roman" w:cs="Times New Roman"/>
                <w:spacing w:val="8"/>
                <w:position w:val="1"/>
                <w:sz w:val="20"/>
                <w:szCs w:val="20"/>
              </w:rPr>
              <w:t xml:space="preserve">9 </w:t>
            </w:r>
            <w:r>
              <w:rPr>
                <w:spacing w:val="8"/>
                <w:position w:val="1"/>
                <w:sz w:val="20"/>
                <w:szCs w:val="20"/>
              </w:rPr>
              <w:t>层噪声检测点</w:t>
            </w:r>
          </w:p>
          <w:p w14:paraId="58E59B8D">
            <w:pPr>
              <w:spacing w:line="239" w:lineRule="auto"/>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N7-4</w:t>
            </w:r>
          </w:p>
        </w:tc>
        <w:tc>
          <w:tcPr>
            <w:tcW w:w="629" w:type="dxa"/>
            <w:vMerge w:val="continue"/>
            <w:tcBorders>
              <w:top w:val="nil"/>
              <w:bottom w:val="nil"/>
            </w:tcBorders>
            <w:vAlign w:val="top"/>
          </w:tcPr>
          <w:p w14:paraId="5CD6ED8E">
            <w:pPr>
              <w:rPr>
                <w:rFonts w:ascii="Arial"/>
                <w:sz w:val="21"/>
              </w:rPr>
            </w:pPr>
          </w:p>
        </w:tc>
        <w:tc>
          <w:tcPr>
            <w:tcW w:w="791" w:type="dxa"/>
            <w:vAlign w:val="top"/>
          </w:tcPr>
          <w:p w14:paraId="5A0D3E8D">
            <w:pPr>
              <w:spacing w:before="132" w:line="275"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42</w:t>
            </w:r>
          </w:p>
        </w:tc>
        <w:tc>
          <w:tcPr>
            <w:tcW w:w="1160" w:type="dxa"/>
            <w:vMerge w:val="continue"/>
            <w:tcBorders>
              <w:top w:val="nil"/>
              <w:bottom w:val="nil"/>
              <w:right w:val="single" w:color="000000" w:sz="10" w:space="0"/>
            </w:tcBorders>
            <w:vAlign w:val="top"/>
          </w:tcPr>
          <w:p w14:paraId="2203F0A9">
            <w:pPr>
              <w:rPr>
                <w:rFonts w:ascii="Arial"/>
                <w:sz w:val="21"/>
              </w:rPr>
            </w:pPr>
          </w:p>
        </w:tc>
      </w:tr>
      <w:tr w14:paraId="40984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9" w:hRule="atLeast"/>
        </w:trPr>
        <w:tc>
          <w:tcPr>
            <w:tcW w:w="466" w:type="dxa"/>
            <w:vMerge w:val="continue"/>
            <w:tcBorders>
              <w:top w:val="nil"/>
              <w:left w:val="single" w:color="000000" w:sz="10" w:space="0"/>
              <w:bottom w:val="nil"/>
              <w:right w:val="single" w:color="000000" w:sz="2" w:space="0"/>
            </w:tcBorders>
            <w:vAlign w:val="top"/>
          </w:tcPr>
          <w:p w14:paraId="656941FB">
            <w:pPr>
              <w:rPr>
                <w:rFonts w:ascii="Arial"/>
                <w:sz w:val="21"/>
              </w:rPr>
            </w:pPr>
          </w:p>
        </w:tc>
        <w:tc>
          <w:tcPr>
            <w:tcW w:w="543" w:type="dxa"/>
            <w:vMerge w:val="continue"/>
            <w:tcBorders>
              <w:top w:val="nil"/>
              <w:left w:val="single" w:color="000000" w:sz="2" w:space="0"/>
              <w:bottom w:val="nil"/>
            </w:tcBorders>
            <w:vAlign w:val="top"/>
          </w:tcPr>
          <w:p w14:paraId="03498E25">
            <w:pPr>
              <w:rPr>
                <w:rFonts w:ascii="Arial"/>
                <w:sz w:val="21"/>
              </w:rPr>
            </w:pPr>
          </w:p>
        </w:tc>
        <w:tc>
          <w:tcPr>
            <w:tcW w:w="966" w:type="dxa"/>
            <w:vAlign w:val="top"/>
          </w:tcPr>
          <w:p w14:paraId="1BB40E33">
            <w:pPr>
              <w:pStyle w:val="6"/>
              <w:spacing w:before="147" w:line="274"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00:35</w:t>
            </w:r>
          </w:p>
        </w:tc>
        <w:tc>
          <w:tcPr>
            <w:tcW w:w="1128" w:type="dxa"/>
            <w:vAlign w:val="top"/>
          </w:tcPr>
          <w:p w14:paraId="122BC8D7">
            <w:pPr>
              <w:pStyle w:val="6"/>
              <w:spacing w:before="147"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00:55</w:t>
            </w:r>
          </w:p>
        </w:tc>
        <w:tc>
          <w:tcPr>
            <w:tcW w:w="3607" w:type="dxa"/>
            <w:vAlign w:val="top"/>
          </w:tcPr>
          <w:p w14:paraId="50CC1A21">
            <w:pPr>
              <w:pStyle w:val="6"/>
              <w:spacing w:before="12" w:line="274" w:lineRule="exact"/>
              <w:ind w:left="80"/>
              <w:rPr>
                <w:sz w:val="20"/>
                <w:szCs w:val="20"/>
              </w:rPr>
            </w:pPr>
            <w:r>
              <w:rPr>
                <w:spacing w:val="9"/>
                <w:position w:val="1"/>
                <w:sz w:val="20"/>
                <w:szCs w:val="20"/>
              </w:rPr>
              <w:t>项目边界东北面居民楼</w:t>
            </w:r>
            <w:r>
              <w:rPr>
                <w:spacing w:val="-12"/>
                <w:position w:val="1"/>
                <w:sz w:val="20"/>
                <w:szCs w:val="20"/>
              </w:rPr>
              <w:t xml:space="preserve"> </w:t>
            </w:r>
            <w:r>
              <w:rPr>
                <w:rFonts w:ascii="Times New Roman" w:hAnsi="Times New Roman" w:eastAsia="Times New Roman" w:cs="Times New Roman"/>
                <w:spacing w:val="9"/>
                <w:position w:val="1"/>
                <w:sz w:val="20"/>
                <w:szCs w:val="20"/>
              </w:rPr>
              <w:t>11</w:t>
            </w:r>
            <w:r>
              <w:rPr>
                <w:spacing w:val="9"/>
                <w:position w:val="1"/>
                <w:sz w:val="20"/>
                <w:szCs w:val="20"/>
              </w:rPr>
              <w:t>层噪声检测</w:t>
            </w:r>
          </w:p>
          <w:p w14:paraId="67EF63CF">
            <w:pPr>
              <w:pStyle w:val="6"/>
              <w:spacing w:before="27" w:line="207" w:lineRule="auto"/>
              <w:ind w:left="1464"/>
              <w:rPr>
                <w:rFonts w:ascii="Times New Roman" w:hAnsi="Times New Roman" w:eastAsia="Times New Roman" w:cs="Times New Roman"/>
                <w:sz w:val="20"/>
                <w:szCs w:val="20"/>
              </w:rPr>
            </w:pPr>
            <w:r>
              <w:rPr>
                <w:spacing w:val="3"/>
                <w:sz w:val="20"/>
                <w:szCs w:val="20"/>
              </w:rPr>
              <w:t>点</w:t>
            </w:r>
            <w:r>
              <w:rPr>
                <w:spacing w:val="-50"/>
                <w:sz w:val="20"/>
                <w:szCs w:val="20"/>
              </w:rPr>
              <w:t xml:space="preserve"> </w:t>
            </w:r>
            <w:r>
              <w:rPr>
                <w:rFonts w:ascii="Times New Roman" w:hAnsi="Times New Roman" w:eastAsia="Times New Roman" w:cs="Times New Roman"/>
                <w:spacing w:val="3"/>
                <w:sz w:val="20"/>
                <w:szCs w:val="20"/>
              </w:rPr>
              <w:t>N7-5</w:t>
            </w:r>
          </w:p>
        </w:tc>
        <w:tc>
          <w:tcPr>
            <w:tcW w:w="629" w:type="dxa"/>
            <w:vMerge w:val="continue"/>
            <w:tcBorders>
              <w:top w:val="nil"/>
              <w:bottom w:val="nil"/>
            </w:tcBorders>
            <w:vAlign w:val="top"/>
          </w:tcPr>
          <w:p w14:paraId="2E1F0CA1">
            <w:pPr>
              <w:rPr>
                <w:rFonts w:ascii="Arial"/>
                <w:sz w:val="21"/>
              </w:rPr>
            </w:pPr>
          </w:p>
        </w:tc>
        <w:tc>
          <w:tcPr>
            <w:tcW w:w="791" w:type="dxa"/>
            <w:vAlign w:val="top"/>
          </w:tcPr>
          <w:p w14:paraId="60F7C344">
            <w:pPr>
              <w:spacing w:before="149"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1160" w:type="dxa"/>
            <w:vMerge w:val="continue"/>
            <w:tcBorders>
              <w:top w:val="nil"/>
              <w:bottom w:val="nil"/>
              <w:right w:val="single" w:color="000000" w:sz="10" w:space="0"/>
            </w:tcBorders>
            <w:vAlign w:val="top"/>
          </w:tcPr>
          <w:p w14:paraId="52B31853">
            <w:pPr>
              <w:rPr>
                <w:rFonts w:ascii="Arial"/>
                <w:sz w:val="21"/>
              </w:rPr>
            </w:pPr>
          </w:p>
        </w:tc>
      </w:tr>
      <w:tr w14:paraId="4C692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466" w:type="dxa"/>
            <w:vMerge w:val="continue"/>
            <w:tcBorders>
              <w:top w:val="nil"/>
              <w:left w:val="single" w:color="000000" w:sz="10" w:space="0"/>
              <w:bottom w:val="nil"/>
              <w:right w:val="single" w:color="000000" w:sz="2" w:space="0"/>
            </w:tcBorders>
            <w:vAlign w:val="top"/>
          </w:tcPr>
          <w:p w14:paraId="61E3FC6D">
            <w:pPr>
              <w:rPr>
                <w:rFonts w:ascii="Arial"/>
                <w:sz w:val="21"/>
              </w:rPr>
            </w:pPr>
          </w:p>
        </w:tc>
        <w:tc>
          <w:tcPr>
            <w:tcW w:w="543" w:type="dxa"/>
            <w:vMerge w:val="continue"/>
            <w:tcBorders>
              <w:top w:val="nil"/>
              <w:left w:val="single" w:color="000000" w:sz="2" w:space="0"/>
              <w:bottom w:val="nil"/>
            </w:tcBorders>
            <w:vAlign w:val="top"/>
          </w:tcPr>
          <w:p w14:paraId="29211036">
            <w:pPr>
              <w:rPr>
                <w:rFonts w:ascii="Arial"/>
                <w:sz w:val="21"/>
              </w:rPr>
            </w:pPr>
          </w:p>
        </w:tc>
        <w:tc>
          <w:tcPr>
            <w:tcW w:w="966" w:type="dxa"/>
            <w:vAlign w:val="top"/>
          </w:tcPr>
          <w:p w14:paraId="6EC1BF86">
            <w:pPr>
              <w:pStyle w:val="6"/>
              <w:spacing w:before="149" w:line="274"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01:01</w:t>
            </w:r>
          </w:p>
        </w:tc>
        <w:tc>
          <w:tcPr>
            <w:tcW w:w="1128" w:type="dxa"/>
            <w:vAlign w:val="top"/>
          </w:tcPr>
          <w:p w14:paraId="36553EBD">
            <w:pPr>
              <w:pStyle w:val="6"/>
              <w:spacing w:before="149"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01:21</w:t>
            </w:r>
          </w:p>
        </w:tc>
        <w:tc>
          <w:tcPr>
            <w:tcW w:w="3607" w:type="dxa"/>
            <w:vAlign w:val="top"/>
          </w:tcPr>
          <w:p w14:paraId="7DA0E57E">
            <w:pPr>
              <w:pStyle w:val="6"/>
              <w:spacing w:before="12" w:line="274" w:lineRule="exact"/>
              <w:ind w:left="76"/>
              <w:rPr>
                <w:sz w:val="20"/>
                <w:szCs w:val="20"/>
              </w:rPr>
            </w:pPr>
            <w:r>
              <w:rPr>
                <w:spacing w:val="10"/>
                <w:position w:val="1"/>
                <w:sz w:val="20"/>
                <w:szCs w:val="20"/>
              </w:rPr>
              <w:t>项目边界东北面居民楼</w:t>
            </w:r>
            <w:r>
              <w:rPr>
                <w:spacing w:val="-20"/>
                <w:position w:val="1"/>
                <w:sz w:val="20"/>
                <w:szCs w:val="20"/>
              </w:rPr>
              <w:t xml:space="preserve"> </w:t>
            </w:r>
            <w:r>
              <w:rPr>
                <w:rFonts w:ascii="Times New Roman" w:hAnsi="Times New Roman" w:eastAsia="Times New Roman" w:cs="Times New Roman"/>
                <w:spacing w:val="10"/>
                <w:position w:val="1"/>
                <w:sz w:val="20"/>
                <w:szCs w:val="20"/>
              </w:rPr>
              <w:t>13</w:t>
            </w:r>
            <w:r>
              <w:rPr>
                <w:spacing w:val="10"/>
                <w:position w:val="1"/>
                <w:sz w:val="20"/>
                <w:szCs w:val="20"/>
              </w:rPr>
              <w:t>层噪声检测</w:t>
            </w:r>
          </w:p>
          <w:p w14:paraId="42DFC861">
            <w:pPr>
              <w:pStyle w:val="6"/>
              <w:spacing w:line="232" w:lineRule="auto"/>
              <w:ind w:left="1464"/>
              <w:rPr>
                <w:rFonts w:ascii="Times New Roman" w:hAnsi="Times New Roman" w:eastAsia="Times New Roman" w:cs="Times New Roman"/>
                <w:sz w:val="20"/>
                <w:szCs w:val="20"/>
              </w:rPr>
            </w:pPr>
            <w:r>
              <w:rPr>
                <w:spacing w:val="3"/>
                <w:sz w:val="20"/>
                <w:szCs w:val="20"/>
              </w:rPr>
              <w:t>点</w:t>
            </w:r>
            <w:r>
              <w:rPr>
                <w:spacing w:val="-50"/>
                <w:sz w:val="20"/>
                <w:szCs w:val="20"/>
              </w:rPr>
              <w:t xml:space="preserve"> </w:t>
            </w:r>
            <w:r>
              <w:rPr>
                <w:rFonts w:ascii="Times New Roman" w:hAnsi="Times New Roman" w:eastAsia="Times New Roman" w:cs="Times New Roman"/>
                <w:spacing w:val="3"/>
                <w:sz w:val="20"/>
                <w:szCs w:val="20"/>
              </w:rPr>
              <w:t>N7-6</w:t>
            </w:r>
          </w:p>
        </w:tc>
        <w:tc>
          <w:tcPr>
            <w:tcW w:w="629" w:type="dxa"/>
            <w:vMerge w:val="continue"/>
            <w:tcBorders>
              <w:top w:val="nil"/>
              <w:bottom w:val="nil"/>
            </w:tcBorders>
            <w:vAlign w:val="top"/>
          </w:tcPr>
          <w:p w14:paraId="099F0F6A">
            <w:pPr>
              <w:rPr>
                <w:rFonts w:ascii="Arial"/>
                <w:sz w:val="21"/>
              </w:rPr>
            </w:pPr>
          </w:p>
        </w:tc>
        <w:tc>
          <w:tcPr>
            <w:tcW w:w="791" w:type="dxa"/>
            <w:vAlign w:val="top"/>
          </w:tcPr>
          <w:p w14:paraId="315E0D6C">
            <w:pPr>
              <w:spacing w:before="149"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41</w:t>
            </w:r>
          </w:p>
        </w:tc>
        <w:tc>
          <w:tcPr>
            <w:tcW w:w="1160" w:type="dxa"/>
            <w:vMerge w:val="continue"/>
            <w:tcBorders>
              <w:top w:val="nil"/>
              <w:bottom w:val="nil"/>
              <w:right w:val="single" w:color="000000" w:sz="10" w:space="0"/>
            </w:tcBorders>
            <w:vAlign w:val="top"/>
          </w:tcPr>
          <w:p w14:paraId="09E482B7">
            <w:pPr>
              <w:rPr>
                <w:rFonts w:ascii="Arial"/>
                <w:sz w:val="21"/>
              </w:rPr>
            </w:pPr>
          </w:p>
        </w:tc>
      </w:tr>
      <w:tr w14:paraId="62BB7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9" w:hRule="atLeast"/>
        </w:trPr>
        <w:tc>
          <w:tcPr>
            <w:tcW w:w="466" w:type="dxa"/>
            <w:vMerge w:val="continue"/>
            <w:tcBorders>
              <w:top w:val="nil"/>
              <w:left w:val="single" w:color="000000" w:sz="10" w:space="0"/>
              <w:bottom w:val="nil"/>
              <w:right w:val="single" w:color="000000" w:sz="2" w:space="0"/>
            </w:tcBorders>
            <w:vAlign w:val="top"/>
          </w:tcPr>
          <w:p w14:paraId="72D2CB75">
            <w:pPr>
              <w:rPr>
                <w:rFonts w:ascii="Arial"/>
                <w:sz w:val="21"/>
              </w:rPr>
            </w:pPr>
          </w:p>
        </w:tc>
        <w:tc>
          <w:tcPr>
            <w:tcW w:w="543" w:type="dxa"/>
            <w:vMerge w:val="continue"/>
            <w:tcBorders>
              <w:top w:val="nil"/>
              <w:left w:val="single" w:color="000000" w:sz="2" w:space="0"/>
              <w:bottom w:val="nil"/>
            </w:tcBorders>
            <w:vAlign w:val="top"/>
          </w:tcPr>
          <w:p w14:paraId="793DEF63">
            <w:pPr>
              <w:rPr>
                <w:rFonts w:ascii="Arial"/>
                <w:sz w:val="21"/>
              </w:rPr>
            </w:pPr>
          </w:p>
        </w:tc>
        <w:tc>
          <w:tcPr>
            <w:tcW w:w="966" w:type="dxa"/>
            <w:vAlign w:val="top"/>
          </w:tcPr>
          <w:p w14:paraId="3FF06D07">
            <w:pPr>
              <w:pStyle w:val="6"/>
              <w:spacing w:before="90" w:line="274"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01:26</w:t>
            </w:r>
          </w:p>
        </w:tc>
        <w:tc>
          <w:tcPr>
            <w:tcW w:w="1128" w:type="dxa"/>
            <w:vAlign w:val="top"/>
          </w:tcPr>
          <w:p w14:paraId="48E44C6A">
            <w:pPr>
              <w:pStyle w:val="6"/>
              <w:spacing w:before="90"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01:46</w:t>
            </w:r>
          </w:p>
        </w:tc>
        <w:tc>
          <w:tcPr>
            <w:tcW w:w="3607" w:type="dxa"/>
            <w:vAlign w:val="top"/>
          </w:tcPr>
          <w:p w14:paraId="1363FCE5">
            <w:pPr>
              <w:pStyle w:val="6"/>
              <w:spacing w:before="90" w:line="274" w:lineRule="exact"/>
              <w:jc w:val="right"/>
              <w:rPr>
                <w:rFonts w:ascii="Times New Roman" w:hAnsi="Times New Roman" w:eastAsia="Times New Roman" w:cs="Times New Roman"/>
                <w:sz w:val="20"/>
                <w:szCs w:val="20"/>
              </w:rPr>
            </w:pPr>
            <w:r>
              <w:rPr>
                <w:spacing w:val="8"/>
                <w:position w:val="1"/>
                <w:sz w:val="20"/>
                <w:szCs w:val="20"/>
              </w:rPr>
              <w:t>项目边界北面居民楼</w:t>
            </w:r>
            <w:r>
              <w:rPr>
                <w:spacing w:val="-40"/>
                <w:position w:val="1"/>
                <w:sz w:val="20"/>
                <w:szCs w:val="20"/>
              </w:rPr>
              <w:t xml:space="preserve"> </w:t>
            </w:r>
            <w:r>
              <w:rPr>
                <w:rFonts w:ascii="Times New Roman" w:hAnsi="Times New Roman" w:eastAsia="Times New Roman" w:cs="Times New Roman"/>
                <w:spacing w:val="8"/>
                <w:position w:val="1"/>
                <w:sz w:val="20"/>
                <w:szCs w:val="20"/>
              </w:rPr>
              <w:t>1</w:t>
            </w:r>
            <w:r>
              <w:rPr>
                <w:rFonts w:ascii="Times New Roman" w:hAnsi="Times New Roman" w:eastAsia="Times New Roman" w:cs="Times New Roman"/>
                <w:spacing w:val="-10"/>
                <w:position w:val="1"/>
                <w:sz w:val="20"/>
                <w:szCs w:val="20"/>
              </w:rPr>
              <w:t xml:space="preserve"> </w:t>
            </w:r>
            <w:r>
              <w:rPr>
                <w:spacing w:val="8"/>
                <w:position w:val="1"/>
                <w:sz w:val="20"/>
                <w:szCs w:val="20"/>
              </w:rPr>
              <w:t>层噪声检测点</w:t>
            </w:r>
            <w:r>
              <w:rPr>
                <w:rFonts w:ascii="Times New Roman" w:hAnsi="Times New Roman" w:eastAsia="Times New Roman" w:cs="Times New Roman"/>
                <w:spacing w:val="8"/>
                <w:position w:val="1"/>
                <w:sz w:val="20"/>
                <w:szCs w:val="20"/>
              </w:rPr>
              <w:t>N8</w:t>
            </w:r>
          </w:p>
        </w:tc>
        <w:tc>
          <w:tcPr>
            <w:tcW w:w="629" w:type="dxa"/>
            <w:vMerge w:val="continue"/>
            <w:tcBorders>
              <w:top w:val="nil"/>
              <w:bottom w:val="nil"/>
            </w:tcBorders>
            <w:vAlign w:val="top"/>
          </w:tcPr>
          <w:p w14:paraId="6A07A687">
            <w:pPr>
              <w:rPr>
                <w:rFonts w:ascii="Arial"/>
                <w:sz w:val="21"/>
              </w:rPr>
            </w:pPr>
          </w:p>
        </w:tc>
        <w:tc>
          <w:tcPr>
            <w:tcW w:w="791" w:type="dxa"/>
            <w:vAlign w:val="top"/>
          </w:tcPr>
          <w:p w14:paraId="7EAE0F5B">
            <w:pPr>
              <w:spacing w:before="90"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1160" w:type="dxa"/>
            <w:vMerge w:val="continue"/>
            <w:tcBorders>
              <w:top w:val="nil"/>
              <w:bottom w:val="nil"/>
              <w:right w:val="single" w:color="000000" w:sz="10" w:space="0"/>
            </w:tcBorders>
            <w:vAlign w:val="top"/>
          </w:tcPr>
          <w:p w14:paraId="19942DB5">
            <w:pPr>
              <w:rPr>
                <w:rFonts w:ascii="Arial"/>
                <w:sz w:val="21"/>
              </w:rPr>
            </w:pPr>
          </w:p>
        </w:tc>
      </w:tr>
      <w:tr w14:paraId="153BE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436AC13D">
            <w:pPr>
              <w:rPr>
                <w:rFonts w:ascii="Arial"/>
                <w:sz w:val="21"/>
              </w:rPr>
            </w:pPr>
          </w:p>
        </w:tc>
        <w:tc>
          <w:tcPr>
            <w:tcW w:w="543" w:type="dxa"/>
            <w:vMerge w:val="continue"/>
            <w:tcBorders>
              <w:top w:val="nil"/>
              <w:left w:val="single" w:color="000000" w:sz="2" w:space="0"/>
              <w:bottom w:val="nil"/>
            </w:tcBorders>
            <w:vAlign w:val="top"/>
          </w:tcPr>
          <w:p w14:paraId="21D52CA0">
            <w:pPr>
              <w:rPr>
                <w:rFonts w:ascii="Arial"/>
                <w:sz w:val="21"/>
              </w:rPr>
            </w:pPr>
          </w:p>
        </w:tc>
        <w:tc>
          <w:tcPr>
            <w:tcW w:w="966" w:type="dxa"/>
            <w:vAlign w:val="top"/>
          </w:tcPr>
          <w:p w14:paraId="6617A9C2">
            <w:pPr>
              <w:pStyle w:val="6"/>
              <w:spacing w:before="136" w:line="274"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01:49</w:t>
            </w:r>
          </w:p>
        </w:tc>
        <w:tc>
          <w:tcPr>
            <w:tcW w:w="1128" w:type="dxa"/>
            <w:vAlign w:val="top"/>
          </w:tcPr>
          <w:p w14:paraId="7FC5894B">
            <w:pPr>
              <w:pStyle w:val="6"/>
              <w:spacing w:before="136"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02:09</w:t>
            </w:r>
          </w:p>
        </w:tc>
        <w:tc>
          <w:tcPr>
            <w:tcW w:w="3607" w:type="dxa"/>
            <w:vAlign w:val="top"/>
          </w:tcPr>
          <w:p w14:paraId="69953E96">
            <w:pPr>
              <w:pStyle w:val="6"/>
              <w:spacing w:before="16" w:line="265" w:lineRule="exact"/>
              <w:ind w:left="128"/>
              <w:rPr>
                <w:sz w:val="20"/>
                <w:szCs w:val="20"/>
              </w:rPr>
            </w:pPr>
            <w:r>
              <w:rPr>
                <w:spacing w:val="11"/>
                <w:position w:val="1"/>
                <w:sz w:val="20"/>
                <w:szCs w:val="20"/>
              </w:rPr>
              <w:t>项目边界北面居民楼</w:t>
            </w:r>
            <w:r>
              <w:rPr>
                <w:rFonts w:ascii="Times New Roman" w:hAnsi="Times New Roman" w:eastAsia="Times New Roman" w:cs="Times New Roman"/>
                <w:spacing w:val="11"/>
                <w:position w:val="1"/>
                <w:sz w:val="20"/>
                <w:szCs w:val="20"/>
              </w:rPr>
              <w:t xml:space="preserve">3 </w:t>
            </w:r>
            <w:r>
              <w:rPr>
                <w:spacing w:val="11"/>
                <w:position w:val="1"/>
                <w:sz w:val="20"/>
                <w:szCs w:val="20"/>
              </w:rPr>
              <w:t>层噪声检测点</w:t>
            </w:r>
          </w:p>
          <w:p w14:paraId="39110799">
            <w:pPr>
              <w:spacing w:line="236" w:lineRule="auto"/>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N8-1</w:t>
            </w:r>
          </w:p>
        </w:tc>
        <w:tc>
          <w:tcPr>
            <w:tcW w:w="629" w:type="dxa"/>
            <w:vMerge w:val="continue"/>
            <w:tcBorders>
              <w:top w:val="nil"/>
            </w:tcBorders>
            <w:vAlign w:val="top"/>
          </w:tcPr>
          <w:p w14:paraId="625091E5">
            <w:pPr>
              <w:rPr>
                <w:rFonts w:ascii="Arial"/>
                <w:sz w:val="21"/>
              </w:rPr>
            </w:pPr>
          </w:p>
        </w:tc>
        <w:tc>
          <w:tcPr>
            <w:tcW w:w="791" w:type="dxa"/>
            <w:vAlign w:val="top"/>
          </w:tcPr>
          <w:p w14:paraId="1706BDBC">
            <w:pPr>
              <w:spacing w:before="136"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1160" w:type="dxa"/>
            <w:vMerge w:val="continue"/>
            <w:tcBorders>
              <w:top w:val="nil"/>
              <w:bottom w:val="nil"/>
              <w:right w:val="single" w:color="000000" w:sz="10" w:space="0"/>
            </w:tcBorders>
            <w:vAlign w:val="top"/>
          </w:tcPr>
          <w:p w14:paraId="0B88FE5D">
            <w:pPr>
              <w:rPr>
                <w:rFonts w:ascii="Arial"/>
                <w:sz w:val="21"/>
              </w:rPr>
            </w:pPr>
          </w:p>
        </w:tc>
      </w:tr>
      <w:tr w14:paraId="4C541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60572C91">
            <w:pPr>
              <w:rPr>
                <w:rFonts w:ascii="Arial"/>
                <w:sz w:val="21"/>
              </w:rPr>
            </w:pPr>
          </w:p>
        </w:tc>
        <w:tc>
          <w:tcPr>
            <w:tcW w:w="543" w:type="dxa"/>
            <w:vMerge w:val="continue"/>
            <w:tcBorders>
              <w:top w:val="nil"/>
              <w:left w:val="single" w:color="000000" w:sz="2" w:space="0"/>
              <w:bottom w:val="nil"/>
            </w:tcBorders>
            <w:vAlign w:val="top"/>
          </w:tcPr>
          <w:p w14:paraId="4D404C31">
            <w:pPr>
              <w:rPr>
                <w:rFonts w:ascii="Arial"/>
                <w:sz w:val="21"/>
              </w:rPr>
            </w:pPr>
          </w:p>
        </w:tc>
        <w:tc>
          <w:tcPr>
            <w:tcW w:w="966" w:type="dxa"/>
            <w:vAlign w:val="top"/>
          </w:tcPr>
          <w:p w14:paraId="413DA665">
            <w:pPr>
              <w:spacing w:before="138" w:line="274"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10:41</w:t>
            </w:r>
          </w:p>
        </w:tc>
        <w:tc>
          <w:tcPr>
            <w:tcW w:w="1128" w:type="dxa"/>
            <w:vAlign w:val="top"/>
          </w:tcPr>
          <w:p w14:paraId="343320D9">
            <w:pPr>
              <w:spacing w:before="138" w:line="274" w:lineRule="exact"/>
              <w:ind w:left="33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11:01</w:t>
            </w:r>
          </w:p>
        </w:tc>
        <w:tc>
          <w:tcPr>
            <w:tcW w:w="3607" w:type="dxa"/>
            <w:vAlign w:val="top"/>
          </w:tcPr>
          <w:p w14:paraId="47B215E7">
            <w:pPr>
              <w:pStyle w:val="6"/>
              <w:spacing w:before="18" w:line="274" w:lineRule="exact"/>
              <w:ind w:left="1"/>
              <w:rPr>
                <w:sz w:val="20"/>
                <w:szCs w:val="20"/>
              </w:rPr>
            </w:pPr>
            <w:r>
              <w:rPr>
                <w:spacing w:val="7"/>
                <w:position w:val="1"/>
                <w:sz w:val="20"/>
                <w:szCs w:val="20"/>
              </w:rPr>
              <w:t>项目边界西北面居民楼</w:t>
            </w:r>
            <w:r>
              <w:rPr>
                <w:spacing w:val="-20"/>
                <w:position w:val="1"/>
                <w:sz w:val="20"/>
                <w:szCs w:val="20"/>
              </w:rPr>
              <w:t xml:space="preserve"> </w:t>
            </w:r>
            <w:r>
              <w:rPr>
                <w:rFonts w:ascii="Times New Roman" w:hAnsi="Times New Roman" w:eastAsia="Times New Roman" w:cs="Times New Roman"/>
                <w:spacing w:val="7"/>
                <w:position w:val="1"/>
                <w:sz w:val="20"/>
                <w:szCs w:val="20"/>
              </w:rPr>
              <w:t xml:space="preserve">1 </w:t>
            </w:r>
            <w:r>
              <w:rPr>
                <w:spacing w:val="7"/>
                <w:position w:val="1"/>
                <w:sz w:val="20"/>
                <w:szCs w:val="20"/>
              </w:rPr>
              <w:t>层噪声检测点</w:t>
            </w:r>
          </w:p>
          <w:p w14:paraId="5BA910CB">
            <w:pPr>
              <w:spacing w:before="52" w:line="170" w:lineRule="auto"/>
              <w:ind w:left="16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N5</w:t>
            </w:r>
          </w:p>
        </w:tc>
        <w:tc>
          <w:tcPr>
            <w:tcW w:w="629" w:type="dxa"/>
            <w:vMerge w:val="restart"/>
            <w:tcBorders>
              <w:bottom w:val="nil"/>
            </w:tcBorders>
            <w:vAlign w:val="top"/>
          </w:tcPr>
          <w:p w14:paraId="7D4081C0">
            <w:pPr>
              <w:spacing w:line="283" w:lineRule="auto"/>
              <w:rPr>
                <w:rFonts w:ascii="Arial"/>
                <w:sz w:val="21"/>
              </w:rPr>
            </w:pPr>
          </w:p>
          <w:p w14:paraId="0981EBC9">
            <w:pPr>
              <w:spacing w:line="283" w:lineRule="auto"/>
              <w:rPr>
                <w:rFonts w:ascii="Arial"/>
                <w:sz w:val="21"/>
              </w:rPr>
            </w:pPr>
          </w:p>
          <w:p w14:paraId="7920535D">
            <w:pPr>
              <w:spacing w:line="284" w:lineRule="auto"/>
              <w:rPr>
                <w:rFonts w:ascii="Arial"/>
                <w:sz w:val="21"/>
              </w:rPr>
            </w:pPr>
          </w:p>
          <w:p w14:paraId="10AD4599">
            <w:pPr>
              <w:spacing w:line="284" w:lineRule="auto"/>
              <w:rPr>
                <w:rFonts w:ascii="Arial"/>
                <w:sz w:val="21"/>
              </w:rPr>
            </w:pPr>
          </w:p>
          <w:p w14:paraId="7772A9E3">
            <w:pPr>
              <w:pStyle w:val="6"/>
              <w:spacing w:before="65" w:line="274" w:lineRule="exact"/>
              <w:ind w:left="133"/>
              <w:rPr>
                <w:sz w:val="20"/>
                <w:szCs w:val="20"/>
              </w:rPr>
            </w:pPr>
            <w:r>
              <w:rPr>
                <w:rFonts w:ascii="Times New Roman" w:hAnsi="Times New Roman" w:eastAsia="Times New Roman" w:cs="Times New Roman"/>
                <w:position w:val="1"/>
                <w:sz w:val="20"/>
                <w:szCs w:val="20"/>
              </w:rPr>
              <w:t>2</w:t>
            </w:r>
            <w:r>
              <w:rPr>
                <w:rFonts w:ascii="Times New Roman" w:hAnsi="Times New Roman" w:eastAsia="Times New Roman" w:cs="Times New Roman"/>
                <w:spacing w:val="9"/>
                <w:position w:val="1"/>
                <w:sz w:val="20"/>
                <w:szCs w:val="20"/>
              </w:rPr>
              <w:t xml:space="preserve"> </w:t>
            </w:r>
            <w:r>
              <w:rPr>
                <w:position w:val="1"/>
                <w:sz w:val="20"/>
                <w:szCs w:val="20"/>
              </w:rPr>
              <w:t>类</w:t>
            </w:r>
          </w:p>
        </w:tc>
        <w:tc>
          <w:tcPr>
            <w:tcW w:w="791" w:type="dxa"/>
            <w:vAlign w:val="top"/>
          </w:tcPr>
          <w:p w14:paraId="0A5AABFC">
            <w:pPr>
              <w:spacing w:before="138"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56</w:t>
            </w:r>
          </w:p>
        </w:tc>
        <w:tc>
          <w:tcPr>
            <w:tcW w:w="1160" w:type="dxa"/>
            <w:vMerge w:val="continue"/>
            <w:tcBorders>
              <w:top w:val="nil"/>
              <w:bottom w:val="nil"/>
              <w:right w:val="single" w:color="000000" w:sz="10" w:space="0"/>
            </w:tcBorders>
            <w:vAlign w:val="top"/>
          </w:tcPr>
          <w:p w14:paraId="7F1D07F3">
            <w:pPr>
              <w:rPr>
                <w:rFonts w:ascii="Arial"/>
                <w:sz w:val="21"/>
              </w:rPr>
            </w:pPr>
          </w:p>
        </w:tc>
      </w:tr>
      <w:tr w14:paraId="2AE25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024F9029">
            <w:pPr>
              <w:rPr>
                <w:rFonts w:ascii="Arial"/>
                <w:sz w:val="21"/>
              </w:rPr>
            </w:pPr>
          </w:p>
        </w:tc>
        <w:tc>
          <w:tcPr>
            <w:tcW w:w="543" w:type="dxa"/>
            <w:vMerge w:val="continue"/>
            <w:tcBorders>
              <w:top w:val="nil"/>
              <w:left w:val="single" w:color="000000" w:sz="2" w:space="0"/>
              <w:bottom w:val="nil"/>
            </w:tcBorders>
            <w:vAlign w:val="top"/>
          </w:tcPr>
          <w:p w14:paraId="6798E97C">
            <w:pPr>
              <w:rPr>
                <w:rFonts w:ascii="Arial"/>
                <w:sz w:val="21"/>
              </w:rPr>
            </w:pPr>
          </w:p>
        </w:tc>
        <w:tc>
          <w:tcPr>
            <w:tcW w:w="966" w:type="dxa"/>
            <w:vAlign w:val="top"/>
          </w:tcPr>
          <w:p w14:paraId="69E347F6">
            <w:pPr>
              <w:spacing w:before="138" w:line="274"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11:02</w:t>
            </w:r>
          </w:p>
        </w:tc>
        <w:tc>
          <w:tcPr>
            <w:tcW w:w="1128" w:type="dxa"/>
            <w:vAlign w:val="top"/>
          </w:tcPr>
          <w:p w14:paraId="75A0BBD9">
            <w:pPr>
              <w:spacing w:before="138" w:line="274" w:lineRule="exact"/>
              <w:ind w:left="33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11:22</w:t>
            </w:r>
          </w:p>
        </w:tc>
        <w:tc>
          <w:tcPr>
            <w:tcW w:w="3607" w:type="dxa"/>
            <w:vAlign w:val="top"/>
          </w:tcPr>
          <w:p w14:paraId="5B4D544E">
            <w:pPr>
              <w:pStyle w:val="6"/>
              <w:spacing w:before="18" w:line="265" w:lineRule="exact"/>
              <w:ind w:left="1"/>
              <w:rPr>
                <w:sz w:val="20"/>
                <w:szCs w:val="20"/>
              </w:rPr>
            </w:pPr>
            <w:r>
              <w:rPr>
                <w:spacing w:val="7"/>
                <w:position w:val="1"/>
                <w:sz w:val="20"/>
                <w:szCs w:val="20"/>
              </w:rPr>
              <w:t>项目边界西北面居民楼</w:t>
            </w:r>
            <w:r>
              <w:rPr>
                <w:spacing w:val="-20"/>
                <w:position w:val="1"/>
                <w:sz w:val="20"/>
                <w:szCs w:val="20"/>
              </w:rPr>
              <w:t xml:space="preserve"> </w:t>
            </w:r>
            <w:r>
              <w:rPr>
                <w:rFonts w:ascii="Times New Roman" w:hAnsi="Times New Roman" w:eastAsia="Times New Roman" w:cs="Times New Roman"/>
                <w:spacing w:val="7"/>
                <w:position w:val="1"/>
                <w:sz w:val="20"/>
                <w:szCs w:val="20"/>
              </w:rPr>
              <w:t xml:space="preserve">3 </w:t>
            </w:r>
            <w:r>
              <w:rPr>
                <w:spacing w:val="7"/>
                <w:position w:val="1"/>
                <w:sz w:val="20"/>
                <w:szCs w:val="20"/>
              </w:rPr>
              <w:t>层噪声检测点</w:t>
            </w:r>
          </w:p>
          <w:p w14:paraId="5BAB49E3">
            <w:pPr>
              <w:spacing w:line="234" w:lineRule="auto"/>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N5-1</w:t>
            </w:r>
          </w:p>
        </w:tc>
        <w:tc>
          <w:tcPr>
            <w:tcW w:w="629" w:type="dxa"/>
            <w:vMerge w:val="continue"/>
            <w:tcBorders>
              <w:top w:val="nil"/>
              <w:bottom w:val="nil"/>
            </w:tcBorders>
            <w:vAlign w:val="top"/>
          </w:tcPr>
          <w:p w14:paraId="200F7115">
            <w:pPr>
              <w:rPr>
                <w:rFonts w:ascii="Arial"/>
                <w:sz w:val="21"/>
              </w:rPr>
            </w:pPr>
          </w:p>
        </w:tc>
        <w:tc>
          <w:tcPr>
            <w:tcW w:w="791" w:type="dxa"/>
            <w:vAlign w:val="top"/>
          </w:tcPr>
          <w:p w14:paraId="01E73D6A">
            <w:pPr>
              <w:spacing w:before="138"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54</w:t>
            </w:r>
          </w:p>
        </w:tc>
        <w:tc>
          <w:tcPr>
            <w:tcW w:w="1160" w:type="dxa"/>
            <w:vMerge w:val="continue"/>
            <w:tcBorders>
              <w:top w:val="nil"/>
              <w:bottom w:val="nil"/>
              <w:right w:val="single" w:color="000000" w:sz="10" w:space="0"/>
            </w:tcBorders>
            <w:vAlign w:val="top"/>
          </w:tcPr>
          <w:p w14:paraId="10ACBC25">
            <w:pPr>
              <w:rPr>
                <w:rFonts w:ascii="Arial"/>
                <w:sz w:val="21"/>
              </w:rPr>
            </w:pPr>
          </w:p>
        </w:tc>
      </w:tr>
      <w:tr w14:paraId="68ACD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2D3583E6">
            <w:pPr>
              <w:rPr>
                <w:rFonts w:ascii="Arial"/>
                <w:sz w:val="21"/>
              </w:rPr>
            </w:pPr>
          </w:p>
        </w:tc>
        <w:tc>
          <w:tcPr>
            <w:tcW w:w="543" w:type="dxa"/>
            <w:vMerge w:val="continue"/>
            <w:tcBorders>
              <w:top w:val="nil"/>
              <w:left w:val="single" w:color="000000" w:sz="2" w:space="0"/>
              <w:bottom w:val="nil"/>
            </w:tcBorders>
            <w:vAlign w:val="top"/>
          </w:tcPr>
          <w:p w14:paraId="55C2A8FE">
            <w:pPr>
              <w:rPr>
                <w:rFonts w:ascii="Arial"/>
                <w:sz w:val="21"/>
              </w:rPr>
            </w:pPr>
          </w:p>
        </w:tc>
        <w:tc>
          <w:tcPr>
            <w:tcW w:w="966" w:type="dxa"/>
            <w:vAlign w:val="top"/>
          </w:tcPr>
          <w:p w14:paraId="7CB64E0A">
            <w:pPr>
              <w:spacing w:before="137" w:line="275"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11:24</w:t>
            </w:r>
          </w:p>
        </w:tc>
        <w:tc>
          <w:tcPr>
            <w:tcW w:w="1128" w:type="dxa"/>
            <w:vAlign w:val="top"/>
          </w:tcPr>
          <w:p w14:paraId="28C9DE72">
            <w:pPr>
              <w:spacing w:before="137" w:line="275" w:lineRule="exact"/>
              <w:ind w:left="33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11:44</w:t>
            </w:r>
          </w:p>
        </w:tc>
        <w:tc>
          <w:tcPr>
            <w:tcW w:w="3607" w:type="dxa"/>
            <w:vAlign w:val="top"/>
          </w:tcPr>
          <w:p w14:paraId="156051AD">
            <w:pPr>
              <w:pStyle w:val="6"/>
              <w:spacing w:before="48" w:line="209" w:lineRule="auto"/>
              <w:ind w:left="1"/>
              <w:rPr>
                <w:sz w:val="20"/>
                <w:szCs w:val="20"/>
              </w:rPr>
            </w:pPr>
            <w:r>
              <w:rPr>
                <w:spacing w:val="7"/>
                <w:sz w:val="20"/>
                <w:szCs w:val="20"/>
              </w:rPr>
              <w:t>项目边界西北面居民楼</w:t>
            </w:r>
            <w:r>
              <w:rPr>
                <w:spacing w:val="-20"/>
                <w:sz w:val="20"/>
                <w:szCs w:val="20"/>
              </w:rPr>
              <w:t xml:space="preserve"> </w:t>
            </w:r>
            <w:r>
              <w:rPr>
                <w:rFonts w:ascii="Times New Roman" w:hAnsi="Times New Roman" w:eastAsia="Times New Roman" w:cs="Times New Roman"/>
                <w:spacing w:val="7"/>
                <w:sz w:val="20"/>
                <w:szCs w:val="20"/>
              </w:rPr>
              <w:t xml:space="preserve">5 </w:t>
            </w:r>
            <w:r>
              <w:rPr>
                <w:spacing w:val="7"/>
                <w:sz w:val="20"/>
                <w:szCs w:val="20"/>
              </w:rPr>
              <w:t>层噪声检测点</w:t>
            </w:r>
          </w:p>
          <w:p w14:paraId="494F0AED">
            <w:pPr>
              <w:spacing w:line="233"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N5-2</w:t>
            </w:r>
          </w:p>
        </w:tc>
        <w:tc>
          <w:tcPr>
            <w:tcW w:w="629" w:type="dxa"/>
            <w:vMerge w:val="continue"/>
            <w:tcBorders>
              <w:top w:val="nil"/>
              <w:bottom w:val="nil"/>
            </w:tcBorders>
            <w:vAlign w:val="top"/>
          </w:tcPr>
          <w:p w14:paraId="1E8A3557">
            <w:pPr>
              <w:rPr>
                <w:rFonts w:ascii="Arial"/>
                <w:sz w:val="21"/>
              </w:rPr>
            </w:pPr>
          </w:p>
        </w:tc>
        <w:tc>
          <w:tcPr>
            <w:tcW w:w="791" w:type="dxa"/>
            <w:vAlign w:val="top"/>
          </w:tcPr>
          <w:p w14:paraId="54C6904B">
            <w:pPr>
              <w:spacing w:before="207" w:line="192" w:lineRule="auto"/>
              <w:ind w:left="300"/>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c>
          <w:tcPr>
            <w:tcW w:w="1160" w:type="dxa"/>
            <w:vMerge w:val="continue"/>
            <w:tcBorders>
              <w:top w:val="nil"/>
              <w:bottom w:val="nil"/>
              <w:right w:val="single" w:color="000000" w:sz="10" w:space="0"/>
            </w:tcBorders>
            <w:vAlign w:val="top"/>
          </w:tcPr>
          <w:p w14:paraId="471C29A0">
            <w:pPr>
              <w:rPr>
                <w:rFonts w:ascii="Arial"/>
                <w:sz w:val="21"/>
              </w:rPr>
            </w:pPr>
          </w:p>
        </w:tc>
      </w:tr>
      <w:tr w14:paraId="7C569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466" w:type="dxa"/>
            <w:vMerge w:val="continue"/>
            <w:tcBorders>
              <w:top w:val="nil"/>
              <w:left w:val="single" w:color="000000" w:sz="10" w:space="0"/>
              <w:bottom w:val="nil"/>
              <w:right w:val="single" w:color="000000" w:sz="2" w:space="0"/>
            </w:tcBorders>
            <w:vAlign w:val="top"/>
          </w:tcPr>
          <w:p w14:paraId="07531124">
            <w:pPr>
              <w:rPr>
                <w:rFonts w:ascii="Arial"/>
                <w:sz w:val="21"/>
              </w:rPr>
            </w:pPr>
          </w:p>
        </w:tc>
        <w:tc>
          <w:tcPr>
            <w:tcW w:w="543" w:type="dxa"/>
            <w:vMerge w:val="continue"/>
            <w:tcBorders>
              <w:top w:val="nil"/>
              <w:left w:val="single" w:color="000000" w:sz="2" w:space="0"/>
              <w:bottom w:val="nil"/>
            </w:tcBorders>
            <w:vAlign w:val="top"/>
          </w:tcPr>
          <w:p w14:paraId="4618FE38">
            <w:pPr>
              <w:rPr>
                <w:rFonts w:ascii="Arial"/>
                <w:sz w:val="21"/>
              </w:rPr>
            </w:pPr>
          </w:p>
        </w:tc>
        <w:tc>
          <w:tcPr>
            <w:tcW w:w="966" w:type="dxa"/>
            <w:vAlign w:val="top"/>
          </w:tcPr>
          <w:p w14:paraId="3EAB6930">
            <w:pPr>
              <w:spacing w:before="140" w:line="274"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11:46</w:t>
            </w:r>
          </w:p>
        </w:tc>
        <w:tc>
          <w:tcPr>
            <w:tcW w:w="1128" w:type="dxa"/>
            <w:vAlign w:val="top"/>
          </w:tcPr>
          <w:p w14:paraId="097E88F1">
            <w:pPr>
              <w:spacing w:before="140"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12:06</w:t>
            </w:r>
          </w:p>
        </w:tc>
        <w:tc>
          <w:tcPr>
            <w:tcW w:w="3607" w:type="dxa"/>
            <w:vAlign w:val="top"/>
          </w:tcPr>
          <w:p w14:paraId="24B43651">
            <w:pPr>
              <w:pStyle w:val="6"/>
              <w:spacing w:before="50" w:line="209" w:lineRule="auto"/>
              <w:ind w:left="1"/>
              <w:rPr>
                <w:sz w:val="20"/>
                <w:szCs w:val="20"/>
              </w:rPr>
            </w:pPr>
            <w:r>
              <w:rPr>
                <w:spacing w:val="8"/>
                <w:sz w:val="20"/>
                <w:szCs w:val="20"/>
              </w:rPr>
              <w:t>项目边界西北面居民楼</w:t>
            </w:r>
            <w:r>
              <w:rPr>
                <w:spacing w:val="-38"/>
                <w:sz w:val="20"/>
                <w:szCs w:val="20"/>
              </w:rPr>
              <w:t xml:space="preserve"> </w:t>
            </w:r>
            <w:r>
              <w:rPr>
                <w:rFonts w:ascii="Times New Roman" w:hAnsi="Times New Roman" w:eastAsia="Times New Roman" w:cs="Times New Roman"/>
                <w:spacing w:val="8"/>
                <w:sz w:val="20"/>
                <w:szCs w:val="20"/>
              </w:rPr>
              <w:t xml:space="preserve">7 </w:t>
            </w:r>
            <w:r>
              <w:rPr>
                <w:spacing w:val="8"/>
                <w:sz w:val="20"/>
                <w:szCs w:val="20"/>
              </w:rPr>
              <w:t>层噪声检测点</w:t>
            </w:r>
          </w:p>
          <w:p w14:paraId="1706630C">
            <w:pPr>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N5-3</w:t>
            </w:r>
          </w:p>
        </w:tc>
        <w:tc>
          <w:tcPr>
            <w:tcW w:w="629" w:type="dxa"/>
            <w:vMerge w:val="continue"/>
            <w:tcBorders>
              <w:top w:val="nil"/>
              <w:bottom w:val="nil"/>
            </w:tcBorders>
            <w:vAlign w:val="top"/>
          </w:tcPr>
          <w:p w14:paraId="73CBADC7">
            <w:pPr>
              <w:rPr>
                <w:rFonts w:ascii="Arial"/>
                <w:sz w:val="21"/>
              </w:rPr>
            </w:pPr>
          </w:p>
        </w:tc>
        <w:tc>
          <w:tcPr>
            <w:tcW w:w="791" w:type="dxa"/>
            <w:vAlign w:val="top"/>
          </w:tcPr>
          <w:p w14:paraId="46E002ED">
            <w:pPr>
              <w:spacing w:before="140"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54</w:t>
            </w:r>
          </w:p>
        </w:tc>
        <w:tc>
          <w:tcPr>
            <w:tcW w:w="1160" w:type="dxa"/>
            <w:vMerge w:val="continue"/>
            <w:tcBorders>
              <w:top w:val="nil"/>
              <w:bottom w:val="nil"/>
              <w:right w:val="single" w:color="000000" w:sz="10" w:space="0"/>
            </w:tcBorders>
            <w:vAlign w:val="top"/>
          </w:tcPr>
          <w:p w14:paraId="121ED18A">
            <w:pPr>
              <w:rPr>
                <w:rFonts w:ascii="Arial"/>
                <w:sz w:val="21"/>
              </w:rPr>
            </w:pPr>
          </w:p>
        </w:tc>
      </w:tr>
      <w:tr w14:paraId="188BF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466" w:type="dxa"/>
            <w:vMerge w:val="continue"/>
            <w:tcBorders>
              <w:top w:val="nil"/>
              <w:left w:val="single" w:color="000000" w:sz="10" w:space="0"/>
              <w:bottom w:val="single" w:color="000000" w:sz="10" w:space="0"/>
              <w:right w:val="single" w:color="000000" w:sz="2" w:space="0"/>
            </w:tcBorders>
            <w:vAlign w:val="top"/>
          </w:tcPr>
          <w:p w14:paraId="6689D838">
            <w:pPr>
              <w:rPr>
                <w:rFonts w:ascii="Arial"/>
                <w:sz w:val="21"/>
              </w:rPr>
            </w:pPr>
          </w:p>
        </w:tc>
        <w:tc>
          <w:tcPr>
            <w:tcW w:w="543" w:type="dxa"/>
            <w:vMerge w:val="continue"/>
            <w:tcBorders>
              <w:top w:val="nil"/>
              <w:left w:val="single" w:color="000000" w:sz="2" w:space="0"/>
              <w:bottom w:val="single" w:color="000000" w:sz="10" w:space="0"/>
            </w:tcBorders>
            <w:vAlign w:val="top"/>
          </w:tcPr>
          <w:p w14:paraId="1DEF9D75">
            <w:pPr>
              <w:rPr>
                <w:rFonts w:ascii="Arial"/>
                <w:sz w:val="21"/>
              </w:rPr>
            </w:pPr>
          </w:p>
        </w:tc>
        <w:tc>
          <w:tcPr>
            <w:tcW w:w="966" w:type="dxa"/>
            <w:tcBorders>
              <w:bottom w:val="single" w:color="000000" w:sz="10" w:space="0"/>
            </w:tcBorders>
            <w:vAlign w:val="top"/>
          </w:tcPr>
          <w:p w14:paraId="494CDF25">
            <w:pPr>
              <w:spacing w:before="140" w:line="275"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12:09</w:t>
            </w:r>
          </w:p>
        </w:tc>
        <w:tc>
          <w:tcPr>
            <w:tcW w:w="1128" w:type="dxa"/>
            <w:tcBorders>
              <w:bottom w:val="single" w:color="000000" w:sz="10" w:space="0"/>
            </w:tcBorders>
            <w:vAlign w:val="top"/>
          </w:tcPr>
          <w:p w14:paraId="29BD84EE">
            <w:pPr>
              <w:spacing w:before="140" w:line="275"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12:29</w:t>
            </w:r>
          </w:p>
        </w:tc>
        <w:tc>
          <w:tcPr>
            <w:tcW w:w="3607" w:type="dxa"/>
            <w:tcBorders>
              <w:bottom w:val="single" w:color="000000" w:sz="10" w:space="0"/>
            </w:tcBorders>
            <w:vAlign w:val="top"/>
          </w:tcPr>
          <w:p w14:paraId="5372CD72">
            <w:pPr>
              <w:pStyle w:val="6"/>
              <w:spacing w:before="20" w:line="266" w:lineRule="exact"/>
              <w:ind w:left="1"/>
              <w:rPr>
                <w:sz w:val="20"/>
                <w:szCs w:val="20"/>
              </w:rPr>
            </w:pPr>
            <w:r>
              <w:rPr>
                <w:spacing w:val="8"/>
                <w:position w:val="1"/>
                <w:sz w:val="20"/>
                <w:szCs w:val="20"/>
              </w:rPr>
              <w:t>项目边界西北面居民楼</w:t>
            </w:r>
            <w:r>
              <w:rPr>
                <w:spacing w:val="-37"/>
                <w:position w:val="1"/>
                <w:sz w:val="20"/>
                <w:szCs w:val="20"/>
              </w:rPr>
              <w:t xml:space="preserve"> </w:t>
            </w:r>
            <w:r>
              <w:rPr>
                <w:rFonts w:ascii="Times New Roman" w:hAnsi="Times New Roman" w:eastAsia="Times New Roman" w:cs="Times New Roman"/>
                <w:spacing w:val="8"/>
                <w:position w:val="1"/>
                <w:sz w:val="20"/>
                <w:szCs w:val="20"/>
              </w:rPr>
              <w:t xml:space="preserve">9 </w:t>
            </w:r>
            <w:r>
              <w:rPr>
                <w:spacing w:val="8"/>
                <w:position w:val="1"/>
                <w:sz w:val="20"/>
                <w:szCs w:val="20"/>
              </w:rPr>
              <w:t>层噪声检测点</w:t>
            </w:r>
          </w:p>
          <w:p w14:paraId="54E51143">
            <w:pPr>
              <w:spacing w:line="239"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N5-4</w:t>
            </w:r>
          </w:p>
        </w:tc>
        <w:tc>
          <w:tcPr>
            <w:tcW w:w="629" w:type="dxa"/>
            <w:vMerge w:val="continue"/>
            <w:tcBorders>
              <w:top w:val="nil"/>
              <w:bottom w:val="single" w:color="000000" w:sz="10" w:space="0"/>
            </w:tcBorders>
            <w:vAlign w:val="top"/>
          </w:tcPr>
          <w:p w14:paraId="62E088FD">
            <w:pPr>
              <w:rPr>
                <w:rFonts w:ascii="Arial"/>
                <w:sz w:val="21"/>
              </w:rPr>
            </w:pPr>
          </w:p>
        </w:tc>
        <w:tc>
          <w:tcPr>
            <w:tcW w:w="791" w:type="dxa"/>
            <w:tcBorders>
              <w:bottom w:val="single" w:color="000000" w:sz="10" w:space="0"/>
            </w:tcBorders>
            <w:vAlign w:val="top"/>
          </w:tcPr>
          <w:p w14:paraId="332E6F52">
            <w:pPr>
              <w:spacing w:before="140" w:line="275"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52</w:t>
            </w:r>
          </w:p>
        </w:tc>
        <w:tc>
          <w:tcPr>
            <w:tcW w:w="1160" w:type="dxa"/>
            <w:vMerge w:val="continue"/>
            <w:tcBorders>
              <w:top w:val="nil"/>
              <w:bottom w:val="single" w:color="000000" w:sz="10" w:space="0"/>
              <w:right w:val="single" w:color="000000" w:sz="10" w:space="0"/>
            </w:tcBorders>
            <w:vAlign w:val="top"/>
          </w:tcPr>
          <w:p w14:paraId="4520842D">
            <w:pPr>
              <w:rPr>
                <w:rFonts w:ascii="Arial"/>
                <w:sz w:val="21"/>
              </w:rPr>
            </w:pPr>
          </w:p>
        </w:tc>
      </w:tr>
    </w:tbl>
    <w:p w14:paraId="5BDBB75B">
      <w:pPr>
        <w:pStyle w:val="2"/>
        <w:spacing w:line="85" w:lineRule="exact"/>
        <w:rPr>
          <w:sz w:val="7"/>
        </w:rPr>
      </w:pPr>
    </w:p>
    <w:p w14:paraId="75C1CC00">
      <w:pPr>
        <w:spacing w:line="85" w:lineRule="exact"/>
        <w:rPr>
          <w:sz w:val="7"/>
          <w:szCs w:val="7"/>
        </w:rPr>
        <w:sectPr>
          <w:footerReference r:id="rId51" w:type="default"/>
          <w:pgSz w:w="11907" w:h="16840"/>
          <w:pgMar w:top="400" w:right="1295" w:bottom="1273" w:left="1295" w:header="0" w:footer="1037" w:gutter="0"/>
          <w:cols w:space="720" w:num="1"/>
        </w:sectPr>
      </w:pPr>
    </w:p>
    <w:p w14:paraId="66F0917D">
      <w:pPr>
        <w:spacing w:before="3"/>
      </w:pPr>
    </w:p>
    <w:p w14:paraId="6B62E685">
      <w:pPr>
        <w:spacing w:before="3"/>
      </w:pPr>
    </w:p>
    <w:p w14:paraId="66B15B1A">
      <w:pPr>
        <w:spacing w:before="3"/>
      </w:pPr>
    </w:p>
    <w:tbl>
      <w:tblPr>
        <w:tblStyle w:val="5"/>
        <w:tblW w:w="9290" w:type="dxa"/>
        <w:tblInd w:w="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66"/>
        <w:gridCol w:w="543"/>
        <w:gridCol w:w="966"/>
        <w:gridCol w:w="1128"/>
        <w:gridCol w:w="3607"/>
        <w:gridCol w:w="629"/>
        <w:gridCol w:w="791"/>
        <w:gridCol w:w="1160"/>
      </w:tblGrid>
      <w:tr w14:paraId="3D097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466" w:type="dxa"/>
            <w:vMerge w:val="restart"/>
            <w:tcBorders>
              <w:top w:val="single" w:color="000000" w:sz="10" w:space="0"/>
              <w:left w:val="single" w:color="000000" w:sz="10" w:space="0"/>
              <w:bottom w:val="nil"/>
              <w:right w:val="single" w:color="000000" w:sz="2" w:space="0"/>
            </w:tcBorders>
            <w:vAlign w:val="top"/>
          </w:tcPr>
          <w:p w14:paraId="490939E6">
            <w:pPr>
              <w:rPr>
                <w:rFonts w:ascii="Arial"/>
                <w:sz w:val="21"/>
              </w:rPr>
            </w:pPr>
          </w:p>
        </w:tc>
        <w:tc>
          <w:tcPr>
            <w:tcW w:w="543" w:type="dxa"/>
            <w:vMerge w:val="restart"/>
            <w:tcBorders>
              <w:top w:val="single" w:color="000000" w:sz="10" w:space="0"/>
              <w:left w:val="single" w:color="000000" w:sz="2" w:space="0"/>
              <w:bottom w:val="nil"/>
            </w:tcBorders>
            <w:vAlign w:val="top"/>
          </w:tcPr>
          <w:p w14:paraId="7B9B6FEA">
            <w:pPr>
              <w:rPr>
                <w:rFonts w:ascii="Arial"/>
                <w:sz w:val="21"/>
              </w:rPr>
            </w:pPr>
          </w:p>
        </w:tc>
        <w:tc>
          <w:tcPr>
            <w:tcW w:w="966" w:type="dxa"/>
            <w:tcBorders>
              <w:top w:val="single" w:color="000000" w:sz="10" w:space="0"/>
            </w:tcBorders>
            <w:vAlign w:val="top"/>
          </w:tcPr>
          <w:p w14:paraId="18F8AAA8">
            <w:pPr>
              <w:spacing w:before="112" w:line="274" w:lineRule="exact"/>
              <w:ind w:left="23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09:50</w:t>
            </w:r>
          </w:p>
        </w:tc>
        <w:tc>
          <w:tcPr>
            <w:tcW w:w="1128" w:type="dxa"/>
            <w:tcBorders>
              <w:top w:val="single" w:color="000000" w:sz="10" w:space="0"/>
            </w:tcBorders>
            <w:vAlign w:val="top"/>
          </w:tcPr>
          <w:p w14:paraId="288DF099">
            <w:pPr>
              <w:spacing w:before="112"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10:10</w:t>
            </w:r>
          </w:p>
        </w:tc>
        <w:tc>
          <w:tcPr>
            <w:tcW w:w="3607" w:type="dxa"/>
            <w:tcBorders>
              <w:top w:val="single" w:color="000000" w:sz="10" w:space="0"/>
            </w:tcBorders>
            <w:vAlign w:val="top"/>
          </w:tcPr>
          <w:p w14:paraId="4FA3D5D1">
            <w:pPr>
              <w:pStyle w:val="6"/>
              <w:spacing w:before="112" w:line="274" w:lineRule="exact"/>
              <w:jc w:val="right"/>
              <w:rPr>
                <w:rFonts w:ascii="Times New Roman" w:hAnsi="Times New Roman" w:eastAsia="Times New Roman" w:cs="Times New Roman"/>
                <w:sz w:val="20"/>
                <w:szCs w:val="20"/>
              </w:rPr>
            </w:pPr>
            <w:r>
              <w:rPr>
                <w:spacing w:val="8"/>
                <w:position w:val="1"/>
                <w:sz w:val="20"/>
                <w:szCs w:val="20"/>
              </w:rPr>
              <w:t>项目边界西面居民楼</w:t>
            </w:r>
            <w:r>
              <w:rPr>
                <w:spacing w:val="-40"/>
                <w:position w:val="1"/>
                <w:sz w:val="20"/>
                <w:szCs w:val="20"/>
              </w:rPr>
              <w:t xml:space="preserve"> </w:t>
            </w:r>
            <w:r>
              <w:rPr>
                <w:rFonts w:ascii="Times New Roman" w:hAnsi="Times New Roman" w:eastAsia="Times New Roman" w:cs="Times New Roman"/>
                <w:spacing w:val="8"/>
                <w:position w:val="1"/>
                <w:sz w:val="20"/>
                <w:szCs w:val="20"/>
              </w:rPr>
              <w:t>1</w:t>
            </w:r>
            <w:r>
              <w:rPr>
                <w:rFonts w:ascii="Times New Roman" w:hAnsi="Times New Roman" w:eastAsia="Times New Roman" w:cs="Times New Roman"/>
                <w:spacing w:val="-10"/>
                <w:position w:val="1"/>
                <w:sz w:val="20"/>
                <w:szCs w:val="20"/>
              </w:rPr>
              <w:t xml:space="preserve"> </w:t>
            </w:r>
            <w:r>
              <w:rPr>
                <w:spacing w:val="8"/>
                <w:position w:val="1"/>
                <w:sz w:val="20"/>
                <w:szCs w:val="20"/>
              </w:rPr>
              <w:t>层噪声检测点</w:t>
            </w:r>
            <w:r>
              <w:rPr>
                <w:rFonts w:ascii="Times New Roman" w:hAnsi="Times New Roman" w:eastAsia="Times New Roman" w:cs="Times New Roman"/>
                <w:spacing w:val="8"/>
                <w:position w:val="1"/>
                <w:sz w:val="20"/>
                <w:szCs w:val="20"/>
              </w:rPr>
              <w:t>N6</w:t>
            </w:r>
          </w:p>
        </w:tc>
        <w:tc>
          <w:tcPr>
            <w:tcW w:w="629" w:type="dxa"/>
            <w:vMerge w:val="restart"/>
            <w:tcBorders>
              <w:top w:val="single" w:color="000000" w:sz="10" w:space="0"/>
              <w:bottom w:val="nil"/>
            </w:tcBorders>
            <w:vAlign w:val="top"/>
          </w:tcPr>
          <w:p w14:paraId="0F874925">
            <w:pPr>
              <w:rPr>
                <w:rFonts w:ascii="Arial"/>
                <w:sz w:val="21"/>
              </w:rPr>
            </w:pPr>
          </w:p>
        </w:tc>
        <w:tc>
          <w:tcPr>
            <w:tcW w:w="791" w:type="dxa"/>
            <w:tcBorders>
              <w:top w:val="single" w:color="000000" w:sz="10" w:space="0"/>
            </w:tcBorders>
            <w:vAlign w:val="top"/>
          </w:tcPr>
          <w:p w14:paraId="3BD97974">
            <w:pPr>
              <w:spacing w:before="112"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54</w:t>
            </w:r>
          </w:p>
        </w:tc>
        <w:tc>
          <w:tcPr>
            <w:tcW w:w="1160" w:type="dxa"/>
            <w:vMerge w:val="restart"/>
            <w:tcBorders>
              <w:top w:val="single" w:color="000000" w:sz="10" w:space="0"/>
              <w:bottom w:val="nil"/>
              <w:right w:val="single" w:color="000000" w:sz="10" w:space="0"/>
            </w:tcBorders>
            <w:vAlign w:val="top"/>
          </w:tcPr>
          <w:p w14:paraId="60163864">
            <w:pPr>
              <w:rPr>
                <w:rFonts w:ascii="Arial"/>
                <w:sz w:val="21"/>
              </w:rPr>
            </w:pPr>
          </w:p>
          <w:p w14:paraId="0A03E549">
            <w:pPr>
              <w:rPr>
                <w:rFonts w:ascii="Arial"/>
                <w:sz w:val="21"/>
              </w:rPr>
            </w:pPr>
          </w:p>
          <w:p w14:paraId="087CA5AB">
            <w:pPr>
              <w:rPr>
                <w:rFonts w:ascii="Arial"/>
                <w:sz w:val="21"/>
              </w:rPr>
            </w:pPr>
          </w:p>
          <w:p w14:paraId="651DABBD">
            <w:pPr>
              <w:rPr>
                <w:rFonts w:ascii="Arial"/>
                <w:sz w:val="21"/>
              </w:rPr>
            </w:pPr>
          </w:p>
          <w:p w14:paraId="36EB1D72">
            <w:pPr>
              <w:rPr>
                <w:rFonts w:ascii="Arial"/>
                <w:sz w:val="21"/>
              </w:rPr>
            </w:pPr>
          </w:p>
          <w:p w14:paraId="6C00F9D2">
            <w:pPr>
              <w:rPr>
                <w:rFonts w:ascii="Arial"/>
                <w:sz w:val="21"/>
              </w:rPr>
            </w:pPr>
          </w:p>
          <w:p w14:paraId="0003129A">
            <w:pPr>
              <w:rPr>
                <w:rFonts w:ascii="Arial"/>
                <w:sz w:val="21"/>
              </w:rPr>
            </w:pPr>
          </w:p>
          <w:p w14:paraId="6DEEDCC0">
            <w:pPr>
              <w:rPr>
                <w:rFonts w:ascii="Arial"/>
                <w:sz w:val="21"/>
              </w:rPr>
            </w:pPr>
          </w:p>
          <w:p w14:paraId="4C07E69B">
            <w:pPr>
              <w:rPr>
                <w:rFonts w:ascii="Arial"/>
                <w:sz w:val="21"/>
              </w:rPr>
            </w:pPr>
          </w:p>
          <w:p w14:paraId="36ECA81B">
            <w:pPr>
              <w:rPr>
                <w:rFonts w:ascii="Arial"/>
                <w:sz w:val="21"/>
              </w:rPr>
            </w:pPr>
          </w:p>
          <w:p w14:paraId="7110FA2E">
            <w:pPr>
              <w:rPr>
                <w:rFonts w:ascii="Arial"/>
                <w:sz w:val="21"/>
              </w:rPr>
            </w:pPr>
          </w:p>
          <w:p w14:paraId="0F8A73BE">
            <w:pPr>
              <w:rPr>
                <w:rFonts w:ascii="Arial"/>
                <w:sz w:val="21"/>
              </w:rPr>
            </w:pPr>
          </w:p>
          <w:p w14:paraId="18BFE1C7">
            <w:pPr>
              <w:spacing w:line="241" w:lineRule="auto"/>
              <w:rPr>
                <w:rFonts w:ascii="Arial"/>
                <w:sz w:val="21"/>
              </w:rPr>
            </w:pPr>
          </w:p>
          <w:p w14:paraId="391259FA">
            <w:pPr>
              <w:spacing w:line="241" w:lineRule="auto"/>
              <w:rPr>
                <w:rFonts w:ascii="Arial"/>
                <w:sz w:val="21"/>
              </w:rPr>
            </w:pPr>
          </w:p>
          <w:p w14:paraId="6ACCB2C7">
            <w:pPr>
              <w:spacing w:line="241" w:lineRule="auto"/>
              <w:rPr>
                <w:rFonts w:ascii="Arial"/>
                <w:sz w:val="21"/>
              </w:rPr>
            </w:pPr>
          </w:p>
          <w:p w14:paraId="3B3B1AF9">
            <w:pPr>
              <w:spacing w:line="241" w:lineRule="auto"/>
              <w:rPr>
                <w:rFonts w:ascii="Arial"/>
                <w:sz w:val="21"/>
              </w:rPr>
            </w:pPr>
          </w:p>
          <w:p w14:paraId="572F0630">
            <w:pPr>
              <w:spacing w:line="241" w:lineRule="auto"/>
              <w:rPr>
                <w:rFonts w:ascii="Arial"/>
                <w:sz w:val="21"/>
              </w:rPr>
            </w:pPr>
          </w:p>
          <w:p w14:paraId="2E9E66D3">
            <w:pPr>
              <w:spacing w:line="241" w:lineRule="auto"/>
              <w:rPr>
                <w:rFonts w:ascii="Arial"/>
                <w:sz w:val="21"/>
              </w:rPr>
            </w:pPr>
          </w:p>
          <w:p w14:paraId="0D13019F">
            <w:pPr>
              <w:spacing w:line="241" w:lineRule="auto"/>
              <w:rPr>
                <w:rFonts w:ascii="Arial"/>
                <w:sz w:val="21"/>
              </w:rPr>
            </w:pPr>
          </w:p>
          <w:p w14:paraId="7E7C46F5">
            <w:pPr>
              <w:spacing w:line="241" w:lineRule="auto"/>
              <w:rPr>
                <w:rFonts w:ascii="Arial"/>
                <w:sz w:val="21"/>
              </w:rPr>
            </w:pPr>
          </w:p>
          <w:p w14:paraId="13584F30">
            <w:pPr>
              <w:spacing w:line="241" w:lineRule="auto"/>
              <w:rPr>
                <w:rFonts w:ascii="Arial"/>
                <w:sz w:val="21"/>
              </w:rPr>
            </w:pPr>
          </w:p>
          <w:p w14:paraId="1A79A973">
            <w:pPr>
              <w:spacing w:line="241" w:lineRule="auto"/>
              <w:rPr>
                <w:rFonts w:ascii="Arial"/>
                <w:sz w:val="21"/>
              </w:rPr>
            </w:pPr>
          </w:p>
          <w:p w14:paraId="4B04C3CB">
            <w:pPr>
              <w:spacing w:line="241" w:lineRule="auto"/>
              <w:rPr>
                <w:rFonts w:ascii="Arial"/>
                <w:sz w:val="21"/>
              </w:rPr>
            </w:pPr>
          </w:p>
          <w:p w14:paraId="79846142">
            <w:pPr>
              <w:spacing w:line="241" w:lineRule="auto"/>
              <w:rPr>
                <w:rFonts w:ascii="Arial"/>
                <w:sz w:val="21"/>
              </w:rPr>
            </w:pPr>
          </w:p>
          <w:p w14:paraId="277F6D01">
            <w:pPr>
              <w:spacing w:line="241" w:lineRule="auto"/>
              <w:rPr>
                <w:rFonts w:ascii="Arial"/>
                <w:sz w:val="21"/>
              </w:rPr>
            </w:pPr>
          </w:p>
          <w:p w14:paraId="731AA885">
            <w:pPr>
              <w:spacing w:line="241" w:lineRule="auto"/>
              <w:rPr>
                <w:rFonts w:ascii="Arial"/>
                <w:sz w:val="21"/>
              </w:rPr>
            </w:pPr>
          </w:p>
          <w:p w14:paraId="0EB46842">
            <w:pPr>
              <w:spacing w:line="241" w:lineRule="auto"/>
              <w:rPr>
                <w:rFonts w:ascii="Arial"/>
                <w:sz w:val="21"/>
              </w:rPr>
            </w:pPr>
          </w:p>
          <w:p w14:paraId="225C14D4">
            <w:pPr>
              <w:spacing w:line="241" w:lineRule="auto"/>
              <w:rPr>
                <w:rFonts w:ascii="Arial"/>
                <w:sz w:val="21"/>
              </w:rPr>
            </w:pPr>
          </w:p>
          <w:p w14:paraId="1DA6485E">
            <w:pPr>
              <w:spacing w:line="241" w:lineRule="auto"/>
              <w:rPr>
                <w:rFonts w:ascii="Arial"/>
                <w:sz w:val="21"/>
              </w:rPr>
            </w:pPr>
          </w:p>
          <w:p w14:paraId="426E3F31">
            <w:pPr>
              <w:spacing w:line="241" w:lineRule="auto"/>
              <w:rPr>
                <w:rFonts w:ascii="Arial"/>
                <w:sz w:val="21"/>
              </w:rPr>
            </w:pPr>
          </w:p>
          <w:p w14:paraId="6E6BCC17">
            <w:pPr>
              <w:spacing w:line="241" w:lineRule="auto"/>
              <w:rPr>
                <w:rFonts w:ascii="Arial"/>
                <w:sz w:val="21"/>
              </w:rPr>
            </w:pPr>
          </w:p>
          <w:p w14:paraId="7079A880">
            <w:pPr>
              <w:spacing w:line="241" w:lineRule="auto"/>
              <w:rPr>
                <w:rFonts w:ascii="Arial"/>
                <w:sz w:val="21"/>
              </w:rPr>
            </w:pPr>
          </w:p>
          <w:p w14:paraId="44BCD301">
            <w:pPr>
              <w:spacing w:line="241" w:lineRule="auto"/>
              <w:rPr>
                <w:rFonts w:ascii="Arial"/>
                <w:sz w:val="21"/>
              </w:rPr>
            </w:pPr>
          </w:p>
          <w:p w14:paraId="5F11A997">
            <w:pPr>
              <w:spacing w:line="241" w:lineRule="auto"/>
              <w:rPr>
                <w:rFonts w:ascii="Arial"/>
                <w:sz w:val="21"/>
              </w:rPr>
            </w:pPr>
          </w:p>
          <w:p w14:paraId="6EC2FFFB">
            <w:pPr>
              <w:spacing w:line="241" w:lineRule="auto"/>
              <w:rPr>
                <w:rFonts w:ascii="Arial"/>
                <w:sz w:val="21"/>
              </w:rPr>
            </w:pPr>
          </w:p>
          <w:p w14:paraId="3A91B41C">
            <w:pPr>
              <w:spacing w:line="241" w:lineRule="auto"/>
              <w:rPr>
                <w:rFonts w:ascii="Arial"/>
                <w:sz w:val="21"/>
              </w:rPr>
            </w:pPr>
          </w:p>
          <w:p w14:paraId="5DC3813A">
            <w:pPr>
              <w:spacing w:line="241" w:lineRule="auto"/>
              <w:rPr>
                <w:rFonts w:ascii="Arial"/>
                <w:sz w:val="21"/>
              </w:rPr>
            </w:pPr>
          </w:p>
          <w:p w14:paraId="2677362A">
            <w:pPr>
              <w:spacing w:line="241" w:lineRule="auto"/>
              <w:rPr>
                <w:rFonts w:ascii="Arial"/>
                <w:sz w:val="21"/>
              </w:rPr>
            </w:pPr>
          </w:p>
          <w:p w14:paraId="5F13FC10">
            <w:pPr>
              <w:spacing w:line="241" w:lineRule="auto"/>
              <w:rPr>
                <w:rFonts w:ascii="Arial"/>
                <w:sz w:val="21"/>
              </w:rPr>
            </w:pPr>
          </w:p>
          <w:p w14:paraId="01B02E02">
            <w:pPr>
              <w:spacing w:line="241" w:lineRule="auto"/>
              <w:rPr>
                <w:rFonts w:ascii="Arial"/>
                <w:sz w:val="21"/>
              </w:rPr>
            </w:pPr>
          </w:p>
          <w:p w14:paraId="40A5C72C">
            <w:pPr>
              <w:pStyle w:val="6"/>
              <w:spacing w:before="65" w:line="255" w:lineRule="auto"/>
              <w:ind w:left="289" w:right="303" w:hanging="71"/>
              <w:rPr>
                <w:rFonts w:ascii="Times New Roman" w:hAnsi="Times New Roman" w:eastAsia="Times New Roman" w:cs="Times New Roman"/>
                <w:sz w:val="20"/>
                <w:szCs w:val="20"/>
              </w:rPr>
            </w:pPr>
            <w:r>
              <w:rPr>
                <w:spacing w:val="5"/>
                <w:sz w:val="20"/>
                <w:szCs w:val="20"/>
              </w:rPr>
              <w:t>夜间限</w:t>
            </w:r>
            <w:r>
              <w:rPr>
                <w:spacing w:val="3"/>
                <w:sz w:val="20"/>
                <w:szCs w:val="20"/>
              </w:rPr>
              <w:t>值</w:t>
            </w:r>
            <w:r>
              <w:rPr>
                <w:rFonts w:ascii="Times New Roman" w:hAnsi="Times New Roman" w:eastAsia="Times New Roman" w:cs="Times New Roman"/>
                <w:spacing w:val="3"/>
                <w:sz w:val="20"/>
                <w:szCs w:val="20"/>
              </w:rPr>
              <w:t>:50</w:t>
            </w:r>
          </w:p>
        </w:tc>
      </w:tr>
      <w:tr w14:paraId="04164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0398E690">
            <w:pPr>
              <w:rPr>
                <w:rFonts w:ascii="Arial"/>
                <w:sz w:val="21"/>
              </w:rPr>
            </w:pPr>
          </w:p>
        </w:tc>
        <w:tc>
          <w:tcPr>
            <w:tcW w:w="543" w:type="dxa"/>
            <w:vMerge w:val="continue"/>
            <w:tcBorders>
              <w:top w:val="nil"/>
              <w:left w:val="single" w:color="000000" w:sz="2" w:space="0"/>
              <w:bottom w:val="nil"/>
            </w:tcBorders>
            <w:vAlign w:val="top"/>
          </w:tcPr>
          <w:p w14:paraId="4C5FD168">
            <w:pPr>
              <w:rPr>
                <w:rFonts w:ascii="Arial"/>
                <w:sz w:val="21"/>
              </w:rPr>
            </w:pPr>
          </w:p>
        </w:tc>
        <w:tc>
          <w:tcPr>
            <w:tcW w:w="966" w:type="dxa"/>
            <w:vAlign w:val="top"/>
          </w:tcPr>
          <w:p w14:paraId="12741F44">
            <w:pPr>
              <w:spacing w:before="115" w:line="274"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10:12</w:t>
            </w:r>
          </w:p>
        </w:tc>
        <w:tc>
          <w:tcPr>
            <w:tcW w:w="1128" w:type="dxa"/>
            <w:vAlign w:val="top"/>
          </w:tcPr>
          <w:p w14:paraId="0886E747">
            <w:pPr>
              <w:spacing w:before="115"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10:32</w:t>
            </w:r>
          </w:p>
        </w:tc>
        <w:tc>
          <w:tcPr>
            <w:tcW w:w="3607" w:type="dxa"/>
            <w:vAlign w:val="top"/>
          </w:tcPr>
          <w:p w14:paraId="6902E7F2">
            <w:pPr>
              <w:pStyle w:val="6"/>
              <w:spacing w:line="241" w:lineRule="auto"/>
              <w:ind w:left="128"/>
              <w:rPr>
                <w:sz w:val="20"/>
                <w:szCs w:val="20"/>
              </w:rPr>
            </w:pPr>
            <w:r>
              <w:rPr>
                <w:spacing w:val="11"/>
                <w:sz w:val="20"/>
                <w:szCs w:val="20"/>
              </w:rPr>
              <w:t>项目边界西面居民楼</w:t>
            </w:r>
            <w:r>
              <w:rPr>
                <w:rFonts w:ascii="Times New Roman" w:hAnsi="Times New Roman" w:eastAsia="Times New Roman" w:cs="Times New Roman"/>
                <w:spacing w:val="11"/>
                <w:sz w:val="20"/>
                <w:szCs w:val="20"/>
              </w:rPr>
              <w:t xml:space="preserve">3 </w:t>
            </w:r>
            <w:r>
              <w:rPr>
                <w:spacing w:val="11"/>
                <w:sz w:val="20"/>
                <w:szCs w:val="20"/>
              </w:rPr>
              <w:t>层噪声检测点</w:t>
            </w:r>
          </w:p>
          <w:p w14:paraId="37C337AE">
            <w:pPr>
              <w:spacing w:line="246"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N6-1</w:t>
            </w:r>
          </w:p>
        </w:tc>
        <w:tc>
          <w:tcPr>
            <w:tcW w:w="629" w:type="dxa"/>
            <w:vMerge w:val="continue"/>
            <w:tcBorders>
              <w:top w:val="nil"/>
              <w:bottom w:val="nil"/>
            </w:tcBorders>
            <w:vAlign w:val="top"/>
          </w:tcPr>
          <w:p w14:paraId="3B57C205">
            <w:pPr>
              <w:rPr>
                <w:rFonts w:ascii="Arial"/>
                <w:sz w:val="21"/>
              </w:rPr>
            </w:pPr>
          </w:p>
        </w:tc>
        <w:tc>
          <w:tcPr>
            <w:tcW w:w="791" w:type="dxa"/>
            <w:vAlign w:val="top"/>
          </w:tcPr>
          <w:p w14:paraId="00A24326">
            <w:pPr>
              <w:spacing w:before="115"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52</w:t>
            </w:r>
          </w:p>
        </w:tc>
        <w:tc>
          <w:tcPr>
            <w:tcW w:w="1160" w:type="dxa"/>
            <w:vMerge w:val="continue"/>
            <w:tcBorders>
              <w:top w:val="nil"/>
              <w:bottom w:val="nil"/>
              <w:right w:val="single" w:color="000000" w:sz="10" w:space="0"/>
            </w:tcBorders>
            <w:vAlign w:val="top"/>
          </w:tcPr>
          <w:p w14:paraId="61831DE2">
            <w:pPr>
              <w:rPr>
                <w:rFonts w:ascii="Arial"/>
                <w:sz w:val="21"/>
              </w:rPr>
            </w:pPr>
          </w:p>
        </w:tc>
      </w:tr>
      <w:tr w14:paraId="01685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69B8E471">
            <w:pPr>
              <w:rPr>
                <w:rFonts w:ascii="Arial"/>
                <w:sz w:val="21"/>
              </w:rPr>
            </w:pPr>
          </w:p>
        </w:tc>
        <w:tc>
          <w:tcPr>
            <w:tcW w:w="543" w:type="dxa"/>
            <w:vMerge w:val="continue"/>
            <w:tcBorders>
              <w:top w:val="nil"/>
              <w:left w:val="single" w:color="000000" w:sz="2" w:space="0"/>
              <w:bottom w:val="nil"/>
            </w:tcBorders>
            <w:vAlign w:val="top"/>
          </w:tcPr>
          <w:p w14:paraId="13C17ACC">
            <w:pPr>
              <w:rPr>
                <w:rFonts w:ascii="Arial"/>
                <w:sz w:val="21"/>
              </w:rPr>
            </w:pPr>
          </w:p>
        </w:tc>
        <w:tc>
          <w:tcPr>
            <w:tcW w:w="966" w:type="dxa"/>
            <w:vAlign w:val="top"/>
          </w:tcPr>
          <w:p w14:paraId="2E507E6F">
            <w:pPr>
              <w:spacing w:before="115" w:line="274"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10:35</w:t>
            </w:r>
          </w:p>
        </w:tc>
        <w:tc>
          <w:tcPr>
            <w:tcW w:w="1128" w:type="dxa"/>
            <w:vAlign w:val="top"/>
          </w:tcPr>
          <w:p w14:paraId="737C2522">
            <w:pPr>
              <w:spacing w:before="115"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10:55</w:t>
            </w:r>
          </w:p>
        </w:tc>
        <w:tc>
          <w:tcPr>
            <w:tcW w:w="3607" w:type="dxa"/>
            <w:vAlign w:val="top"/>
          </w:tcPr>
          <w:p w14:paraId="1B255455">
            <w:pPr>
              <w:pStyle w:val="6"/>
              <w:spacing w:line="269" w:lineRule="exact"/>
              <w:ind w:left="1"/>
              <w:rPr>
                <w:sz w:val="20"/>
                <w:szCs w:val="20"/>
              </w:rPr>
            </w:pPr>
            <w:r>
              <w:rPr>
                <w:spacing w:val="7"/>
                <w:position w:val="1"/>
                <w:sz w:val="20"/>
                <w:szCs w:val="20"/>
              </w:rPr>
              <w:t>项目边界东北面居民楼</w:t>
            </w:r>
            <w:r>
              <w:rPr>
                <w:spacing w:val="-20"/>
                <w:position w:val="1"/>
                <w:sz w:val="20"/>
                <w:szCs w:val="20"/>
              </w:rPr>
              <w:t xml:space="preserve"> </w:t>
            </w:r>
            <w:r>
              <w:rPr>
                <w:rFonts w:ascii="Times New Roman" w:hAnsi="Times New Roman" w:eastAsia="Times New Roman" w:cs="Times New Roman"/>
                <w:spacing w:val="7"/>
                <w:position w:val="1"/>
                <w:sz w:val="20"/>
                <w:szCs w:val="20"/>
              </w:rPr>
              <w:t xml:space="preserve">1 </w:t>
            </w:r>
            <w:r>
              <w:rPr>
                <w:spacing w:val="7"/>
                <w:position w:val="1"/>
                <w:sz w:val="20"/>
                <w:szCs w:val="20"/>
              </w:rPr>
              <w:t>层噪声检测点</w:t>
            </w:r>
          </w:p>
          <w:p w14:paraId="3B67D41A">
            <w:pPr>
              <w:spacing w:before="55" w:line="191" w:lineRule="auto"/>
              <w:ind w:left="16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N7</w:t>
            </w:r>
          </w:p>
        </w:tc>
        <w:tc>
          <w:tcPr>
            <w:tcW w:w="629" w:type="dxa"/>
            <w:vMerge w:val="continue"/>
            <w:tcBorders>
              <w:top w:val="nil"/>
              <w:bottom w:val="nil"/>
            </w:tcBorders>
            <w:vAlign w:val="top"/>
          </w:tcPr>
          <w:p w14:paraId="5265EFE6">
            <w:pPr>
              <w:rPr>
                <w:rFonts w:ascii="Arial"/>
                <w:sz w:val="21"/>
              </w:rPr>
            </w:pPr>
          </w:p>
        </w:tc>
        <w:tc>
          <w:tcPr>
            <w:tcW w:w="791" w:type="dxa"/>
            <w:vAlign w:val="top"/>
          </w:tcPr>
          <w:p w14:paraId="75D5582A">
            <w:pPr>
              <w:spacing w:before="115"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56</w:t>
            </w:r>
          </w:p>
        </w:tc>
        <w:tc>
          <w:tcPr>
            <w:tcW w:w="1160" w:type="dxa"/>
            <w:vMerge w:val="continue"/>
            <w:tcBorders>
              <w:top w:val="nil"/>
              <w:bottom w:val="nil"/>
              <w:right w:val="single" w:color="000000" w:sz="10" w:space="0"/>
            </w:tcBorders>
            <w:vAlign w:val="top"/>
          </w:tcPr>
          <w:p w14:paraId="093724B5">
            <w:pPr>
              <w:rPr>
                <w:rFonts w:ascii="Arial"/>
                <w:sz w:val="21"/>
              </w:rPr>
            </w:pPr>
          </w:p>
        </w:tc>
      </w:tr>
      <w:tr w14:paraId="67C0B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466" w:type="dxa"/>
            <w:vMerge w:val="continue"/>
            <w:tcBorders>
              <w:top w:val="nil"/>
              <w:left w:val="single" w:color="000000" w:sz="10" w:space="0"/>
              <w:bottom w:val="nil"/>
              <w:right w:val="single" w:color="000000" w:sz="2" w:space="0"/>
            </w:tcBorders>
            <w:vAlign w:val="top"/>
          </w:tcPr>
          <w:p w14:paraId="218D715F">
            <w:pPr>
              <w:rPr>
                <w:rFonts w:ascii="Arial"/>
                <w:sz w:val="21"/>
              </w:rPr>
            </w:pPr>
          </w:p>
        </w:tc>
        <w:tc>
          <w:tcPr>
            <w:tcW w:w="543" w:type="dxa"/>
            <w:vMerge w:val="continue"/>
            <w:tcBorders>
              <w:top w:val="nil"/>
              <w:left w:val="single" w:color="000000" w:sz="2" w:space="0"/>
              <w:bottom w:val="nil"/>
            </w:tcBorders>
            <w:vAlign w:val="top"/>
          </w:tcPr>
          <w:p w14:paraId="733D400C">
            <w:pPr>
              <w:rPr>
                <w:rFonts w:ascii="Arial"/>
                <w:sz w:val="21"/>
              </w:rPr>
            </w:pPr>
          </w:p>
        </w:tc>
        <w:tc>
          <w:tcPr>
            <w:tcW w:w="966" w:type="dxa"/>
            <w:vAlign w:val="top"/>
          </w:tcPr>
          <w:p w14:paraId="436D41CE">
            <w:pPr>
              <w:spacing w:before="117" w:line="274"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10:57</w:t>
            </w:r>
          </w:p>
        </w:tc>
        <w:tc>
          <w:tcPr>
            <w:tcW w:w="1128" w:type="dxa"/>
            <w:vAlign w:val="top"/>
          </w:tcPr>
          <w:p w14:paraId="5C06381F">
            <w:pPr>
              <w:spacing w:before="117" w:line="274" w:lineRule="exact"/>
              <w:ind w:left="33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11:17</w:t>
            </w:r>
          </w:p>
        </w:tc>
        <w:tc>
          <w:tcPr>
            <w:tcW w:w="3607" w:type="dxa"/>
            <w:vAlign w:val="top"/>
          </w:tcPr>
          <w:p w14:paraId="602E37CC">
            <w:pPr>
              <w:pStyle w:val="6"/>
              <w:spacing w:before="1" w:line="242" w:lineRule="auto"/>
              <w:ind w:left="1"/>
              <w:rPr>
                <w:sz w:val="20"/>
                <w:szCs w:val="20"/>
              </w:rPr>
            </w:pPr>
            <w:r>
              <w:rPr>
                <w:spacing w:val="7"/>
                <w:sz w:val="20"/>
                <w:szCs w:val="20"/>
              </w:rPr>
              <w:t>项目边界东北面居民楼</w:t>
            </w:r>
            <w:r>
              <w:rPr>
                <w:spacing w:val="-20"/>
                <w:sz w:val="20"/>
                <w:szCs w:val="20"/>
              </w:rPr>
              <w:t xml:space="preserve"> </w:t>
            </w:r>
            <w:r>
              <w:rPr>
                <w:rFonts w:ascii="Times New Roman" w:hAnsi="Times New Roman" w:eastAsia="Times New Roman" w:cs="Times New Roman"/>
                <w:spacing w:val="7"/>
                <w:sz w:val="20"/>
                <w:szCs w:val="20"/>
              </w:rPr>
              <w:t xml:space="preserve">3 </w:t>
            </w:r>
            <w:r>
              <w:rPr>
                <w:spacing w:val="7"/>
                <w:sz w:val="20"/>
                <w:szCs w:val="20"/>
              </w:rPr>
              <w:t>层噪声检测点</w:t>
            </w:r>
          </w:p>
          <w:p w14:paraId="22B27751">
            <w:pPr>
              <w:spacing w:line="243"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N7-1</w:t>
            </w:r>
          </w:p>
        </w:tc>
        <w:tc>
          <w:tcPr>
            <w:tcW w:w="629" w:type="dxa"/>
            <w:vMerge w:val="continue"/>
            <w:tcBorders>
              <w:top w:val="nil"/>
              <w:bottom w:val="nil"/>
            </w:tcBorders>
            <w:vAlign w:val="top"/>
          </w:tcPr>
          <w:p w14:paraId="6B04D0AF">
            <w:pPr>
              <w:rPr>
                <w:rFonts w:ascii="Arial"/>
                <w:sz w:val="21"/>
              </w:rPr>
            </w:pPr>
          </w:p>
        </w:tc>
        <w:tc>
          <w:tcPr>
            <w:tcW w:w="791" w:type="dxa"/>
            <w:vAlign w:val="top"/>
          </w:tcPr>
          <w:p w14:paraId="54E0E78F">
            <w:pPr>
              <w:spacing w:before="117"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52</w:t>
            </w:r>
          </w:p>
        </w:tc>
        <w:tc>
          <w:tcPr>
            <w:tcW w:w="1160" w:type="dxa"/>
            <w:vMerge w:val="continue"/>
            <w:tcBorders>
              <w:top w:val="nil"/>
              <w:bottom w:val="nil"/>
              <w:right w:val="single" w:color="000000" w:sz="10" w:space="0"/>
            </w:tcBorders>
            <w:vAlign w:val="top"/>
          </w:tcPr>
          <w:p w14:paraId="05DDA961">
            <w:pPr>
              <w:rPr>
                <w:rFonts w:ascii="Arial"/>
                <w:sz w:val="21"/>
              </w:rPr>
            </w:pPr>
          </w:p>
        </w:tc>
      </w:tr>
      <w:tr w14:paraId="51E19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1AF2AB82">
            <w:pPr>
              <w:rPr>
                <w:rFonts w:ascii="Arial"/>
                <w:sz w:val="21"/>
              </w:rPr>
            </w:pPr>
          </w:p>
        </w:tc>
        <w:tc>
          <w:tcPr>
            <w:tcW w:w="543" w:type="dxa"/>
            <w:vMerge w:val="continue"/>
            <w:tcBorders>
              <w:top w:val="nil"/>
              <w:left w:val="single" w:color="000000" w:sz="2" w:space="0"/>
              <w:bottom w:val="nil"/>
            </w:tcBorders>
            <w:vAlign w:val="top"/>
          </w:tcPr>
          <w:p w14:paraId="79C3A9E4">
            <w:pPr>
              <w:rPr>
                <w:rFonts w:ascii="Arial"/>
                <w:sz w:val="21"/>
              </w:rPr>
            </w:pPr>
          </w:p>
        </w:tc>
        <w:tc>
          <w:tcPr>
            <w:tcW w:w="966" w:type="dxa"/>
            <w:vAlign w:val="top"/>
          </w:tcPr>
          <w:p w14:paraId="3C7FB332">
            <w:pPr>
              <w:spacing w:before="118" w:line="274"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11:18</w:t>
            </w:r>
          </w:p>
        </w:tc>
        <w:tc>
          <w:tcPr>
            <w:tcW w:w="1128" w:type="dxa"/>
            <w:vAlign w:val="top"/>
          </w:tcPr>
          <w:p w14:paraId="22504A0C">
            <w:pPr>
              <w:spacing w:before="118" w:line="274" w:lineRule="exact"/>
              <w:ind w:left="33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11:38</w:t>
            </w:r>
          </w:p>
        </w:tc>
        <w:tc>
          <w:tcPr>
            <w:tcW w:w="3607" w:type="dxa"/>
            <w:vAlign w:val="top"/>
          </w:tcPr>
          <w:p w14:paraId="5F12BAA2">
            <w:pPr>
              <w:pStyle w:val="6"/>
              <w:spacing w:before="29" w:line="211" w:lineRule="auto"/>
              <w:ind w:left="1"/>
              <w:rPr>
                <w:sz w:val="20"/>
                <w:szCs w:val="20"/>
              </w:rPr>
            </w:pPr>
            <w:r>
              <w:rPr>
                <w:spacing w:val="7"/>
                <w:sz w:val="20"/>
                <w:szCs w:val="20"/>
              </w:rPr>
              <w:t>项目边界东北面居民楼</w:t>
            </w:r>
            <w:r>
              <w:rPr>
                <w:spacing w:val="-20"/>
                <w:sz w:val="20"/>
                <w:szCs w:val="20"/>
              </w:rPr>
              <w:t xml:space="preserve"> </w:t>
            </w:r>
            <w:r>
              <w:rPr>
                <w:rFonts w:ascii="Times New Roman" w:hAnsi="Times New Roman" w:eastAsia="Times New Roman" w:cs="Times New Roman"/>
                <w:spacing w:val="7"/>
                <w:sz w:val="20"/>
                <w:szCs w:val="20"/>
              </w:rPr>
              <w:t xml:space="preserve">5 </w:t>
            </w:r>
            <w:r>
              <w:rPr>
                <w:spacing w:val="7"/>
                <w:sz w:val="20"/>
                <w:szCs w:val="20"/>
              </w:rPr>
              <w:t>层噪声检测点</w:t>
            </w:r>
          </w:p>
          <w:p w14:paraId="3ECED348">
            <w:pPr>
              <w:spacing w:line="250"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N7-2</w:t>
            </w:r>
          </w:p>
        </w:tc>
        <w:tc>
          <w:tcPr>
            <w:tcW w:w="629" w:type="dxa"/>
            <w:vMerge w:val="continue"/>
            <w:tcBorders>
              <w:top w:val="nil"/>
              <w:bottom w:val="nil"/>
            </w:tcBorders>
            <w:vAlign w:val="top"/>
          </w:tcPr>
          <w:p w14:paraId="5F86323A">
            <w:pPr>
              <w:rPr>
                <w:rFonts w:ascii="Arial"/>
                <w:sz w:val="21"/>
              </w:rPr>
            </w:pPr>
          </w:p>
        </w:tc>
        <w:tc>
          <w:tcPr>
            <w:tcW w:w="791" w:type="dxa"/>
            <w:vAlign w:val="top"/>
          </w:tcPr>
          <w:p w14:paraId="51C65AAD">
            <w:pPr>
              <w:spacing w:before="118"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52</w:t>
            </w:r>
          </w:p>
        </w:tc>
        <w:tc>
          <w:tcPr>
            <w:tcW w:w="1160" w:type="dxa"/>
            <w:vMerge w:val="continue"/>
            <w:tcBorders>
              <w:top w:val="nil"/>
              <w:bottom w:val="nil"/>
              <w:right w:val="single" w:color="000000" w:sz="10" w:space="0"/>
            </w:tcBorders>
            <w:vAlign w:val="top"/>
          </w:tcPr>
          <w:p w14:paraId="1DF5DA0E">
            <w:pPr>
              <w:rPr>
                <w:rFonts w:ascii="Arial"/>
                <w:sz w:val="21"/>
              </w:rPr>
            </w:pPr>
          </w:p>
        </w:tc>
      </w:tr>
      <w:tr w14:paraId="5AD01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4DEB7895">
            <w:pPr>
              <w:rPr>
                <w:rFonts w:ascii="Arial"/>
                <w:sz w:val="21"/>
              </w:rPr>
            </w:pPr>
          </w:p>
        </w:tc>
        <w:tc>
          <w:tcPr>
            <w:tcW w:w="543" w:type="dxa"/>
            <w:vMerge w:val="continue"/>
            <w:tcBorders>
              <w:top w:val="nil"/>
              <w:left w:val="single" w:color="000000" w:sz="2" w:space="0"/>
              <w:bottom w:val="nil"/>
            </w:tcBorders>
            <w:vAlign w:val="top"/>
          </w:tcPr>
          <w:p w14:paraId="3D592B8B">
            <w:pPr>
              <w:rPr>
                <w:rFonts w:ascii="Arial"/>
                <w:sz w:val="21"/>
              </w:rPr>
            </w:pPr>
          </w:p>
        </w:tc>
        <w:tc>
          <w:tcPr>
            <w:tcW w:w="966" w:type="dxa"/>
            <w:vAlign w:val="top"/>
          </w:tcPr>
          <w:p w14:paraId="2894D317">
            <w:pPr>
              <w:spacing w:before="120" w:line="274"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11:42</w:t>
            </w:r>
          </w:p>
        </w:tc>
        <w:tc>
          <w:tcPr>
            <w:tcW w:w="1128" w:type="dxa"/>
            <w:vAlign w:val="top"/>
          </w:tcPr>
          <w:p w14:paraId="5576C44C">
            <w:pPr>
              <w:spacing w:before="120"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12:02</w:t>
            </w:r>
          </w:p>
        </w:tc>
        <w:tc>
          <w:tcPr>
            <w:tcW w:w="3607" w:type="dxa"/>
            <w:vAlign w:val="top"/>
          </w:tcPr>
          <w:p w14:paraId="17CE45C6">
            <w:pPr>
              <w:pStyle w:val="6"/>
              <w:spacing w:before="31" w:line="209" w:lineRule="auto"/>
              <w:ind w:left="1"/>
              <w:rPr>
                <w:sz w:val="20"/>
                <w:szCs w:val="20"/>
              </w:rPr>
            </w:pPr>
            <w:r>
              <w:rPr>
                <w:spacing w:val="8"/>
                <w:sz w:val="20"/>
                <w:szCs w:val="20"/>
              </w:rPr>
              <w:t>项目边界东北面居民楼</w:t>
            </w:r>
            <w:r>
              <w:rPr>
                <w:spacing w:val="-38"/>
                <w:sz w:val="20"/>
                <w:szCs w:val="20"/>
              </w:rPr>
              <w:t xml:space="preserve"> </w:t>
            </w:r>
            <w:r>
              <w:rPr>
                <w:rFonts w:ascii="Times New Roman" w:hAnsi="Times New Roman" w:eastAsia="Times New Roman" w:cs="Times New Roman"/>
                <w:spacing w:val="8"/>
                <w:sz w:val="20"/>
                <w:szCs w:val="20"/>
              </w:rPr>
              <w:t xml:space="preserve">7 </w:t>
            </w:r>
            <w:r>
              <w:rPr>
                <w:spacing w:val="8"/>
                <w:sz w:val="20"/>
                <w:szCs w:val="20"/>
              </w:rPr>
              <w:t>层噪声检测点</w:t>
            </w:r>
          </w:p>
          <w:p w14:paraId="0CFF742B">
            <w:pPr>
              <w:spacing w:line="250"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N7-3</w:t>
            </w:r>
          </w:p>
        </w:tc>
        <w:tc>
          <w:tcPr>
            <w:tcW w:w="629" w:type="dxa"/>
            <w:vMerge w:val="continue"/>
            <w:tcBorders>
              <w:top w:val="nil"/>
              <w:bottom w:val="nil"/>
            </w:tcBorders>
            <w:vAlign w:val="top"/>
          </w:tcPr>
          <w:p w14:paraId="28825ADF">
            <w:pPr>
              <w:rPr>
                <w:rFonts w:ascii="Arial"/>
                <w:sz w:val="21"/>
              </w:rPr>
            </w:pPr>
          </w:p>
        </w:tc>
        <w:tc>
          <w:tcPr>
            <w:tcW w:w="791" w:type="dxa"/>
            <w:vAlign w:val="top"/>
          </w:tcPr>
          <w:p w14:paraId="523ED540">
            <w:pPr>
              <w:spacing w:before="120"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51</w:t>
            </w:r>
          </w:p>
        </w:tc>
        <w:tc>
          <w:tcPr>
            <w:tcW w:w="1160" w:type="dxa"/>
            <w:vMerge w:val="continue"/>
            <w:tcBorders>
              <w:top w:val="nil"/>
              <w:bottom w:val="nil"/>
              <w:right w:val="single" w:color="000000" w:sz="10" w:space="0"/>
            </w:tcBorders>
            <w:vAlign w:val="top"/>
          </w:tcPr>
          <w:p w14:paraId="1CAAD830">
            <w:pPr>
              <w:rPr>
                <w:rFonts w:ascii="Arial"/>
                <w:sz w:val="21"/>
              </w:rPr>
            </w:pPr>
          </w:p>
        </w:tc>
      </w:tr>
      <w:tr w14:paraId="4BE45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3D22B07D">
            <w:pPr>
              <w:rPr>
                <w:rFonts w:ascii="Arial"/>
                <w:sz w:val="21"/>
              </w:rPr>
            </w:pPr>
          </w:p>
        </w:tc>
        <w:tc>
          <w:tcPr>
            <w:tcW w:w="543" w:type="dxa"/>
            <w:vMerge w:val="continue"/>
            <w:tcBorders>
              <w:top w:val="nil"/>
              <w:left w:val="single" w:color="000000" w:sz="2" w:space="0"/>
              <w:bottom w:val="nil"/>
            </w:tcBorders>
            <w:vAlign w:val="top"/>
          </w:tcPr>
          <w:p w14:paraId="7B94B629">
            <w:pPr>
              <w:rPr>
                <w:rFonts w:ascii="Arial"/>
                <w:sz w:val="21"/>
              </w:rPr>
            </w:pPr>
          </w:p>
        </w:tc>
        <w:tc>
          <w:tcPr>
            <w:tcW w:w="966" w:type="dxa"/>
            <w:vAlign w:val="top"/>
          </w:tcPr>
          <w:p w14:paraId="2DA579C0">
            <w:pPr>
              <w:spacing w:before="120" w:line="274"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12:04</w:t>
            </w:r>
          </w:p>
        </w:tc>
        <w:tc>
          <w:tcPr>
            <w:tcW w:w="1128" w:type="dxa"/>
            <w:vAlign w:val="top"/>
          </w:tcPr>
          <w:p w14:paraId="1FC2AAA0">
            <w:pPr>
              <w:spacing w:before="120"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12:24</w:t>
            </w:r>
          </w:p>
        </w:tc>
        <w:tc>
          <w:tcPr>
            <w:tcW w:w="3607" w:type="dxa"/>
            <w:vAlign w:val="top"/>
          </w:tcPr>
          <w:p w14:paraId="5D8ABB55">
            <w:pPr>
              <w:pStyle w:val="6"/>
              <w:spacing w:line="267" w:lineRule="exact"/>
              <w:ind w:left="1"/>
              <w:rPr>
                <w:sz w:val="20"/>
                <w:szCs w:val="20"/>
              </w:rPr>
            </w:pPr>
            <w:r>
              <w:rPr>
                <w:spacing w:val="8"/>
                <w:position w:val="1"/>
                <w:sz w:val="20"/>
                <w:szCs w:val="20"/>
              </w:rPr>
              <w:t>项目边界东北面居民楼</w:t>
            </w:r>
            <w:r>
              <w:rPr>
                <w:spacing w:val="-37"/>
                <w:position w:val="1"/>
                <w:sz w:val="20"/>
                <w:szCs w:val="20"/>
              </w:rPr>
              <w:t xml:space="preserve"> </w:t>
            </w:r>
            <w:r>
              <w:rPr>
                <w:rFonts w:ascii="Times New Roman" w:hAnsi="Times New Roman" w:eastAsia="Times New Roman" w:cs="Times New Roman"/>
                <w:spacing w:val="8"/>
                <w:position w:val="1"/>
                <w:sz w:val="20"/>
                <w:szCs w:val="20"/>
              </w:rPr>
              <w:t xml:space="preserve">9 </w:t>
            </w:r>
            <w:r>
              <w:rPr>
                <w:spacing w:val="8"/>
                <w:position w:val="1"/>
                <w:sz w:val="20"/>
                <w:szCs w:val="20"/>
              </w:rPr>
              <w:t>层噪声检测点</w:t>
            </w:r>
          </w:p>
          <w:p w14:paraId="44E9A7A5">
            <w:pPr>
              <w:spacing w:line="240"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N7-4</w:t>
            </w:r>
          </w:p>
        </w:tc>
        <w:tc>
          <w:tcPr>
            <w:tcW w:w="629" w:type="dxa"/>
            <w:vMerge w:val="continue"/>
            <w:tcBorders>
              <w:top w:val="nil"/>
              <w:bottom w:val="nil"/>
            </w:tcBorders>
            <w:vAlign w:val="top"/>
          </w:tcPr>
          <w:p w14:paraId="16B291DC">
            <w:pPr>
              <w:rPr>
                <w:rFonts w:ascii="Arial"/>
                <w:sz w:val="21"/>
              </w:rPr>
            </w:pPr>
          </w:p>
        </w:tc>
        <w:tc>
          <w:tcPr>
            <w:tcW w:w="791" w:type="dxa"/>
            <w:vAlign w:val="top"/>
          </w:tcPr>
          <w:p w14:paraId="27424C2B">
            <w:pPr>
              <w:spacing w:before="120"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50</w:t>
            </w:r>
          </w:p>
        </w:tc>
        <w:tc>
          <w:tcPr>
            <w:tcW w:w="1160" w:type="dxa"/>
            <w:vMerge w:val="continue"/>
            <w:tcBorders>
              <w:top w:val="nil"/>
              <w:bottom w:val="nil"/>
              <w:right w:val="single" w:color="000000" w:sz="10" w:space="0"/>
            </w:tcBorders>
            <w:vAlign w:val="top"/>
          </w:tcPr>
          <w:p w14:paraId="24C4A1B1">
            <w:pPr>
              <w:rPr>
                <w:rFonts w:ascii="Arial"/>
                <w:sz w:val="21"/>
              </w:rPr>
            </w:pPr>
          </w:p>
        </w:tc>
      </w:tr>
      <w:tr w14:paraId="59A7E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9" w:hRule="atLeast"/>
        </w:trPr>
        <w:tc>
          <w:tcPr>
            <w:tcW w:w="466" w:type="dxa"/>
            <w:vMerge w:val="continue"/>
            <w:tcBorders>
              <w:top w:val="nil"/>
              <w:left w:val="single" w:color="000000" w:sz="10" w:space="0"/>
              <w:bottom w:val="nil"/>
              <w:right w:val="single" w:color="000000" w:sz="2" w:space="0"/>
            </w:tcBorders>
            <w:vAlign w:val="top"/>
          </w:tcPr>
          <w:p w14:paraId="15A753F0">
            <w:pPr>
              <w:rPr>
                <w:rFonts w:ascii="Arial"/>
                <w:sz w:val="21"/>
              </w:rPr>
            </w:pPr>
          </w:p>
        </w:tc>
        <w:tc>
          <w:tcPr>
            <w:tcW w:w="543" w:type="dxa"/>
            <w:vMerge w:val="continue"/>
            <w:tcBorders>
              <w:top w:val="nil"/>
              <w:left w:val="single" w:color="000000" w:sz="2" w:space="0"/>
              <w:bottom w:val="nil"/>
            </w:tcBorders>
            <w:vAlign w:val="top"/>
          </w:tcPr>
          <w:p w14:paraId="2E81BF61">
            <w:pPr>
              <w:rPr>
                <w:rFonts w:ascii="Arial"/>
                <w:sz w:val="21"/>
              </w:rPr>
            </w:pPr>
          </w:p>
        </w:tc>
        <w:tc>
          <w:tcPr>
            <w:tcW w:w="966" w:type="dxa"/>
            <w:vAlign w:val="top"/>
          </w:tcPr>
          <w:p w14:paraId="334FC2F1">
            <w:pPr>
              <w:spacing w:before="137" w:line="274"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12:27</w:t>
            </w:r>
          </w:p>
        </w:tc>
        <w:tc>
          <w:tcPr>
            <w:tcW w:w="1128" w:type="dxa"/>
            <w:vAlign w:val="top"/>
          </w:tcPr>
          <w:p w14:paraId="7C386B28">
            <w:pPr>
              <w:spacing w:before="137"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12:47</w:t>
            </w:r>
          </w:p>
        </w:tc>
        <w:tc>
          <w:tcPr>
            <w:tcW w:w="3607" w:type="dxa"/>
            <w:vAlign w:val="top"/>
          </w:tcPr>
          <w:p w14:paraId="2A1810BE">
            <w:pPr>
              <w:pStyle w:val="6"/>
              <w:spacing w:before="2" w:line="274" w:lineRule="exact"/>
              <w:ind w:left="80"/>
              <w:rPr>
                <w:sz w:val="20"/>
                <w:szCs w:val="20"/>
              </w:rPr>
            </w:pPr>
            <w:r>
              <w:rPr>
                <w:spacing w:val="9"/>
                <w:position w:val="1"/>
                <w:sz w:val="20"/>
                <w:szCs w:val="20"/>
              </w:rPr>
              <w:t>项目边界东北面居民楼</w:t>
            </w:r>
            <w:r>
              <w:rPr>
                <w:spacing w:val="-12"/>
                <w:position w:val="1"/>
                <w:sz w:val="20"/>
                <w:szCs w:val="20"/>
              </w:rPr>
              <w:t xml:space="preserve"> </w:t>
            </w:r>
            <w:r>
              <w:rPr>
                <w:rFonts w:ascii="Times New Roman" w:hAnsi="Times New Roman" w:eastAsia="Times New Roman" w:cs="Times New Roman"/>
                <w:spacing w:val="9"/>
                <w:position w:val="1"/>
                <w:sz w:val="20"/>
                <w:szCs w:val="20"/>
              </w:rPr>
              <w:t>11</w:t>
            </w:r>
            <w:r>
              <w:rPr>
                <w:spacing w:val="9"/>
                <w:position w:val="1"/>
                <w:sz w:val="20"/>
                <w:szCs w:val="20"/>
              </w:rPr>
              <w:t>层噪声检测</w:t>
            </w:r>
          </w:p>
          <w:p w14:paraId="6D360791">
            <w:pPr>
              <w:pStyle w:val="6"/>
              <w:spacing w:before="28" w:line="216" w:lineRule="auto"/>
              <w:ind w:left="1464"/>
              <w:rPr>
                <w:rFonts w:ascii="Times New Roman" w:hAnsi="Times New Roman" w:eastAsia="Times New Roman" w:cs="Times New Roman"/>
                <w:sz w:val="20"/>
                <w:szCs w:val="20"/>
              </w:rPr>
            </w:pPr>
            <w:r>
              <w:rPr>
                <w:spacing w:val="3"/>
                <w:sz w:val="20"/>
                <w:szCs w:val="20"/>
              </w:rPr>
              <w:t>点</w:t>
            </w:r>
            <w:r>
              <w:rPr>
                <w:spacing w:val="-50"/>
                <w:sz w:val="20"/>
                <w:szCs w:val="20"/>
              </w:rPr>
              <w:t xml:space="preserve"> </w:t>
            </w:r>
            <w:r>
              <w:rPr>
                <w:rFonts w:ascii="Times New Roman" w:hAnsi="Times New Roman" w:eastAsia="Times New Roman" w:cs="Times New Roman"/>
                <w:spacing w:val="3"/>
                <w:sz w:val="20"/>
                <w:szCs w:val="20"/>
              </w:rPr>
              <w:t>N7-5</w:t>
            </w:r>
          </w:p>
        </w:tc>
        <w:tc>
          <w:tcPr>
            <w:tcW w:w="629" w:type="dxa"/>
            <w:vMerge w:val="continue"/>
            <w:tcBorders>
              <w:top w:val="nil"/>
              <w:bottom w:val="nil"/>
            </w:tcBorders>
            <w:vAlign w:val="top"/>
          </w:tcPr>
          <w:p w14:paraId="4BEC0DAF">
            <w:pPr>
              <w:rPr>
                <w:rFonts w:ascii="Arial"/>
                <w:sz w:val="21"/>
              </w:rPr>
            </w:pPr>
          </w:p>
        </w:tc>
        <w:tc>
          <w:tcPr>
            <w:tcW w:w="791" w:type="dxa"/>
            <w:vAlign w:val="top"/>
          </w:tcPr>
          <w:p w14:paraId="71184C3D">
            <w:pPr>
              <w:spacing w:before="137"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50</w:t>
            </w:r>
          </w:p>
        </w:tc>
        <w:tc>
          <w:tcPr>
            <w:tcW w:w="1160" w:type="dxa"/>
            <w:vMerge w:val="continue"/>
            <w:tcBorders>
              <w:top w:val="nil"/>
              <w:bottom w:val="nil"/>
              <w:right w:val="single" w:color="000000" w:sz="10" w:space="0"/>
            </w:tcBorders>
            <w:vAlign w:val="top"/>
          </w:tcPr>
          <w:p w14:paraId="405EC3DC">
            <w:pPr>
              <w:rPr>
                <w:rFonts w:ascii="Arial"/>
                <w:sz w:val="21"/>
              </w:rPr>
            </w:pPr>
          </w:p>
        </w:tc>
      </w:tr>
      <w:tr w14:paraId="39013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466" w:type="dxa"/>
            <w:vMerge w:val="continue"/>
            <w:tcBorders>
              <w:top w:val="nil"/>
              <w:left w:val="single" w:color="000000" w:sz="10" w:space="0"/>
              <w:bottom w:val="nil"/>
              <w:right w:val="single" w:color="000000" w:sz="2" w:space="0"/>
            </w:tcBorders>
            <w:vAlign w:val="top"/>
          </w:tcPr>
          <w:p w14:paraId="28F61BD8">
            <w:pPr>
              <w:rPr>
                <w:rFonts w:ascii="Arial"/>
                <w:sz w:val="21"/>
              </w:rPr>
            </w:pPr>
          </w:p>
        </w:tc>
        <w:tc>
          <w:tcPr>
            <w:tcW w:w="543" w:type="dxa"/>
            <w:vMerge w:val="continue"/>
            <w:tcBorders>
              <w:top w:val="nil"/>
              <w:left w:val="single" w:color="000000" w:sz="2" w:space="0"/>
              <w:bottom w:val="nil"/>
            </w:tcBorders>
            <w:vAlign w:val="top"/>
          </w:tcPr>
          <w:p w14:paraId="0D0900EF">
            <w:pPr>
              <w:rPr>
                <w:rFonts w:ascii="Arial"/>
                <w:sz w:val="21"/>
              </w:rPr>
            </w:pPr>
          </w:p>
        </w:tc>
        <w:tc>
          <w:tcPr>
            <w:tcW w:w="966" w:type="dxa"/>
            <w:vAlign w:val="top"/>
          </w:tcPr>
          <w:p w14:paraId="7EB14E83">
            <w:pPr>
              <w:spacing w:before="139" w:line="274"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12:49</w:t>
            </w:r>
          </w:p>
        </w:tc>
        <w:tc>
          <w:tcPr>
            <w:tcW w:w="1128" w:type="dxa"/>
            <w:vAlign w:val="top"/>
          </w:tcPr>
          <w:p w14:paraId="54B08722">
            <w:pPr>
              <w:spacing w:before="139"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13:09</w:t>
            </w:r>
          </w:p>
        </w:tc>
        <w:tc>
          <w:tcPr>
            <w:tcW w:w="3607" w:type="dxa"/>
            <w:vAlign w:val="top"/>
          </w:tcPr>
          <w:p w14:paraId="7DDA50E5">
            <w:pPr>
              <w:pStyle w:val="6"/>
              <w:spacing w:before="2" w:line="273" w:lineRule="exact"/>
              <w:ind w:left="76"/>
              <w:rPr>
                <w:sz w:val="20"/>
                <w:szCs w:val="20"/>
              </w:rPr>
            </w:pPr>
            <w:r>
              <w:rPr>
                <w:spacing w:val="10"/>
                <w:position w:val="1"/>
                <w:sz w:val="20"/>
                <w:szCs w:val="20"/>
              </w:rPr>
              <w:t>项目边界东北面居民楼</w:t>
            </w:r>
            <w:r>
              <w:rPr>
                <w:spacing w:val="-20"/>
                <w:position w:val="1"/>
                <w:sz w:val="20"/>
                <w:szCs w:val="20"/>
              </w:rPr>
              <w:t xml:space="preserve"> </w:t>
            </w:r>
            <w:r>
              <w:rPr>
                <w:rFonts w:ascii="Times New Roman" w:hAnsi="Times New Roman" w:eastAsia="Times New Roman" w:cs="Times New Roman"/>
                <w:spacing w:val="10"/>
                <w:position w:val="1"/>
                <w:sz w:val="20"/>
                <w:szCs w:val="20"/>
              </w:rPr>
              <w:t>13</w:t>
            </w:r>
            <w:r>
              <w:rPr>
                <w:spacing w:val="10"/>
                <w:position w:val="1"/>
                <w:sz w:val="20"/>
                <w:szCs w:val="20"/>
              </w:rPr>
              <w:t>层噪声检测</w:t>
            </w:r>
          </w:p>
          <w:p w14:paraId="79CF90A9">
            <w:pPr>
              <w:pStyle w:val="6"/>
              <w:spacing w:line="242" w:lineRule="auto"/>
              <w:ind w:left="1464"/>
              <w:rPr>
                <w:rFonts w:ascii="Times New Roman" w:hAnsi="Times New Roman" w:eastAsia="Times New Roman" w:cs="Times New Roman"/>
                <w:sz w:val="20"/>
                <w:szCs w:val="20"/>
              </w:rPr>
            </w:pPr>
            <w:r>
              <w:rPr>
                <w:spacing w:val="3"/>
                <w:sz w:val="20"/>
                <w:szCs w:val="20"/>
              </w:rPr>
              <w:t>点</w:t>
            </w:r>
            <w:r>
              <w:rPr>
                <w:spacing w:val="-50"/>
                <w:sz w:val="20"/>
                <w:szCs w:val="20"/>
              </w:rPr>
              <w:t xml:space="preserve"> </w:t>
            </w:r>
            <w:r>
              <w:rPr>
                <w:rFonts w:ascii="Times New Roman" w:hAnsi="Times New Roman" w:eastAsia="Times New Roman" w:cs="Times New Roman"/>
                <w:spacing w:val="3"/>
                <w:sz w:val="20"/>
                <w:szCs w:val="20"/>
              </w:rPr>
              <w:t>N7-6</w:t>
            </w:r>
          </w:p>
        </w:tc>
        <w:tc>
          <w:tcPr>
            <w:tcW w:w="629" w:type="dxa"/>
            <w:vMerge w:val="continue"/>
            <w:tcBorders>
              <w:top w:val="nil"/>
              <w:bottom w:val="nil"/>
            </w:tcBorders>
            <w:vAlign w:val="top"/>
          </w:tcPr>
          <w:p w14:paraId="68565594">
            <w:pPr>
              <w:rPr>
                <w:rFonts w:ascii="Arial"/>
                <w:sz w:val="21"/>
              </w:rPr>
            </w:pPr>
          </w:p>
        </w:tc>
        <w:tc>
          <w:tcPr>
            <w:tcW w:w="791" w:type="dxa"/>
            <w:vAlign w:val="top"/>
          </w:tcPr>
          <w:p w14:paraId="60C54221">
            <w:pPr>
              <w:spacing w:before="139"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50</w:t>
            </w:r>
          </w:p>
        </w:tc>
        <w:tc>
          <w:tcPr>
            <w:tcW w:w="1160" w:type="dxa"/>
            <w:vMerge w:val="continue"/>
            <w:tcBorders>
              <w:top w:val="nil"/>
              <w:bottom w:val="nil"/>
              <w:right w:val="single" w:color="000000" w:sz="10" w:space="0"/>
            </w:tcBorders>
            <w:vAlign w:val="top"/>
          </w:tcPr>
          <w:p w14:paraId="5400A741">
            <w:pPr>
              <w:rPr>
                <w:rFonts w:ascii="Arial"/>
                <w:sz w:val="21"/>
              </w:rPr>
            </w:pPr>
          </w:p>
        </w:tc>
      </w:tr>
      <w:tr w14:paraId="5E897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9" w:hRule="atLeast"/>
        </w:trPr>
        <w:tc>
          <w:tcPr>
            <w:tcW w:w="466" w:type="dxa"/>
            <w:vMerge w:val="continue"/>
            <w:tcBorders>
              <w:top w:val="nil"/>
              <w:left w:val="single" w:color="000000" w:sz="10" w:space="0"/>
              <w:bottom w:val="nil"/>
              <w:right w:val="single" w:color="000000" w:sz="2" w:space="0"/>
            </w:tcBorders>
            <w:vAlign w:val="top"/>
          </w:tcPr>
          <w:p w14:paraId="51BB9DE7">
            <w:pPr>
              <w:rPr>
                <w:rFonts w:ascii="Arial"/>
                <w:sz w:val="21"/>
              </w:rPr>
            </w:pPr>
          </w:p>
        </w:tc>
        <w:tc>
          <w:tcPr>
            <w:tcW w:w="543" w:type="dxa"/>
            <w:vMerge w:val="continue"/>
            <w:tcBorders>
              <w:top w:val="nil"/>
              <w:left w:val="single" w:color="000000" w:sz="2" w:space="0"/>
              <w:bottom w:val="nil"/>
            </w:tcBorders>
            <w:vAlign w:val="top"/>
          </w:tcPr>
          <w:p w14:paraId="523594CC">
            <w:pPr>
              <w:rPr>
                <w:rFonts w:ascii="Arial"/>
                <w:sz w:val="21"/>
              </w:rPr>
            </w:pPr>
          </w:p>
        </w:tc>
        <w:tc>
          <w:tcPr>
            <w:tcW w:w="966" w:type="dxa"/>
            <w:vAlign w:val="top"/>
          </w:tcPr>
          <w:p w14:paraId="48E8E691">
            <w:pPr>
              <w:spacing w:before="80" w:line="274"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13:16</w:t>
            </w:r>
          </w:p>
        </w:tc>
        <w:tc>
          <w:tcPr>
            <w:tcW w:w="1128" w:type="dxa"/>
            <w:vAlign w:val="top"/>
          </w:tcPr>
          <w:p w14:paraId="4FB8B224">
            <w:pPr>
              <w:spacing w:before="80"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13:36</w:t>
            </w:r>
          </w:p>
        </w:tc>
        <w:tc>
          <w:tcPr>
            <w:tcW w:w="3607" w:type="dxa"/>
            <w:vAlign w:val="top"/>
          </w:tcPr>
          <w:p w14:paraId="3AF446B3">
            <w:pPr>
              <w:pStyle w:val="6"/>
              <w:spacing w:before="80" w:line="274" w:lineRule="exact"/>
              <w:jc w:val="right"/>
              <w:rPr>
                <w:rFonts w:ascii="Times New Roman" w:hAnsi="Times New Roman" w:eastAsia="Times New Roman" w:cs="Times New Roman"/>
                <w:sz w:val="20"/>
                <w:szCs w:val="20"/>
              </w:rPr>
            </w:pPr>
            <w:r>
              <w:rPr>
                <w:spacing w:val="8"/>
                <w:position w:val="1"/>
                <w:sz w:val="20"/>
                <w:szCs w:val="20"/>
              </w:rPr>
              <w:t>项目边界北面居民楼</w:t>
            </w:r>
            <w:r>
              <w:rPr>
                <w:spacing w:val="-40"/>
                <w:position w:val="1"/>
                <w:sz w:val="20"/>
                <w:szCs w:val="20"/>
              </w:rPr>
              <w:t xml:space="preserve"> </w:t>
            </w:r>
            <w:r>
              <w:rPr>
                <w:rFonts w:ascii="Times New Roman" w:hAnsi="Times New Roman" w:eastAsia="Times New Roman" w:cs="Times New Roman"/>
                <w:spacing w:val="8"/>
                <w:position w:val="1"/>
                <w:sz w:val="20"/>
                <w:szCs w:val="20"/>
              </w:rPr>
              <w:t>1</w:t>
            </w:r>
            <w:r>
              <w:rPr>
                <w:rFonts w:ascii="Times New Roman" w:hAnsi="Times New Roman" w:eastAsia="Times New Roman" w:cs="Times New Roman"/>
                <w:spacing w:val="-10"/>
                <w:position w:val="1"/>
                <w:sz w:val="20"/>
                <w:szCs w:val="20"/>
              </w:rPr>
              <w:t xml:space="preserve"> </w:t>
            </w:r>
            <w:r>
              <w:rPr>
                <w:spacing w:val="8"/>
                <w:position w:val="1"/>
                <w:sz w:val="20"/>
                <w:szCs w:val="20"/>
              </w:rPr>
              <w:t>层噪声检测点</w:t>
            </w:r>
            <w:r>
              <w:rPr>
                <w:rFonts w:ascii="Times New Roman" w:hAnsi="Times New Roman" w:eastAsia="Times New Roman" w:cs="Times New Roman"/>
                <w:spacing w:val="8"/>
                <w:position w:val="1"/>
                <w:sz w:val="20"/>
                <w:szCs w:val="20"/>
              </w:rPr>
              <w:t>N8</w:t>
            </w:r>
          </w:p>
        </w:tc>
        <w:tc>
          <w:tcPr>
            <w:tcW w:w="629" w:type="dxa"/>
            <w:vMerge w:val="continue"/>
            <w:tcBorders>
              <w:top w:val="nil"/>
              <w:bottom w:val="nil"/>
            </w:tcBorders>
            <w:vAlign w:val="top"/>
          </w:tcPr>
          <w:p w14:paraId="5D2E3E79">
            <w:pPr>
              <w:rPr>
                <w:rFonts w:ascii="Arial"/>
                <w:sz w:val="21"/>
              </w:rPr>
            </w:pPr>
          </w:p>
        </w:tc>
        <w:tc>
          <w:tcPr>
            <w:tcW w:w="791" w:type="dxa"/>
            <w:vAlign w:val="top"/>
          </w:tcPr>
          <w:p w14:paraId="5AD45035">
            <w:pPr>
              <w:spacing w:before="80"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52</w:t>
            </w:r>
          </w:p>
        </w:tc>
        <w:tc>
          <w:tcPr>
            <w:tcW w:w="1160" w:type="dxa"/>
            <w:vMerge w:val="continue"/>
            <w:tcBorders>
              <w:top w:val="nil"/>
              <w:bottom w:val="nil"/>
              <w:right w:val="single" w:color="000000" w:sz="10" w:space="0"/>
            </w:tcBorders>
            <w:vAlign w:val="top"/>
          </w:tcPr>
          <w:p w14:paraId="76D4D92F">
            <w:pPr>
              <w:rPr>
                <w:rFonts w:ascii="Arial"/>
                <w:sz w:val="21"/>
              </w:rPr>
            </w:pPr>
          </w:p>
        </w:tc>
      </w:tr>
      <w:tr w14:paraId="132C8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51FF3809">
            <w:pPr>
              <w:rPr>
                <w:rFonts w:ascii="Arial"/>
                <w:sz w:val="21"/>
              </w:rPr>
            </w:pPr>
          </w:p>
        </w:tc>
        <w:tc>
          <w:tcPr>
            <w:tcW w:w="543" w:type="dxa"/>
            <w:vMerge w:val="continue"/>
            <w:tcBorders>
              <w:top w:val="nil"/>
              <w:left w:val="single" w:color="000000" w:sz="2" w:space="0"/>
              <w:bottom w:val="nil"/>
            </w:tcBorders>
            <w:vAlign w:val="top"/>
          </w:tcPr>
          <w:p w14:paraId="6AF5E013">
            <w:pPr>
              <w:rPr>
                <w:rFonts w:ascii="Arial"/>
                <w:sz w:val="21"/>
              </w:rPr>
            </w:pPr>
          </w:p>
        </w:tc>
        <w:tc>
          <w:tcPr>
            <w:tcW w:w="966" w:type="dxa"/>
            <w:vAlign w:val="top"/>
          </w:tcPr>
          <w:p w14:paraId="752C9D81">
            <w:pPr>
              <w:spacing w:before="126" w:line="274"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13:38</w:t>
            </w:r>
          </w:p>
        </w:tc>
        <w:tc>
          <w:tcPr>
            <w:tcW w:w="1128" w:type="dxa"/>
            <w:vAlign w:val="top"/>
          </w:tcPr>
          <w:p w14:paraId="51D9BAC3">
            <w:pPr>
              <w:spacing w:before="126" w:line="274" w:lineRule="exact"/>
              <w:ind w:left="33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13:58</w:t>
            </w:r>
          </w:p>
        </w:tc>
        <w:tc>
          <w:tcPr>
            <w:tcW w:w="3607" w:type="dxa"/>
            <w:vAlign w:val="top"/>
          </w:tcPr>
          <w:p w14:paraId="2C3D6384">
            <w:pPr>
              <w:pStyle w:val="6"/>
              <w:spacing w:before="6" w:line="265" w:lineRule="exact"/>
              <w:ind w:left="128"/>
              <w:rPr>
                <w:sz w:val="20"/>
                <w:szCs w:val="20"/>
              </w:rPr>
            </w:pPr>
            <w:r>
              <w:rPr>
                <w:spacing w:val="11"/>
                <w:position w:val="1"/>
                <w:sz w:val="20"/>
                <w:szCs w:val="20"/>
              </w:rPr>
              <w:t>项目边界北面居民楼</w:t>
            </w:r>
            <w:r>
              <w:rPr>
                <w:rFonts w:ascii="Times New Roman" w:hAnsi="Times New Roman" w:eastAsia="Times New Roman" w:cs="Times New Roman"/>
                <w:spacing w:val="11"/>
                <w:position w:val="1"/>
                <w:sz w:val="20"/>
                <w:szCs w:val="20"/>
              </w:rPr>
              <w:t xml:space="preserve">3 </w:t>
            </w:r>
            <w:r>
              <w:rPr>
                <w:spacing w:val="11"/>
                <w:position w:val="1"/>
                <w:sz w:val="20"/>
                <w:szCs w:val="20"/>
              </w:rPr>
              <w:t>层噪声检测点</w:t>
            </w:r>
          </w:p>
          <w:p w14:paraId="27A4E67E">
            <w:pPr>
              <w:spacing w:line="236"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N8-1</w:t>
            </w:r>
          </w:p>
        </w:tc>
        <w:tc>
          <w:tcPr>
            <w:tcW w:w="629" w:type="dxa"/>
            <w:vMerge w:val="continue"/>
            <w:tcBorders>
              <w:top w:val="nil"/>
            </w:tcBorders>
            <w:vAlign w:val="top"/>
          </w:tcPr>
          <w:p w14:paraId="3FF70E96">
            <w:pPr>
              <w:rPr>
                <w:rFonts w:ascii="Arial"/>
                <w:sz w:val="21"/>
              </w:rPr>
            </w:pPr>
          </w:p>
        </w:tc>
        <w:tc>
          <w:tcPr>
            <w:tcW w:w="791" w:type="dxa"/>
            <w:vAlign w:val="top"/>
          </w:tcPr>
          <w:p w14:paraId="07E6A14F">
            <w:pPr>
              <w:spacing w:before="126" w:line="274" w:lineRule="exact"/>
              <w:ind w:left="3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52</w:t>
            </w:r>
          </w:p>
        </w:tc>
        <w:tc>
          <w:tcPr>
            <w:tcW w:w="1160" w:type="dxa"/>
            <w:vMerge w:val="continue"/>
            <w:tcBorders>
              <w:top w:val="nil"/>
              <w:bottom w:val="nil"/>
              <w:right w:val="single" w:color="000000" w:sz="10" w:space="0"/>
            </w:tcBorders>
            <w:vAlign w:val="top"/>
          </w:tcPr>
          <w:p w14:paraId="16740B08">
            <w:pPr>
              <w:rPr>
                <w:rFonts w:ascii="Arial"/>
                <w:sz w:val="21"/>
              </w:rPr>
            </w:pPr>
          </w:p>
        </w:tc>
      </w:tr>
      <w:tr w14:paraId="018FA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302724E7">
            <w:pPr>
              <w:rPr>
                <w:rFonts w:ascii="Arial"/>
                <w:sz w:val="21"/>
              </w:rPr>
            </w:pPr>
          </w:p>
        </w:tc>
        <w:tc>
          <w:tcPr>
            <w:tcW w:w="543" w:type="dxa"/>
            <w:vMerge w:val="continue"/>
            <w:tcBorders>
              <w:top w:val="nil"/>
              <w:left w:val="single" w:color="000000" w:sz="2" w:space="0"/>
              <w:bottom w:val="nil"/>
            </w:tcBorders>
            <w:vAlign w:val="top"/>
          </w:tcPr>
          <w:p w14:paraId="6BE3C27F">
            <w:pPr>
              <w:rPr>
                <w:rFonts w:ascii="Arial"/>
                <w:sz w:val="21"/>
              </w:rPr>
            </w:pPr>
          </w:p>
        </w:tc>
        <w:tc>
          <w:tcPr>
            <w:tcW w:w="966" w:type="dxa"/>
            <w:vAlign w:val="top"/>
          </w:tcPr>
          <w:p w14:paraId="4E9AAB06">
            <w:pPr>
              <w:spacing w:before="125" w:line="275"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23:47</w:t>
            </w:r>
          </w:p>
        </w:tc>
        <w:tc>
          <w:tcPr>
            <w:tcW w:w="1128" w:type="dxa"/>
            <w:vAlign w:val="top"/>
          </w:tcPr>
          <w:p w14:paraId="394786B9">
            <w:pPr>
              <w:pStyle w:val="6"/>
              <w:spacing w:before="125" w:line="275"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00:07</w:t>
            </w:r>
          </w:p>
        </w:tc>
        <w:tc>
          <w:tcPr>
            <w:tcW w:w="3607" w:type="dxa"/>
            <w:vAlign w:val="top"/>
          </w:tcPr>
          <w:p w14:paraId="539F2A2E">
            <w:pPr>
              <w:pStyle w:val="6"/>
              <w:spacing w:before="5" w:line="275" w:lineRule="exact"/>
              <w:ind w:left="1"/>
              <w:rPr>
                <w:sz w:val="20"/>
                <w:szCs w:val="20"/>
              </w:rPr>
            </w:pPr>
            <w:r>
              <w:rPr>
                <w:spacing w:val="7"/>
                <w:position w:val="1"/>
                <w:sz w:val="20"/>
                <w:szCs w:val="20"/>
              </w:rPr>
              <w:t>项目边界西北面居民楼</w:t>
            </w:r>
            <w:r>
              <w:rPr>
                <w:spacing w:val="-20"/>
                <w:position w:val="1"/>
                <w:sz w:val="20"/>
                <w:szCs w:val="20"/>
              </w:rPr>
              <w:t xml:space="preserve"> </w:t>
            </w:r>
            <w:r>
              <w:rPr>
                <w:rFonts w:ascii="Times New Roman" w:hAnsi="Times New Roman" w:eastAsia="Times New Roman" w:cs="Times New Roman"/>
                <w:spacing w:val="7"/>
                <w:position w:val="1"/>
                <w:sz w:val="20"/>
                <w:szCs w:val="20"/>
              </w:rPr>
              <w:t xml:space="preserve">1 </w:t>
            </w:r>
            <w:r>
              <w:rPr>
                <w:spacing w:val="7"/>
                <w:position w:val="1"/>
                <w:sz w:val="20"/>
                <w:szCs w:val="20"/>
              </w:rPr>
              <w:t>层噪声检测点</w:t>
            </w:r>
          </w:p>
          <w:p w14:paraId="500C1CA5">
            <w:pPr>
              <w:spacing w:before="52" w:line="183" w:lineRule="auto"/>
              <w:ind w:left="16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N5</w:t>
            </w:r>
          </w:p>
        </w:tc>
        <w:tc>
          <w:tcPr>
            <w:tcW w:w="629" w:type="dxa"/>
            <w:vMerge w:val="restart"/>
            <w:tcBorders>
              <w:bottom w:val="nil"/>
            </w:tcBorders>
            <w:vAlign w:val="top"/>
          </w:tcPr>
          <w:p w14:paraId="174D1DB8">
            <w:pPr>
              <w:spacing w:line="248" w:lineRule="auto"/>
              <w:rPr>
                <w:rFonts w:ascii="Arial"/>
                <w:sz w:val="21"/>
              </w:rPr>
            </w:pPr>
          </w:p>
          <w:p w14:paraId="3889320F">
            <w:pPr>
              <w:spacing w:line="248" w:lineRule="auto"/>
              <w:rPr>
                <w:rFonts w:ascii="Arial"/>
                <w:sz w:val="21"/>
              </w:rPr>
            </w:pPr>
          </w:p>
          <w:p w14:paraId="48E42B8E">
            <w:pPr>
              <w:spacing w:line="248" w:lineRule="auto"/>
              <w:rPr>
                <w:rFonts w:ascii="Arial"/>
                <w:sz w:val="21"/>
              </w:rPr>
            </w:pPr>
          </w:p>
          <w:p w14:paraId="619FCC0A">
            <w:pPr>
              <w:spacing w:line="249" w:lineRule="auto"/>
              <w:rPr>
                <w:rFonts w:ascii="Arial"/>
                <w:sz w:val="21"/>
              </w:rPr>
            </w:pPr>
          </w:p>
          <w:p w14:paraId="5858E789">
            <w:pPr>
              <w:spacing w:line="249" w:lineRule="auto"/>
              <w:rPr>
                <w:rFonts w:ascii="Arial"/>
                <w:sz w:val="21"/>
              </w:rPr>
            </w:pPr>
          </w:p>
          <w:p w14:paraId="0333DD93">
            <w:pPr>
              <w:spacing w:line="249" w:lineRule="auto"/>
              <w:rPr>
                <w:rFonts w:ascii="Arial"/>
                <w:sz w:val="21"/>
              </w:rPr>
            </w:pPr>
          </w:p>
          <w:p w14:paraId="4B6B2853">
            <w:pPr>
              <w:spacing w:line="249" w:lineRule="auto"/>
              <w:rPr>
                <w:rFonts w:ascii="Arial"/>
                <w:sz w:val="21"/>
              </w:rPr>
            </w:pPr>
          </w:p>
          <w:p w14:paraId="5EBD45CE">
            <w:pPr>
              <w:spacing w:line="249" w:lineRule="auto"/>
              <w:rPr>
                <w:rFonts w:ascii="Arial"/>
                <w:sz w:val="21"/>
              </w:rPr>
            </w:pPr>
          </w:p>
          <w:p w14:paraId="20686DF9">
            <w:pPr>
              <w:spacing w:line="249" w:lineRule="auto"/>
              <w:rPr>
                <w:rFonts w:ascii="Arial"/>
                <w:sz w:val="21"/>
              </w:rPr>
            </w:pPr>
          </w:p>
          <w:p w14:paraId="2EC4C7A6">
            <w:pPr>
              <w:spacing w:line="249" w:lineRule="auto"/>
              <w:rPr>
                <w:rFonts w:ascii="Arial"/>
                <w:sz w:val="21"/>
              </w:rPr>
            </w:pPr>
          </w:p>
          <w:p w14:paraId="6F6BE222">
            <w:pPr>
              <w:spacing w:line="249" w:lineRule="auto"/>
              <w:rPr>
                <w:rFonts w:ascii="Arial"/>
                <w:sz w:val="21"/>
              </w:rPr>
            </w:pPr>
          </w:p>
          <w:p w14:paraId="79634453">
            <w:pPr>
              <w:spacing w:line="249" w:lineRule="auto"/>
              <w:rPr>
                <w:rFonts w:ascii="Arial"/>
                <w:sz w:val="21"/>
              </w:rPr>
            </w:pPr>
          </w:p>
          <w:p w14:paraId="1AC9C72B">
            <w:pPr>
              <w:spacing w:line="249" w:lineRule="auto"/>
              <w:rPr>
                <w:rFonts w:ascii="Arial"/>
                <w:sz w:val="21"/>
              </w:rPr>
            </w:pPr>
          </w:p>
          <w:p w14:paraId="1D4B2DF6">
            <w:pPr>
              <w:spacing w:line="249" w:lineRule="auto"/>
              <w:rPr>
                <w:rFonts w:ascii="Arial"/>
                <w:sz w:val="21"/>
              </w:rPr>
            </w:pPr>
          </w:p>
          <w:p w14:paraId="06785709">
            <w:pPr>
              <w:spacing w:line="249" w:lineRule="auto"/>
              <w:rPr>
                <w:rFonts w:ascii="Arial"/>
                <w:sz w:val="21"/>
              </w:rPr>
            </w:pPr>
          </w:p>
          <w:p w14:paraId="5288FE82">
            <w:pPr>
              <w:spacing w:line="249" w:lineRule="auto"/>
              <w:rPr>
                <w:rFonts w:ascii="Arial"/>
                <w:sz w:val="21"/>
              </w:rPr>
            </w:pPr>
          </w:p>
          <w:p w14:paraId="41E52051">
            <w:pPr>
              <w:pStyle w:val="6"/>
              <w:spacing w:before="66" w:line="274" w:lineRule="exact"/>
              <w:ind w:left="133"/>
              <w:rPr>
                <w:sz w:val="20"/>
                <w:szCs w:val="20"/>
              </w:rPr>
            </w:pPr>
            <w:r>
              <w:rPr>
                <w:rFonts w:ascii="Times New Roman" w:hAnsi="Times New Roman" w:eastAsia="Times New Roman" w:cs="Times New Roman"/>
                <w:position w:val="1"/>
                <w:sz w:val="20"/>
                <w:szCs w:val="20"/>
              </w:rPr>
              <w:t>2</w:t>
            </w:r>
            <w:r>
              <w:rPr>
                <w:rFonts w:ascii="Times New Roman" w:hAnsi="Times New Roman" w:eastAsia="Times New Roman" w:cs="Times New Roman"/>
                <w:spacing w:val="9"/>
                <w:position w:val="1"/>
                <w:sz w:val="20"/>
                <w:szCs w:val="20"/>
              </w:rPr>
              <w:t xml:space="preserve"> </w:t>
            </w:r>
            <w:r>
              <w:rPr>
                <w:position w:val="1"/>
                <w:sz w:val="20"/>
                <w:szCs w:val="20"/>
              </w:rPr>
              <w:t>类</w:t>
            </w:r>
          </w:p>
        </w:tc>
        <w:tc>
          <w:tcPr>
            <w:tcW w:w="791" w:type="dxa"/>
            <w:vAlign w:val="top"/>
          </w:tcPr>
          <w:p w14:paraId="43045166">
            <w:pPr>
              <w:spacing w:before="125" w:line="275"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44</w:t>
            </w:r>
          </w:p>
        </w:tc>
        <w:tc>
          <w:tcPr>
            <w:tcW w:w="1160" w:type="dxa"/>
            <w:vMerge w:val="continue"/>
            <w:tcBorders>
              <w:top w:val="nil"/>
              <w:bottom w:val="nil"/>
              <w:right w:val="single" w:color="000000" w:sz="10" w:space="0"/>
            </w:tcBorders>
            <w:vAlign w:val="top"/>
          </w:tcPr>
          <w:p w14:paraId="6460DC94">
            <w:pPr>
              <w:rPr>
                <w:rFonts w:ascii="Arial"/>
                <w:sz w:val="21"/>
              </w:rPr>
            </w:pPr>
          </w:p>
        </w:tc>
      </w:tr>
      <w:tr w14:paraId="79F5F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3728D465">
            <w:pPr>
              <w:rPr>
                <w:rFonts w:ascii="Arial"/>
                <w:sz w:val="21"/>
              </w:rPr>
            </w:pPr>
          </w:p>
        </w:tc>
        <w:tc>
          <w:tcPr>
            <w:tcW w:w="543" w:type="dxa"/>
            <w:vMerge w:val="continue"/>
            <w:tcBorders>
              <w:top w:val="nil"/>
              <w:left w:val="single" w:color="000000" w:sz="2" w:space="0"/>
              <w:bottom w:val="nil"/>
            </w:tcBorders>
            <w:vAlign w:val="top"/>
          </w:tcPr>
          <w:p w14:paraId="0467CC2F">
            <w:pPr>
              <w:rPr>
                <w:rFonts w:ascii="Arial"/>
                <w:sz w:val="21"/>
              </w:rPr>
            </w:pPr>
          </w:p>
        </w:tc>
        <w:tc>
          <w:tcPr>
            <w:tcW w:w="966" w:type="dxa"/>
            <w:vAlign w:val="top"/>
          </w:tcPr>
          <w:p w14:paraId="43F6CF10">
            <w:pPr>
              <w:pStyle w:val="6"/>
              <w:spacing w:before="125" w:line="274"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00:09</w:t>
            </w:r>
          </w:p>
        </w:tc>
        <w:tc>
          <w:tcPr>
            <w:tcW w:w="1128" w:type="dxa"/>
            <w:vAlign w:val="top"/>
          </w:tcPr>
          <w:p w14:paraId="061105DC">
            <w:pPr>
              <w:pStyle w:val="6"/>
              <w:spacing w:before="125"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00:29</w:t>
            </w:r>
          </w:p>
        </w:tc>
        <w:tc>
          <w:tcPr>
            <w:tcW w:w="3607" w:type="dxa"/>
            <w:vAlign w:val="top"/>
          </w:tcPr>
          <w:p w14:paraId="43DC7789">
            <w:pPr>
              <w:pStyle w:val="6"/>
              <w:spacing w:before="5" w:line="266" w:lineRule="exact"/>
              <w:ind w:left="1"/>
              <w:rPr>
                <w:sz w:val="20"/>
                <w:szCs w:val="20"/>
              </w:rPr>
            </w:pPr>
            <w:r>
              <w:rPr>
                <w:spacing w:val="7"/>
                <w:position w:val="1"/>
                <w:sz w:val="20"/>
                <w:szCs w:val="20"/>
              </w:rPr>
              <w:t>项目边界西北面居民楼</w:t>
            </w:r>
            <w:r>
              <w:rPr>
                <w:spacing w:val="-20"/>
                <w:position w:val="1"/>
                <w:sz w:val="20"/>
                <w:szCs w:val="20"/>
              </w:rPr>
              <w:t xml:space="preserve"> </w:t>
            </w:r>
            <w:r>
              <w:rPr>
                <w:rFonts w:ascii="Times New Roman" w:hAnsi="Times New Roman" w:eastAsia="Times New Roman" w:cs="Times New Roman"/>
                <w:spacing w:val="7"/>
                <w:position w:val="1"/>
                <w:sz w:val="20"/>
                <w:szCs w:val="20"/>
              </w:rPr>
              <w:t xml:space="preserve">3 </w:t>
            </w:r>
            <w:r>
              <w:rPr>
                <w:spacing w:val="7"/>
                <w:position w:val="1"/>
                <w:sz w:val="20"/>
                <w:szCs w:val="20"/>
              </w:rPr>
              <w:t>层噪声检测点</w:t>
            </w:r>
          </w:p>
          <w:p w14:paraId="1B0A0AEE">
            <w:pPr>
              <w:spacing w:line="236"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N5-1</w:t>
            </w:r>
          </w:p>
        </w:tc>
        <w:tc>
          <w:tcPr>
            <w:tcW w:w="629" w:type="dxa"/>
            <w:vMerge w:val="continue"/>
            <w:tcBorders>
              <w:top w:val="nil"/>
              <w:bottom w:val="nil"/>
            </w:tcBorders>
            <w:vAlign w:val="top"/>
          </w:tcPr>
          <w:p w14:paraId="297E84FD">
            <w:pPr>
              <w:rPr>
                <w:rFonts w:ascii="Arial"/>
                <w:sz w:val="21"/>
              </w:rPr>
            </w:pPr>
          </w:p>
        </w:tc>
        <w:tc>
          <w:tcPr>
            <w:tcW w:w="791" w:type="dxa"/>
            <w:vAlign w:val="top"/>
          </w:tcPr>
          <w:p w14:paraId="7098E750">
            <w:pPr>
              <w:spacing w:before="125"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44</w:t>
            </w:r>
          </w:p>
        </w:tc>
        <w:tc>
          <w:tcPr>
            <w:tcW w:w="1160" w:type="dxa"/>
            <w:vMerge w:val="continue"/>
            <w:tcBorders>
              <w:top w:val="nil"/>
              <w:bottom w:val="nil"/>
              <w:right w:val="single" w:color="000000" w:sz="10" w:space="0"/>
            </w:tcBorders>
            <w:vAlign w:val="top"/>
          </w:tcPr>
          <w:p w14:paraId="33AB0050">
            <w:pPr>
              <w:rPr>
                <w:rFonts w:ascii="Arial"/>
                <w:sz w:val="21"/>
              </w:rPr>
            </w:pPr>
          </w:p>
        </w:tc>
      </w:tr>
      <w:tr w14:paraId="49DD8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0D83409B">
            <w:pPr>
              <w:rPr>
                <w:rFonts w:ascii="Arial"/>
                <w:sz w:val="21"/>
              </w:rPr>
            </w:pPr>
          </w:p>
        </w:tc>
        <w:tc>
          <w:tcPr>
            <w:tcW w:w="543" w:type="dxa"/>
            <w:vMerge w:val="continue"/>
            <w:tcBorders>
              <w:top w:val="nil"/>
              <w:left w:val="single" w:color="000000" w:sz="2" w:space="0"/>
              <w:bottom w:val="nil"/>
            </w:tcBorders>
            <w:vAlign w:val="top"/>
          </w:tcPr>
          <w:p w14:paraId="20962384">
            <w:pPr>
              <w:rPr>
                <w:rFonts w:ascii="Arial"/>
                <w:sz w:val="21"/>
              </w:rPr>
            </w:pPr>
          </w:p>
        </w:tc>
        <w:tc>
          <w:tcPr>
            <w:tcW w:w="966" w:type="dxa"/>
            <w:vAlign w:val="top"/>
          </w:tcPr>
          <w:p w14:paraId="016B57E5">
            <w:pPr>
              <w:pStyle w:val="6"/>
              <w:spacing w:before="127" w:line="275"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00:32</w:t>
            </w:r>
          </w:p>
        </w:tc>
        <w:tc>
          <w:tcPr>
            <w:tcW w:w="1128" w:type="dxa"/>
            <w:vAlign w:val="top"/>
          </w:tcPr>
          <w:p w14:paraId="40EADB73">
            <w:pPr>
              <w:pStyle w:val="6"/>
              <w:spacing w:before="127" w:line="275"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00:52</w:t>
            </w:r>
          </w:p>
        </w:tc>
        <w:tc>
          <w:tcPr>
            <w:tcW w:w="3607" w:type="dxa"/>
            <w:vAlign w:val="top"/>
          </w:tcPr>
          <w:p w14:paraId="4F507B83">
            <w:pPr>
              <w:pStyle w:val="6"/>
              <w:spacing w:before="38" w:line="209" w:lineRule="auto"/>
              <w:ind w:left="1"/>
              <w:rPr>
                <w:sz w:val="20"/>
                <w:szCs w:val="20"/>
              </w:rPr>
            </w:pPr>
            <w:r>
              <w:rPr>
                <w:spacing w:val="7"/>
                <w:sz w:val="20"/>
                <w:szCs w:val="20"/>
              </w:rPr>
              <w:t>项目边界西北面居民楼</w:t>
            </w:r>
            <w:r>
              <w:rPr>
                <w:spacing w:val="-20"/>
                <w:sz w:val="20"/>
                <w:szCs w:val="20"/>
              </w:rPr>
              <w:t xml:space="preserve"> </w:t>
            </w:r>
            <w:r>
              <w:rPr>
                <w:rFonts w:ascii="Times New Roman" w:hAnsi="Times New Roman" w:eastAsia="Times New Roman" w:cs="Times New Roman"/>
                <w:spacing w:val="7"/>
                <w:sz w:val="20"/>
                <w:szCs w:val="20"/>
              </w:rPr>
              <w:t xml:space="preserve">5 </w:t>
            </w:r>
            <w:r>
              <w:rPr>
                <w:spacing w:val="7"/>
                <w:sz w:val="20"/>
                <w:szCs w:val="20"/>
              </w:rPr>
              <w:t>层噪声检测点</w:t>
            </w:r>
          </w:p>
          <w:p w14:paraId="7B7A1EE3">
            <w:pPr>
              <w:spacing w:line="243"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N5-2</w:t>
            </w:r>
          </w:p>
        </w:tc>
        <w:tc>
          <w:tcPr>
            <w:tcW w:w="629" w:type="dxa"/>
            <w:vMerge w:val="continue"/>
            <w:tcBorders>
              <w:top w:val="nil"/>
              <w:bottom w:val="nil"/>
            </w:tcBorders>
            <w:vAlign w:val="top"/>
          </w:tcPr>
          <w:p w14:paraId="1738994F">
            <w:pPr>
              <w:rPr>
                <w:rFonts w:ascii="Arial"/>
                <w:sz w:val="21"/>
              </w:rPr>
            </w:pPr>
          </w:p>
        </w:tc>
        <w:tc>
          <w:tcPr>
            <w:tcW w:w="791" w:type="dxa"/>
            <w:vAlign w:val="top"/>
          </w:tcPr>
          <w:p w14:paraId="75773B1F">
            <w:pPr>
              <w:spacing w:before="127" w:line="275"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1160" w:type="dxa"/>
            <w:vMerge w:val="continue"/>
            <w:tcBorders>
              <w:top w:val="nil"/>
              <w:bottom w:val="nil"/>
              <w:right w:val="single" w:color="000000" w:sz="10" w:space="0"/>
            </w:tcBorders>
            <w:vAlign w:val="top"/>
          </w:tcPr>
          <w:p w14:paraId="5C6B604C">
            <w:pPr>
              <w:rPr>
                <w:rFonts w:ascii="Arial"/>
                <w:sz w:val="21"/>
              </w:rPr>
            </w:pPr>
          </w:p>
        </w:tc>
      </w:tr>
      <w:tr w14:paraId="4BCA5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466" w:type="dxa"/>
            <w:vMerge w:val="continue"/>
            <w:tcBorders>
              <w:top w:val="nil"/>
              <w:left w:val="single" w:color="000000" w:sz="10" w:space="0"/>
              <w:bottom w:val="nil"/>
              <w:right w:val="single" w:color="000000" w:sz="2" w:space="0"/>
            </w:tcBorders>
            <w:vAlign w:val="top"/>
          </w:tcPr>
          <w:p w14:paraId="450992E4">
            <w:pPr>
              <w:rPr>
                <w:rFonts w:ascii="Arial"/>
                <w:sz w:val="21"/>
              </w:rPr>
            </w:pPr>
          </w:p>
        </w:tc>
        <w:tc>
          <w:tcPr>
            <w:tcW w:w="543" w:type="dxa"/>
            <w:vMerge w:val="continue"/>
            <w:tcBorders>
              <w:top w:val="nil"/>
              <w:left w:val="single" w:color="000000" w:sz="2" w:space="0"/>
              <w:bottom w:val="nil"/>
            </w:tcBorders>
            <w:vAlign w:val="top"/>
          </w:tcPr>
          <w:p w14:paraId="0CAF1421">
            <w:pPr>
              <w:rPr>
                <w:rFonts w:ascii="Arial"/>
                <w:sz w:val="21"/>
              </w:rPr>
            </w:pPr>
          </w:p>
        </w:tc>
        <w:tc>
          <w:tcPr>
            <w:tcW w:w="966" w:type="dxa"/>
            <w:vAlign w:val="top"/>
          </w:tcPr>
          <w:p w14:paraId="2555EA72">
            <w:pPr>
              <w:pStyle w:val="6"/>
              <w:spacing w:before="127" w:line="274"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00:55</w:t>
            </w:r>
          </w:p>
        </w:tc>
        <w:tc>
          <w:tcPr>
            <w:tcW w:w="1128" w:type="dxa"/>
            <w:vAlign w:val="top"/>
          </w:tcPr>
          <w:p w14:paraId="031DC8EF">
            <w:pPr>
              <w:pStyle w:val="6"/>
              <w:spacing w:before="127"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01:15</w:t>
            </w:r>
          </w:p>
        </w:tc>
        <w:tc>
          <w:tcPr>
            <w:tcW w:w="3607" w:type="dxa"/>
            <w:vAlign w:val="top"/>
          </w:tcPr>
          <w:p w14:paraId="0EA5BA98">
            <w:pPr>
              <w:pStyle w:val="6"/>
              <w:spacing w:before="38" w:line="209" w:lineRule="auto"/>
              <w:ind w:left="1"/>
              <w:rPr>
                <w:sz w:val="20"/>
                <w:szCs w:val="20"/>
              </w:rPr>
            </w:pPr>
            <w:r>
              <w:rPr>
                <w:spacing w:val="8"/>
                <w:sz w:val="20"/>
                <w:szCs w:val="20"/>
              </w:rPr>
              <w:t>项目边界西北面居民楼</w:t>
            </w:r>
            <w:r>
              <w:rPr>
                <w:spacing w:val="-38"/>
                <w:sz w:val="20"/>
                <w:szCs w:val="20"/>
              </w:rPr>
              <w:t xml:space="preserve"> </w:t>
            </w:r>
            <w:r>
              <w:rPr>
                <w:rFonts w:ascii="Times New Roman" w:hAnsi="Times New Roman" w:eastAsia="Times New Roman" w:cs="Times New Roman"/>
                <w:spacing w:val="8"/>
                <w:sz w:val="20"/>
                <w:szCs w:val="20"/>
              </w:rPr>
              <w:t xml:space="preserve">7 </w:t>
            </w:r>
            <w:r>
              <w:rPr>
                <w:spacing w:val="8"/>
                <w:sz w:val="20"/>
                <w:szCs w:val="20"/>
              </w:rPr>
              <w:t>层噪声检测点</w:t>
            </w:r>
          </w:p>
          <w:p w14:paraId="6DE679C2">
            <w:pPr>
              <w:spacing w:line="242"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N5-3</w:t>
            </w:r>
          </w:p>
        </w:tc>
        <w:tc>
          <w:tcPr>
            <w:tcW w:w="629" w:type="dxa"/>
            <w:vMerge w:val="continue"/>
            <w:tcBorders>
              <w:top w:val="nil"/>
              <w:bottom w:val="nil"/>
            </w:tcBorders>
            <w:vAlign w:val="top"/>
          </w:tcPr>
          <w:p w14:paraId="2809BED2">
            <w:pPr>
              <w:rPr>
                <w:rFonts w:ascii="Arial"/>
                <w:sz w:val="21"/>
              </w:rPr>
            </w:pPr>
          </w:p>
        </w:tc>
        <w:tc>
          <w:tcPr>
            <w:tcW w:w="791" w:type="dxa"/>
            <w:vAlign w:val="top"/>
          </w:tcPr>
          <w:p w14:paraId="4B6679D7">
            <w:pPr>
              <w:spacing w:before="127"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42</w:t>
            </w:r>
          </w:p>
        </w:tc>
        <w:tc>
          <w:tcPr>
            <w:tcW w:w="1160" w:type="dxa"/>
            <w:vMerge w:val="continue"/>
            <w:tcBorders>
              <w:top w:val="nil"/>
              <w:bottom w:val="nil"/>
              <w:right w:val="single" w:color="000000" w:sz="10" w:space="0"/>
            </w:tcBorders>
            <w:vAlign w:val="top"/>
          </w:tcPr>
          <w:p w14:paraId="3ECA7FB0">
            <w:pPr>
              <w:rPr>
                <w:rFonts w:ascii="Arial"/>
                <w:sz w:val="21"/>
              </w:rPr>
            </w:pPr>
          </w:p>
        </w:tc>
      </w:tr>
      <w:tr w14:paraId="2D6AF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1E89C03A">
            <w:pPr>
              <w:rPr>
                <w:rFonts w:ascii="Arial"/>
                <w:sz w:val="21"/>
              </w:rPr>
            </w:pPr>
          </w:p>
        </w:tc>
        <w:tc>
          <w:tcPr>
            <w:tcW w:w="543" w:type="dxa"/>
            <w:vMerge w:val="continue"/>
            <w:tcBorders>
              <w:top w:val="nil"/>
              <w:left w:val="single" w:color="000000" w:sz="2" w:space="0"/>
              <w:bottom w:val="nil"/>
            </w:tcBorders>
            <w:vAlign w:val="top"/>
          </w:tcPr>
          <w:p w14:paraId="7DFDEA3F">
            <w:pPr>
              <w:rPr>
                <w:rFonts w:ascii="Arial"/>
                <w:sz w:val="21"/>
              </w:rPr>
            </w:pPr>
          </w:p>
        </w:tc>
        <w:tc>
          <w:tcPr>
            <w:tcW w:w="966" w:type="dxa"/>
            <w:vAlign w:val="top"/>
          </w:tcPr>
          <w:p w14:paraId="3A4420C8">
            <w:pPr>
              <w:pStyle w:val="6"/>
              <w:spacing w:before="130" w:line="275"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01:19</w:t>
            </w:r>
          </w:p>
        </w:tc>
        <w:tc>
          <w:tcPr>
            <w:tcW w:w="1128" w:type="dxa"/>
            <w:vAlign w:val="top"/>
          </w:tcPr>
          <w:p w14:paraId="0A4666F9">
            <w:pPr>
              <w:pStyle w:val="6"/>
              <w:spacing w:before="130" w:line="275"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01:39</w:t>
            </w:r>
          </w:p>
        </w:tc>
        <w:tc>
          <w:tcPr>
            <w:tcW w:w="3607" w:type="dxa"/>
            <w:vAlign w:val="top"/>
          </w:tcPr>
          <w:p w14:paraId="2DD14C5A">
            <w:pPr>
              <w:pStyle w:val="6"/>
              <w:spacing w:before="10" w:line="266" w:lineRule="exact"/>
              <w:ind w:left="1"/>
              <w:rPr>
                <w:sz w:val="20"/>
                <w:szCs w:val="20"/>
              </w:rPr>
            </w:pPr>
            <w:r>
              <w:rPr>
                <w:spacing w:val="8"/>
                <w:position w:val="1"/>
                <w:sz w:val="20"/>
                <w:szCs w:val="20"/>
              </w:rPr>
              <w:t>项目边界西北面居民楼</w:t>
            </w:r>
            <w:r>
              <w:rPr>
                <w:spacing w:val="-37"/>
                <w:position w:val="1"/>
                <w:sz w:val="20"/>
                <w:szCs w:val="20"/>
              </w:rPr>
              <w:t xml:space="preserve"> </w:t>
            </w:r>
            <w:r>
              <w:rPr>
                <w:rFonts w:ascii="Times New Roman" w:hAnsi="Times New Roman" w:eastAsia="Times New Roman" w:cs="Times New Roman"/>
                <w:spacing w:val="8"/>
                <w:position w:val="1"/>
                <w:sz w:val="20"/>
                <w:szCs w:val="20"/>
              </w:rPr>
              <w:t xml:space="preserve">9 </w:t>
            </w:r>
            <w:r>
              <w:rPr>
                <w:spacing w:val="8"/>
                <w:position w:val="1"/>
                <w:sz w:val="20"/>
                <w:szCs w:val="20"/>
              </w:rPr>
              <w:t>层噪声检测点</w:t>
            </w:r>
          </w:p>
          <w:p w14:paraId="2C4E4737">
            <w:pPr>
              <w:spacing w:line="241" w:lineRule="auto"/>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N5-4</w:t>
            </w:r>
          </w:p>
        </w:tc>
        <w:tc>
          <w:tcPr>
            <w:tcW w:w="629" w:type="dxa"/>
            <w:vMerge w:val="continue"/>
            <w:tcBorders>
              <w:top w:val="nil"/>
              <w:bottom w:val="nil"/>
            </w:tcBorders>
            <w:vAlign w:val="top"/>
          </w:tcPr>
          <w:p w14:paraId="0A997E29">
            <w:pPr>
              <w:rPr>
                <w:rFonts w:ascii="Arial"/>
                <w:sz w:val="21"/>
              </w:rPr>
            </w:pPr>
          </w:p>
        </w:tc>
        <w:tc>
          <w:tcPr>
            <w:tcW w:w="791" w:type="dxa"/>
            <w:vAlign w:val="top"/>
          </w:tcPr>
          <w:p w14:paraId="202A1712">
            <w:pPr>
              <w:spacing w:before="130" w:line="275"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1160" w:type="dxa"/>
            <w:vMerge w:val="continue"/>
            <w:tcBorders>
              <w:top w:val="nil"/>
              <w:bottom w:val="nil"/>
              <w:right w:val="single" w:color="000000" w:sz="10" w:space="0"/>
            </w:tcBorders>
            <w:vAlign w:val="top"/>
          </w:tcPr>
          <w:p w14:paraId="5A19AE38">
            <w:pPr>
              <w:rPr>
                <w:rFonts w:ascii="Arial"/>
                <w:sz w:val="21"/>
              </w:rPr>
            </w:pPr>
          </w:p>
        </w:tc>
      </w:tr>
      <w:tr w14:paraId="22AB1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9" w:hRule="atLeast"/>
        </w:trPr>
        <w:tc>
          <w:tcPr>
            <w:tcW w:w="466" w:type="dxa"/>
            <w:vMerge w:val="continue"/>
            <w:tcBorders>
              <w:top w:val="nil"/>
              <w:left w:val="single" w:color="000000" w:sz="10" w:space="0"/>
              <w:bottom w:val="nil"/>
              <w:right w:val="single" w:color="000000" w:sz="2" w:space="0"/>
            </w:tcBorders>
            <w:vAlign w:val="top"/>
          </w:tcPr>
          <w:p w14:paraId="76C4F832">
            <w:pPr>
              <w:rPr>
                <w:rFonts w:ascii="Arial"/>
                <w:sz w:val="21"/>
              </w:rPr>
            </w:pPr>
          </w:p>
        </w:tc>
        <w:tc>
          <w:tcPr>
            <w:tcW w:w="543" w:type="dxa"/>
            <w:vMerge w:val="continue"/>
            <w:tcBorders>
              <w:top w:val="nil"/>
              <w:left w:val="single" w:color="000000" w:sz="2" w:space="0"/>
              <w:bottom w:val="nil"/>
            </w:tcBorders>
            <w:vAlign w:val="top"/>
          </w:tcPr>
          <w:p w14:paraId="0115AFAF">
            <w:pPr>
              <w:rPr>
                <w:rFonts w:ascii="Arial"/>
                <w:sz w:val="21"/>
              </w:rPr>
            </w:pPr>
          </w:p>
        </w:tc>
        <w:tc>
          <w:tcPr>
            <w:tcW w:w="966" w:type="dxa"/>
            <w:vAlign w:val="top"/>
          </w:tcPr>
          <w:p w14:paraId="2B9185AC">
            <w:pPr>
              <w:spacing w:before="87" w:line="274"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22:00</w:t>
            </w:r>
          </w:p>
        </w:tc>
        <w:tc>
          <w:tcPr>
            <w:tcW w:w="1128" w:type="dxa"/>
            <w:vAlign w:val="top"/>
          </w:tcPr>
          <w:p w14:paraId="33D27B47">
            <w:pPr>
              <w:spacing w:before="87" w:line="274"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22:20</w:t>
            </w:r>
          </w:p>
        </w:tc>
        <w:tc>
          <w:tcPr>
            <w:tcW w:w="3607" w:type="dxa"/>
            <w:vAlign w:val="top"/>
          </w:tcPr>
          <w:p w14:paraId="2544A718">
            <w:pPr>
              <w:pStyle w:val="6"/>
              <w:spacing w:before="87" w:line="274" w:lineRule="exact"/>
              <w:jc w:val="right"/>
              <w:rPr>
                <w:rFonts w:ascii="Times New Roman" w:hAnsi="Times New Roman" w:eastAsia="Times New Roman" w:cs="Times New Roman"/>
                <w:sz w:val="20"/>
                <w:szCs w:val="20"/>
              </w:rPr>
            </w:pPr>
            <w:r>
              <w:rPr>
                <w:spacing w:val="8"/>
                <w:position w:val="1"/>
                <w:sz w:val="20"/>
                <w:szCs w:val="20"/>
              </w:rPr>
              <w:t>项目边界西面居民楼</w:t>
            </w:r>
            <w:r>
              <w:rPr>
                <w:spacing w:val="-40"/>
                <w:position w:val="1"/>
                <w:sz w:val="20"/>
                <w:szCs w:val="20"/>
              </w:rPr>
              <w:t xml:space="preserve"> </w:t>
            </w:r>
            <w:r>
              <w:rPr>
                <w:rFonts w:ascii="Times New Roman" w:hAnsi="Times New Roman" w:eastAsia="Times New Roman" w:cs="Times New Roman"/>
                <w:spacing w:val="8"/>
                <w:position w:val="1"/>
                <w:sz w:val="20"/>
                <w:szCs w:val="20"/>
              </w:rPr>
              <w:t>1</w:t>
            </w:r>
            <w:r>
              <w:rPr>
                <w:rFonts w:ascii="Times New Roman" w:hAnsi="Times New Roman" w:eastAsia="Times New Roman" w:cs="Times New Roman"/>
                <w:spacing w:val="-10"/>
                <w:position w:val="1"/>
                <w:sz w:val="20"/>
                <w:szCs w:val="20"/>
              </w:rPr>
              <w:t xml:space="preserve"> </w:t>
            </w:r>
            <w:r>
              <w:rPr>
                <w:spacing w:val="8"/>
                <w:position w:val="1"/>
                <w:sz w:val="20"/>
                <w:szCs w:val="20"/>
              </w:rPr>
              <w:t>层噪声检测点</w:t>
            </w:r>
            <w:r>
              <w:rPr>
                <w:rFonts w:ascii="Times New Roman" w:hAnsi="Times New Roman" w:eastAsia="Times New Roman" w:cs="Times New Roman"/>
                <w:spacing w:val="8"/>
                <w:position w:val="1"/>
                <w:sz w:val="20"/>
                <w:szCs w:val="20"/>
              </w:rPr>
              <w:t>N6</w:t>
            </w:r>
          </w:p>
        </w:tc>
        <w:tc>
          <w:tcPr>
            <w:tcW w:w="629" w:type="dxa"/>
            <w:vMerge w:val="continue"/>
            <w:tcBorders>
              <w:top w:val="nil"/>
              <w:bottom w:val="nil"/>
            </w:tcBorders>
            <w:vAlign w:val="top"/>
          </w:tcPr>
          <w:p w14:paraId="5F9EBC6D">
            <w:pPr>
              <w:rPr>
                <w:rFonts w:ascii="Arial"/>
                <w:sz w:val="21"/>
              </w:rPr>
            </w:pPr>
          </w:p>
        </w:tc>
        <w:tc>
          <w:tcPr>
            <w:tcW w:w="791" w:type="dxa"/>
            <w:vAlign w:val="top"/>
          </w:tcPr>
          <w:p w14:paraId="480877BE">
            <w:pPr>
              <w:spacing w:before="87"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1160" w:type="dxa"/>
            <w:vMerge w:val="continue"/>
            <w:tcBorders>
              <w:top w:val="nil"/>
              <w:bottom w:val="nil"/>
              <w:right w:val="single" w:color="000000" w:sz="10" w:space="0"/>
            </w:tcBorders>
            <w:vAlign w:val="top"/>
          </w:tcPr>
          <w:p w14:paraId="74EF27A7">
            <w:pPr>
              <w:rPr>
                <w:rFonts w:ascii="Arial"/>
                <w:sz w:val="21"/>
              </w:rPr>
            </w:pPr>
          </w:p>
        </w:tc>
      </w:tr>
      <w:tr w14:paraId="50072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18E0D379">
            <w:pPr>
              <w:rPr>
                <w:rFonts w:ascii="Arial"/>
                <w:sz w:val="21"/>
              </w:rPr>
            </w:pPr>
          </w:p>
        </w:tc>
        <w:tc>
          <w:tcPr>
            <w:tcW w:w="543" w:type="dxa"/>
            <w:vMerge w:val="continue"/>
            <w:tcBorders>
              <w:top w:val="nil"/>
              <w:left w:val="single" w:color="000000" w:sz="2" w:space="0"/>
              <w:bottom w:val="nil"/>
            </w:tcBorders>
            <w:vAlign w:val="top"/>
          </w:tcPr>
          <w:p w14:paraId="5ED60ABD">
            <w:pPr>
              <w:rPr>
                <w:rFonts w:ascii="Arial"/>
                <w:sz w:val="21"/>
              </w:rPr>
            </w:pPr>
          </w:p>
        </w:tc>
        <w:tc>
          <w:tcPr>
            <w:tcW w:w="966" w:type="dxa"/>
            <w:vAlign w:val="top"/>
          </w:tcPr>
          <w:p w14:paraId="15227CCB">
            <w:pPr>
              <w:spacing w:before="133" w:line="274"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22:22</w:t>
            </w:r>
          </w:p>
        </w:tc>
        <w:tc>
          <w:tcPr>
            <w:tcW w:w="1128" w:type="dxa"/>
            <w:vAlign w:val="top"/>
          </w:tcPr>
          <w:p w14:paraId="4C1B6B2D">
            <w:pPr>
              <w:spacing w:before="133" w:line="274"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22:42</w:t>
            </w:r>
          </w:p>
        </w:tc>
        <w:tc>
          <w:tcPr>
            <w:tcW w:w="3607" w:type="dxa"/>
            <w:vAlign w:val="top"/>
          </w:tcPr>
          <w:p w14:paraId="7FB95DB8">
            <w:pPr>
              <w:pStyle w:val="6"/>
              <w:spacing w:before="13" w:line="265" w:lineRule="exact"/>
              <w:ind w:left="128"/>
              <w:rPr>
                <w:sz w:val="20"/>
                <w:szCs w:val="20"/>
              </w:rPr>
            </w:pPr>
            <w:r>
              <w:rPr>
                <w:spacing w:val="11"/>
                <w:position w:val="1"/>
                <w:sz w:val="20"/>
                <w:szCs w:val="20"/>
              </w:rPr>
              <w:t>项目边界西面居民楼</w:t>
            </w:r>
            <w:r>
              <w:rPr>
                <w:rFonts w:ascii="Times New Roman" w:hAnsi="Times New Roman" w:eastAsia="Times New Roman" w:cs="Times New Roman"/>
                <w:spacing w:val="11"/>
                <w:position w:val="1"/>
                <w:sz w:val="20"/>
                <w:szCs w:val="20"/>
              </w:rPr>
              <w:t xml:space="preserve">3 </w:t>
            </w:r>
            <w:r>
              <w:rPr>
                <w:spacing w:val="11"/>
                <w:position w:val="1"/>
                <w:sz w:val="20"/>
                <w:szCs w:val="20"/>
              </w:rPr>
              <w:t>层噪声检测点</w:t>
            </w:r>
          </w:p>
          <w:p w14:paraId="0B9217D8">
            <w:pPr>
              <w:spacing w:line="239" w:lineRule="auto"/>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N6-1</w:t>
            </w:r>
          </w:p>
        </w:tc>
        <w:tc>
          <w:tcPr>
            <w:tcW w:w="629" w:type="dxa"/>
            <w:vMerge w:val="continue"/>
            <w:tcBorders>
              <w:top w:val="nil"/>
              <w:bottom w:val="nil"/>
            </w:tcBorders>
            <w:vAlign w:val="top"/>
          </w:tcPr>
          <w:p w14:paraId="180CFB7F">
            <w:pPr>
              <w:rPr>
                <w:rFonts w:ascii="Arial"/>
                <w:sz w:val="21"/>
              </w:rPr>
            </w:pPr>
          </w:p>
        </w:tc>
        <w:tc>
          <w:tcPr>
            <w:tcW w:w="791" w:type="dxa"/>
            <w:vAlign w:val="top"/>
          </w:tcPr>
          <w:p w14:paraId="226C0700">
            <w:pPr>
              <w:spacing w:before="133"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42</w:t>
            </w:r>
          </w:p>
        </w:tc>
        <w:tc>
          <w:tcPr>
            <w:tcW w:w="1160" w:type="dxa"/>
            <w:vMerge w:val="continue"/>
            <w:tcBorders>
              <w:top w:val="nil"/>
              <w:bottom w:val="nil"/>
              <w:right w:val="single" w:color="000000" w:sz="10" w:space="0"/>
            </w:tcBorders>
            <w:vAlign w:val="top"/>
          </w:tcPr>
          <w:p w14:paraId="498700AB">
            <w:pPr>
              <w:rPr>
                <w:rFonts w:ascii="Arial"/>
                <w:sz w:val="21"/>
              </w:rPr>
            </w:pPr>
          </w:p>
        </w:tc>
      </w:tr>
      <w:tr w14:paraId="79188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11E9CD3E">
            <w:pPr>
              <w:rPr>
                <w:rFonts w:ascii="Arial"/>
                <w:sz w:val="21"/>
              </w:rPr>
            </w:pPr>
          </w:p>
        </w:tc>
        <w:tc>
          <w:tcPr>
            <w:tcW w:w="543" w:type="dxa"/>
            <w:vMerge w:val="continue"/>
            <w:tcBorders>
              <w:top w:val="nil"/>
              <w:left w:val="single" w:color="000000" w:sz="2" w:space="0"/>
              <w:bottom w:val="nil"/>
            </w:tcBorders>
            <w:vAlign w:val="top"/>
          </w:tcPr>
          <w:p w14:paraId="523FBA39">
            <w:pPr>
              <w:rPr>
                <w:rFonts w:ascii="Arial"/>
                <w:sz w:val="21"/>
              </w:rPr>
            </w:pPr>
          </w:p>
        </w:tc>
        <w:tc>
          <w:tcPr>
            <w:tcW w:w="966" w:type="dxa"/>
            <w:vAlign w:val="top"/>
          </w:tcPr>
          <w:p w14:paraId="0DB20E96">
            <w:pPr>
              <w:spacing w:before="132" w:line="275"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22:47</w:t>
            </w:r>
          </w:p>
        </w:tc>
        <w:tc>
          <w:tcPr>
            <w:tcW w:w="1128" w:type="dxa"/>
            <w:vAlign w:val="top"/>
          </w:tcPr>
          <w:p w14:paraId="0A4B3276">
            <w:pPr>
              <w:spacing w:before="132" w:line="275"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23:07</w:t>
            </w:r>
          </w:p>
        </w:tc>
        <w:tc>
          <w:tcPr>
            <w:tcW w:w="3607" w:type="dxa"/>
            <w:vAlign w:val="top"/>
          </w:tcPr>
          <w:p w14:paraId="64A1FFA5">
            <w:pPr>
              <w:pStyle w:val="6"/>
              <w:spacing w:before="12" w:line="275" w:lineRule="exact"/>
              <w:ind w:left="1"/>
              <w:rPr>
                <w:sz w:val="20"/>
                <w:szCs w:val="20"/>
              </w:rPr>
            </w:pPr>
            <w:r>
              <w:rPr>
                <w:spacing w:val="7"/>
                <w:position w:val="1"/>
                <w:sz w:val="20"/>
                <w:szCs w:val="20"/>
              </w:rPr>
              <w:t>项目边界东北面居民楼</w:t>
            </w:r>
            <w:r>
              <w:rPr>
                <w:spacing w:val="-20"/>
                <w:position w:val="1"/>
                <w:sz w:val="20"/>
                <w:szCs w:val="20"/>
              </w:rPr>
              <w:t xml:space="preserve"> </w:t>
            </w:r>
            <w:r>
              <w:rPr>
                <w:rFonts w:ascii="Times New Roman" w:hAnsi="Times New Roman" w:eastAsia="Times New Roman" w:cs="Times New Roman"/>
                <w:spacing w:val="7"/>
                <w:position w:val="1"/>
                <w:sz w:val="20"/>
                <w:szCs w:val="20"/>
              </w:rPr>
              <w:t xml:space="preserve">1 </w:t>
            </w:r>
            <w:r>
              <w:rPr>
                <w:spacing w:val="7"/>
                <w:position w:val="1"/>
                <w:sz w:val="20"/>
                <w:szCs w:val="20"/>
              </w:rPr>
              <w:t>层噪声检测点</w:t>
            </w:r>
          </w:p>
          <w:p w14:paraId="499741A1">
            <w:pPr>
              <w:spacing w:before="52" w:line="176" w:lineRule="auto"/>
              <w:ind w:left="16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N7</w:t>
            </w:r>
          </w:p>
        </w:tc>
        <w:tc>
          <w:tcPr>
            <w:tcW w:w="629" w:type="dxa"/>
            <w:vMerge w:val="continue"/>
            <w:tcBorders>
              <w:top w:val="nil"/>
              <w:bottom w:val="nil"/>
            </w:tcBorders>
            <w:vAlign w:val="top"/>
          </w:tcPr>
          <w:p w14:paraId="4D59558D">
            <w:pPr>
              <w:rPr>
                <w:rFonts w:ascii="Arial"/>
                <w:sz w:val="21"/>
              </w:rPr>
            </w:pPr>
          </w:p>
        </w:tc>
        <w:tc>
          <w:tcPr>
            <w:tcW w:w="791" w:type="dxa"/>
            <w:vAlign w:val="top"/>
          </w:tcPr>
          <w:p w14:paraId="21593B03">
            <w:pPr>
              <w:spacing w:before="132" w:line="275"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45</w:t>
            </w:r>
          </w:p>
        </w:tc>
        <w:tc>
          <w:tcPr>
            <w:tcW w:w="1160" w:type="dxa"/>
            <w:vMerge w:val="continue"/>
            <w:tcBorders>
              <w:top w:val="nil"/>
              <w:bottom w:val="nil"/>
              <w:right w:val="single" w:color="000000" w:sz="10" w:space="0"/>
            </w:tcBorders>
            <w:vAlign w:val="top"/>
          </w:tcPr>
          <w:p w14:paraId="67065195">
            <w:pPr>
              <w:rPr>
                <w:rFonts w:ascii="Arial"/>
                <w:sz w:val="21"/>
              </w:rPr>
            </w:pPr>
          </w:p>
        </w:tc>
      </w:tr>
      <w:tr w14:paraId="00372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16B9A789">
            <w:pPr>
              <w:rPr>
                <w:rFonts w:ascii="Arial"/>
                <w:sz w:val="21"/>
              </w:rPr>
            </w:pPr>
          </w:p>
        </w:tc>
        <w:tc>
          <w:tcPr>
            <w:tcW w:w="543" w:type="dxa"/>
            <w:vMerge w:val="continue"/>
            <w:tcBorders>
              <w:top w:val="nil"/>
              <w:left w:val="single" w:color="000000" w:sz="2" w:space="0"/>
              <w:bottom w:val="nil"/>
            </w:tcBorders>
            <w:vAlign w:val="top"/>
          </w:tcPr>
          <w:p w14:paraId="31615696">
            <w:pPr>
              <w:rPr>
                <w:rFonts w:ascii="Arial"/>
                <w:sz w:val="21"/>
              </w:rPr>
            </w:pPr>
          </w:p>
        </w:tc>
        <w:tc>
          <w:tcPr>
            <w:tcW w:w="966" w:type="dxa"/>
            <w:vAlign w:val="top"/>
          </w:tcPr>
          <w:p w14:paraId="1BEF259E">
            <w:pPr>
              <w:spacing w:before="132" w:line="274"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23:09</w:t>
            </w:r>
          </w:p>
        </w:tc>
        <w:tc>
          <w:tcPr>
            <w:tcW w:w="1128" w:type="dxa"/>
            <w:vAlign w:val="top"/>
          </w:tcPr>
          <w:p w14:paraId="07527B00">
            <w:pPr>
              <w:spacing w:before="132" w:line="274"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23:29</w:t>
            </w:r>
          </w:p>
        </w:tc>
        <w:tc>
          <w:tcPr>
            <w:tcW w:w="3607" w:type="dxa"/>
            <w:vAlign w:val="top"/>
          </w:tcPr>
          <w:p w14:paraId="751DA1B9">
            <w:pPr>
              <w:pStyle w:val="6"/>
              <w:spacing w:before="12" w:line="266" w:lineRule="exact"/>
              <w:ind w:left="1"/>
              <w:rPr>
                <w:sz w:val="20"/>
                <w:szCs w:val="20"/>
              </w:rPr>
            </w:pPr>
            <w:r>
              <w:rPr>
                <w:spacing w:val="7"/>
                <w:position w:val="1"/>
                <w:sz w:val="20"/>
                <w:szCs w:val="20"/>
              </w:rPr>
              <w:t>项目边界东北面居民楼</w:t>
            </w:r>
            <w:r>
              <w:rPr>
                <w:spacing w:val="-20"/>
                <w:position w:val="1"/>
                <w:sz w:val="20"/>
                <w:szCs w:val="20"/>
              </w:rPr>
              <w:t xml:space="preserve"> </w:t>
            </w:r>
            <w:r>
              <w:rPr>
                <w:rFonts w:ascii="Times New Roman" w:hAnsi="Times New Roman" w:eastAsia="Times New Roman" w:cs="Times New Roman"/>
                <w:spacing w:val="7"/>
                <w:position w:val="1"/>
                <w:sz w:val="20"/>
                <w:szCs w:val="20"/>
              </w:rPr>
              <w:t xml:space="preserve">3 </w:t>
            </w:r>
            <w:r>
              <w:rPr>
                <w:spacing w:val="7"/>
                <w:position w:val="1"/>
                <w:sz w:val="20"/>
                <w:szCs w:val="20"/>
              </w:rPr>
              <w:t>层噪声检测点</w:t>
            </w:r>
          </w:p>
          <w:p w14:paraId="550EBEA2">
            <w:pPr>
              <w:spacing w:line="239" w:lineRule="auto"/>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N7-1</w:t>
            </w:r>
          </w:p>
        </w:tc>
        <w:tc>
          <w:tcPr>
            <w:tcW w:w="629" w:type="dxa"/>
            <w:vMerge w:val="continue"/>
            <w:tcBorders>
              <w:top w:val="nil"/>
              <w:bottom w:val="nil"/>
            </w:tcBorders>
            <w:vAlign w:val="top"/>
          </w:tcPr>
          <w:p w14:paraId="50F46E16">
            <w:pPr>
              <w:rPr>
                <w:rFonts w:ascii="Arial"/>
                <w:sz w:val="21"/>
              </w:rPr>
            </w:pPr>
          </w:p>
        </w:tc>
        <w:tc>
          <w:tcPr>
            <w:tcW w:w="791" w:type="dxa"/>
            <w:vAlign w:val="top"/>
          </w:tcPr>
          <w:p w14:paraId="09060234">
            <w:pPr>
              <w:spacing w:before="132"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42</w:t>
            </w:r>
          </w:p>
        </w:tc>
        <w:tc>
          <w:tcPr>
            <w:tcW w:w="1160" w:type="dxa"/>
            <w:vMerge w:val="continue"/>
            <w:tcBorders>
              <w:top w:val="nil"/>
              <w:bottom w:val="nil"/>
              <w:right w:val="single" w:color="000000" w:sz="10" w:space="0"/>
            </w:tcBorders>
            <w:vAlign w:val="top"/>
          </w:tcPr>
          <w:p w14:paraId="7C966D5F">
            <w:pPr>
              <w:rPr>
                <w:rFonts w:ascii="Arial"/>
                <w:sz w:val="21"/>
              </w:rPr>
            </w:pPr>
          </w:p>
        </w:tc>
      </w:tr>
      <w:tr w14:paraId="229C9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75DCF018">
            <w:pPr>
              <w:rPr>
                <w:rFonts w:ascii="Arial"/>
                <w:sz w:val="21"/>
              </w:rPr>
            </w:pPr>
          </w:p>
        </w:tc>
        <w:tc>
          <w:tcPr>
            <w:tcW w:w="543" w:type="dxa"/>
            <w:vMerge w:val="continue"/>
            <w:tcBorders>
              <w:top w:val="nil"/>
              <w:left w:val="single" w:color="000000" w:sz="2" w:space="0"/>
              <w:bottom w:val="nil"/>
            </w:tcBorders>
            <w:vAlign w:val="top"/>
          </w:tcPr>
          <w:p w14:paraId="78EDE0A4">
            <w:pPr>
              <w:rPr>
                <w:rFonts w:ascii="Arial"/>
                <w:sz w:val="21"/>
              </w:rPr>
            </w:pPr>
          </w:p>
        </w:tc>
        <w:tc>
          <w:tcPr>
            <w:tcW w:w="966" w:type="dxa"/>
            <w:vAlign w:val="top"/>
          </w:tcPr>
          <w:p w14:paraId="73676F31">
            <w:pPr>
              <w:spacing w:before="134" w:line="275"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23:31</w:t>
            </w:r>
          </w:p>
        </w:tc>
        <w:tc>
          <w:tcPr>
            <w:tcW w:w="1128" w:type="dxa"/>
            <w:vAlign w:val="top"/>
          </w:tcPr>
          <w:p w14:paraId="58C692E2">
            <w:pPr>
              <w:spacing w:before="134" w:line="275" w:lineRule="exact"/>
              <w:ind w:left="31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23:51</w:t>
            </w:r>
          </w:p>
        </w:tc>
        <w:tc>
          <w:tcPr>
            <w:tcW w:w="3607" w:type="dxa"/>
            <w:vAlign w:val="top"/>
          </w:tcPr>
          <w:p w14:paraId="7B5B5659">
            <w:pPr>
              <w:pStyle w:val="6"/>
              <w:spacing w:before="45" w:line="209" w:lineRule="auto"/>
              <w:ind w:left="1"/>
              <w:rPr>
                <w:sz w:val="20"/>
                <w:szCs w:val="20"/>
              </w:rPr>
            </w:pPr>
            <w:r>
              <w:rPr>
                <w:spacing w:val="7"/>
                <w:sz w:val="20"/>
                <w:szCs w:val="20"/>
              </w:rPr>
              <w:t>项目边界东北面居民楼</w:t>
            </w:r>
            <w:r>
              <w:rPr>
                <w:spacing w:val="-20"/>
                <w:sz w:val="20"/>
                <w:szCs w:val="20"/>
              </w:rPr>
              <w:t xml:space="preserve"> </w:t>
            </w:r>
            <w:r>
              <w:rPr>
                <w:rFonts w:ascii="Times New Roman" w:hAnsi="Times New Roman" w:eastAsia="Times New Roman" w:cs="Times New Roman"/>
                <w:spacing w:val="7"/>
                <w:sz w:val="20"/>
                <w:szCs w:val="20"/>
              </w:rPr>
              <w:t xml:space="preserve">5 </w:t>
            </w:r>
            <w:r>
              <w:rPr>
                <w:spacing w:val="7"/>
                <w:sz w:val="20"/>
                <w:szCs w:val="20"/>
              </w:rPr>
              <w:t>层噪声检测点</w:t>
            </w:r>
          </w:p>
          <w:p w14:paraId="11D7567F">
            <w:pPr>
              <w:spacing w:line="236"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N7-2</w:t>
            </w:r>
          </w:p>
        </w:tc>
        <w:tc>
          <w:tcPr>
            <w:tcW w:w="629" w:type="dxa"/>
            <w:vMerge w:val="continue"/>
            <w:tcBorders>
              <w:top w:val="nil"/>
              <w:bottom w:val="nil"/>
            </w:tcBorders>
            <w:vAlign w:val="top"/>
          </w:tcPr>
          <w:p w14:paraId="18FA31CF">
            <w:pPr>
              <w:rPr>
                <w:rFonts w:ascii="Arial"/>
                <w:sz w:val="21"/>
              </w:rPr>
            </w:pPr>
          </w:p>
        </w:tc>
        <w:tc>
          <w:tcPr>
            <w:tcW w:w="791" w:type="dxa"/>
            <w:vAlign w:val="top"/>
          </w:tcPr>
          <w:p w14:paraId="597D5265">
            <w:pPr>
              <w:spacing w:before="134" w:line="275"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41</w:t>
            </w:r>
          </w:p>
        </w:tc>
        <w:tc>
          <w:tcPr>
            <w:tcW w:w="1160" w:type="dxa"/>
            <w:vMerge w:val="continue"/>
            <w:tcBorders>
              <w:top w:val="nil"/>
              <w:bottom w:val="nil"/>
              <w:right w:val="single" w:color="000000" w:sz="10" w:space="0"/>
            </w:tcBorders>
            <w:vAlign w:val="top"/>
          </w:tcPr>
          <w:p w14:paraId="7EEBA919">
            <w:pPr>
              <w:rPr>
                <w:rFonts w:ascii="Arial"/>
                <w:sz w:val="21"/>
              </w:rPr>
            </w:pPr>
          </w:p>
        </w:tc>
      </w:tr>
      <w:tr w14:paraId="3EB1C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466" w:type="dxa"/>
            <w:vMerge w:val="continue"/>
            <w:tcBorders>
              <w:top w:val="nil"/>
              <w:left w:val="single" w:color="000000" w:sz="10" w:space="0"/>
              <w:bottom w:val="nil"/>
              <w:right w:val="single" w:color="000000" w:sz="2" w:space="0"/>
            </w:tcBorders>
            <w:vAlign w:val="top"/>
          </w:tcPr>
          <w:p w14:paraId="526B260E">
            <w:pPr>
              <w:rPr>
                <w:rFonts w:ascii="Arial"/>
                <w:sz w:val="21"/>
              </w:rPr>
            </w:pPr>
          </w:p>
        </w:tc>
        <w:tc>
          <w:tcPr>
            <w:tcW w:w="543" w:type="dxa"/>
            <w:vMerge w:val="continue"/>
            <w:tcBorders>
              <w:top w:val="nil"/>
              <w:left w:val="single" w:color="000000" w:sz="2" w:space="0"/>
              <w:bottom w:val="nil"/>
            </w:tcBorders>
            <w:vAlign w:val="top"/>
          </w:tcPr>
          <w:p w14:paraId="005F682A">
            <w:pPr>
              <w:rPr>
                <w:rFonts w:ascii="Arial"/>
                <w:sz w:val="21"/>
              </w:rPr>
            </w:pPr>
          </w:p>
        </w:tc>
        <w:tc>
          <w:tcPr>
            <w:tcW w:w="966" w:type="dxa"/>
            <w:vAlign w:val="top"/>
          </w:tcPr>
          <w:p w14:paraId="10C46ADF">
            <w:pPr>
              <w:spacing w:before="134" w:line="274" w:lineRule="exact"/>
              <w:ind w:left="2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23:54</w:t>
            </w:r>
          </w:p>
        </w:tc>
        <w:tc>
          <w:tcPr>
            <w:tcW w:w="1128" w:type="dxa"/>
            <w:vAlign w:val="top"/>
          </w:tcPr>
          <w:p w14:paraId="0E8BE8DA">
            <w:pPr>
              <w:pStyle w:val="6"/>
              <w:spacing w:before="134"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00:14</w:t>
            </w:r>
          </w:p>
        </w:tc>
        <w:tc>
          <w:tcPr>
            <w:tcW w:w="3607" w:type="dxa"/>
            <w:vAlign w:val="top"/>
          </w:tcPr>
          <w:p w14:paraId="5EF4D33B">
            <w:pPr>
              <w:pStyle w:val="6"/>
              <w:spacing w:before="45" w:line="209" w:lineRule="auto"/>
              <w:ind w:left="1"/>
              <w:rPr>
                <w:sz w:val="20"/>
                <w:szCs w:val="20"/>
              </w:rPr>
            </w:pPr>
            <w:r>
              <w:rPr>
                <w:spacing w:val="8"/>
                <w:sz w:val="20"/>
                <w:szCs w:val="20"/>
              </w:rPr>
              <w:t>项目边界东北面居民楼</w:t>
            </w:r>
            <w:r>
              <w:rPr>
                <w:spacing w:val="-38"/>
                <w:sz w:val="20"/>
                <w:szCs w:val="20"/>
              </w:rPr>
              <w:t xml:space="preserve"> </w:t>
            </w:r>
            <w:r>
              <w:rPr>
                <w:rFonts w:ascii="Times New Roman" w:hAnsi="Times New Roman" w:eastAsia="Times New Roman" w:cs="Times New Roman"/>
                <w:spacing w:val="8"/>
                <w:sz w:val="20"/>
                <w:szCs w:val="20"/>
              </w:rPr>
              <w:t xml:space="preserve">7 </w:t>
            </w:r>
            <w:r>
              <w:rPr>
                <w:spacing w:val="8"/>
                <w:sz w:val="20"/>
                <w:szCs w:val="20"/>
              </w:rPr>
              <w:t>层噪声检测点</w:t>
            </w:r>
          </w:p>
          <w:p w14:paraId="030FF4C4">
            <w:pPr>
              <w:spacing w:line="235"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N7-3</w:t>
            </w:r>
          </w:p>
        </w:tc>
        <w:tc>
          <w:tcPr>
            <w:tcW w:w="629" w:type="dxa"/>
            <w:vMerge w:val="continue"/>
            <w:tcBorders>
              <w:top w:val="nil"/>
              <w:bottom w:val="nil"/>
            </w:tcBorders>
            <w:vAlign w:val="top"/>
          </w:tcPr>
          <w:p w14:paraId="653843E6">
            <w:pPr>
              <w:rPr>
                <w:rFonts w:ascii="Arial"/>
                <w:sz w:val="21"/>
              </w:rPr>
            </w:pPr>
          </w:p>
        </w:tc>
        <w:tc>
          <w:tcPr>
            <w:tcW w:w="791" w:type="dxa"/>
            <w:vAlign w:val="top"/>
          </w:tcPr>
          <w:p w14:paraId="568D8F4F">
            <w:pPr>
              <w:spacing w:before="134"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41</w:t>
            </w:r>
          </w:p>
        </w:tc>
        <w:tc>
          <w:tcPr>
            <w:tcW w:w="1160" w:type="dxa"/>
            <w:vMerge w:val="continue"/>
            <w:tcBorders>
              <w:top w:val="nil"/>
              <w:bottom w:val="nil"/>
              <w:right w:val="single" w:color="000000" w:sz="10" w:space="0"/>
            </w:tcBorders>
            <w:vAlign w:val="top"/>
          </w:tcPr>
          <w:p w14:paraId="5A97FE35">
            <w:pPr>
              <w:rPr>
                <w:rFonts w:ascii="Arial"/>
                <w:sz w:val="21"/>
              </w:rPr>
            </w:pPr>
          </w:p>
        </w:tc>
      </w:tr>
      <w:tr w14:paraId="233A5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466" w:type="dxa"/>
            <w:vMerge w:val="continue"/>
            <w:tcBorders>
              <w:top w:val="nil"/>
              <w:left w:val="single" w:color="000000" w:sz="10" w:space="0"/>
              <w:bottom w:val="nil"/>
              <w:right w:val="single" w:color="000000" w:sz="2" w:space="0"/>
            </w:tcBorders>
            <w:vAlign w:val="top"/>
          </w:tcPr>
          <w:p w14:paraId="2973DC65">
            <w:pPr>
              <w:rPr>
                <w:rFonts w:ascii="Arial"/>
                <w:sz w:val="21"/>
              </w:rPr>
            </w:pPr>
          </w:p>
        </w:tc>
        <w:tc>
          <w:tcPr>
            <w:tcW w:w="543" w:type="dxa"/>
            <w:vMerge w:val="continue"/>
            <w:tcBorders>
              <w:top w:val="nil"/>
              <w:left w:val="single" w:color="000000" w:sz="2" w:space="0"/>
              <w:bottom w:val="nil"/>
            </w:tcBorders>
            <w:vAlign w:val="top"/>
          </w:tcPr>
          <w:p w14:paraId="23DF3CF2">
            <w:pPr>
              <w:rPr>
                <w:rFonts w:ascii="Arial"/>
                <w:sz w:val="21"/>
              </w:rPr>
            </w:pPr>
          </w:p>
        </w:tc>
        <w:tc>
          <w:tcPr>
            <w:tcW w:w="966" w:type="dxa"/>
            <w:vAlign w:val="top"/>
          </w:tcPr>
          <w:p w14:paraId="00DCA4A0">
            <w:pPr>
              <w:pStyle w:val="6"/>
              <w:spacing w:before="137" w:line="275"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00:17</w:t>
            </w:r>
          </w:p>
        </w:tc>
        <w:tc>
          <w:tcPr>
            <w:tcW w:w="1128" w:type="dxa"/>
            <w:vAlign w:val="top"/>
          </w:tcPr>
          <w:p w14:paraId="73278D3E">
            <w:pPr>
              <w:pStyle w:val="6"/>
              <w:spacing w:before="137" w:line="275"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00:37</w:t>
            </w:r>
          </w:p>
        </w:tc>
        <w:tc>
          <w:tcPr>
            <w:tcW w:w="3607" w:type="dxa"/>
            <w:vAlign w:val="top"/>
          </w:tcPr>
          <w:p w14:paraId="5D3BE6CA">
            <w:pPr>
              <w:pStyle w:val="6"/>
              <w:spacing w:before="17" w:line="266" w:lineRule="exact"/>
              <w:ind w:left="1"/>
              <w:rPr>
                <w:sz w:val="20"/>
                <w:szCs w:val="20"/>
              </w:rPr>
            </w:pPr>
            <w:r>
              <w:rPr>
                <w:spacing w:val="8"/>
                <w:position w:val="1"/>
                <w:sz w:val="20"/>
                <w:szCs w:val="20"/>
              </w:rPr>
              <w:t>项目边界东北面居民楼</w:t>
            </w:r>
            <w:r>
              <w:rPr>
                <w:spacing w:val="-37"/>
                <w:position w:val="1"/>
                <w:sz w:val="20"/>
                <w:szCs w:val="20"/>
              </w:rPr>
              <w:t xml:space="preserve"> </w:t>
            </w:r>
            <w:r>
              <w:rPr>
                <w:rFonts w:ascii="Times New Roman" w:hAnsi="Times New Roman" w:eastAsia="Times New Roman" w:cs="Times New Roman"/>
                <w:spacing w:val="8"/>
                <w:position w:val="1"/>
                <w:sz w:val="20"/>
                <w:szCs w:val="20"/>
              </w:rPr>
              <w:t xml:space="preserve">9 </w:t>
            </w:r>
            <w:r>
              <w:rPr>
                <w:spacing w:val="8"/>
                <w:position w:val="1"/>
                <w:sz w:val="20"/>
                <w:szCs w:val="20"/>
              </w:rPr>
              <w:t>层噪声检测点</w:t>
            </w:r>
          </w:p>
          <w:p w14:paraId="5354D12C">
            <w:pPr>
              <w:spacing w:line="234" w:lineRule="auto"/>
              <w:ind w:left="15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N7-4</w:t>
            </w:r>
          </w:p>
        </w:tc>
        <w:tc>
          <w:tcPr>
            <w:tcW w:w="629" w:type="dxa"/>
            <w:vMerge w:val="continue"/>
            <w:tcBorders>
              <w:top w:val="nil"/>
              <w:bottom w:val="nil"/>
            </w:tcBorders>
            <w:vAlign w:val="top"/>
          </w:tcPr>
          <w:p w14:paraId="708DC6C3">
            <w:pPr>
              <w:rPr>
                <w:rFonts w:ascii="Arial"/>
                <w:sz w:val="21"/>
              </w:rPr>
            </w:pPr>
          </w:p>
        </w:tc>
        <w:tc>
          <w:tcPr>
            <w:tcW w:w="791" w:type="dxa"/>
            <w:vAlign w:val="top"/>
          </w:tcPr>
          <w:p w14:paraId="69849A7E">
            <w:pPr>
              <w:spacing w:before="137" w:line="275"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41</w:t>
            </w:r>
          </w:p>
        </w:tc>
        <w:tc>
          <w:tcPr>
            <w:tcW w:w="1160" w:type="dxa"/>
            <w:vMerge w:val="continue"/>
            <w:tcBorders>
              <w:top w:val="nil"/>
              <w:bottom w:val="nil"/>
              <w:right w:val="single" w:color="000000" w:sz="10" w:space="0"/>
            </w:tcBorders>
            <w:vAlign w:val="top"/>
          </w:tcPr>
          <w:p w14:paraId="7364C9C5">
            <w:pPr>
              <w:rPr>
                <w:rFonts w:ascii="Arial"/>
                <w:sz w:val="21"/>
              </w:rPr>
            </w:pPr>
          </w:p>
        </w:tc>
      </w:tr>
      <w:tr w14:paraId="0DEF2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9" w:hRule="atLeast"/>
        </w:trPr>
        <w:tc>
          <w:tcPr>
            <w:tcW w:w="466" w:type="dxa"/>
            <w:vMerge w:val="continue"/>
            <w:tcBorders>
              <w:top w:val="nil"/>
              <w:left w:val="single" w:color="000000" w:sz="10" w:space="0"/>
              <w:bottom w:val="nil"/>
              <w:right w:val="single" w:color="000000" w:sz="2" w:space="0"/>
            </w:tcBorders>
            <w:vAlign w:val="top"/>
          </w:tcPr>
          <w:p w14:paraId="68716A68">
            <w:pPr>
              <w:rPr>
                <w:rFonts w:ascii="Arial"/>
                <w:sz w:val="21"/>
              </w:rPr>
            </w:pPr>
          </w:p>
        </w:tc>
        <w:tc>
          <w:tcPr>
            <w:tcW w:w="543" w:type="dxa"/>
            <w:vMerge w:val="continue"/>
            <w:tcBorders>
              <w:top w:val="nil"/>
              <w:left w:val="single" w:color="000000" w:sz="2" w:space="0"/>
              <w:bottom w:val="nil"/>
            </w:tcBorders>
            <w:vAlign w:val="top"/>
          </w:tcPr>
          <w:p w14:paraId="52F2245F">
            <w:pPr>
              <w:rPr>
                <w:rFonts w:ascii="Arial"/>
                <w:sz w:val="21"/>
              </w:rPr>
            </w:pPr>
          </w:p>
        </w:tc>
        <w:tc>
          <w:tcPr>
            <w:tcW w:w="966" w:type="dxa"/>
            <w:vAlign w:val="top"/>
          </w:tcPr>
          <w:p w14:paraId="38FCEE38">
            <w:pPr>
              <w:pStyle w:val="6"/>
              <w:spacing w:before="154" w:line="274"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00:39</w:t>
            </w:r>
          </w:p>
        </w:tc>
        <w:tc>
          <w:tcPr>
            <w:tcW w:w="1128" w:type="dxa"/>
            <w:vAlign w:val="top"/>
          </w:tcPr>
          <w:p w14:paraId="5925D1A5">
            <w:pPr>
              <w:pStyle w:val="6"/>
              <w:spacing w:before="154"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00:59</w:t>
            </w:r>
          </w:p>
        </w:tc>
        <w:tc>
          <w:tcPr>
            <w:tcW w:w="3607" w:type="dxa"/>
            <w:vAlign w:val="top"/>
          </w:tcPr>
          <w:p w14:paraId="3BBCC169">
            <w:pPr>
              <w:pStyle w:val="6"/>
              <w:spacing w:before="17" w:line="274" w:lineRule="exact"/>
              <w:ind w:left="80"/>
              <w:rPr>
                <w:sz w:val="20"/>
                <w:szCs w:val="20"/>
              </w:rPr>
            </w:pPr>
            <w:r>
              <w:rPr>
                <w:spacing w:val="9"/>
                <w:position w:val="1"/>
                <w:sz w:val="20"/>
                <w:szCs w:val="20"/>
              </w:rPr>
              <w:t>项目边界东北面居民楼</w:t>
            </w:r>
            <w:r>
              <w:rPr>
                <w:spacing w:val="-12"/>
                <w:position w:val="1"/>
                <w:sz w:val="20"/>
                <w:szCs w:val="20"/>
              </w:rPr>
              <w:t xml:space="preserve"> </w:t>
            </w:r>
            <w:r>
              <w:rPr>
                <w:rFonts w:ascii="Times New Roman" w:hAnsi="Times New Roman" w:eastAsia="Times New Roman" w:cs="Times New Roman"/>
                <w:spacing w:val="9"/>
                <w:position w:val="1"/>
                <w:sz w:val="20"/>
                <w:szCs w:val="20"/>
              </w:rPr>
              <w:t>11</w:t>
            </w:r>
            <w:r>
              <w:rPr>
                <w:spacing w:val="9"/>
                <w:position w:val="1"/>
                <w:sz w:val="20"/>
                <w:szCs w:val="20"/>
              </w:rPr>
              <w:t>层噪声检测</w:t>
            </w:r>
          </w:p>
          <w:p w14:paraId="1CFCE276">
            <w:pPr>
              <w:pStyle w:val="6"/>
              <w:spacing w:before="30" w:line="200" w:lineRule="auto"/>
              <w:ind w:left="1464"/>
              <w:rPr>
                <w:rFonts w:ascii="Times New Roman" w:hAnsi="Times New Roman" w:eastAsia="Times New Roman" w:cs="Times New Roman"/>
                <w:sz w:val="20"/>
                <w:szCs w:val="20"/>
              </w:rPr>
            </w:pPr>
            <w:r>
              <w:rPr>
                <w:spacing w:val="3"/>
                <w:sz w:val="20"/>
                <w:szCs w:val="20"/>
              </w:rPr>
              <w:t>点</w:t>
            </w:r>
            <w:r>
              <w:rPr>
                <w:spacing w:val="-50"/>
                <w:sz w:val="20"/>
                <w:szCs w:val="20"/>
              </w:rPr>
              <w:t xml:space="preserve"> </w:t>
            </w:r>
            <w:r>
              <w:rPr>
                <w:rFonts w:ascii="Times New Roman" w:hAnsi="Times New Roman" w:eastAsia="Times New Roman" w:cs="Times New Roman"/>
                <w:spacing w:val="3"/>
                <w:sz w:val="20"/>
                <w:szCs w:val="20"/>
              </w:rPr>
              <w:t>N7-5</w:t>
            </w:r>
          </w:p>
        </w:tc>
        <w:tc>
          <w:tcPr>
            <w:tcW w:w="629" w:type="dxa"/>
            <w:vMerge w:val="continue"/>
            <w:tcBorders>
              <w:top w:val="nil"/>
              <w:bottom w:val="nil"/>
            </w:tcBorders>
            <w:vAlign w:val="top"/>
          </w:tcPr>
          <w:p w14:paraId="0187969B">
            <w:pPr>
              <w:rPr>
                <w:rFonts w:ascii="Arial"/>
                <w:sz w:val="21"/>
              </w:rPr>
            </w:pPr>
          </w:p>
        </w:tc>
        <w:tc>
          <w:tcPr>
            <w:tcW w:w="791" w:type="dxa"/>
            <w:vAlign w:val="top"/>
          </w:tcPr>
          <w:p w14:paraId="33DB86E1">
            <w:pPr>
              <w:spacing w:before="154"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41</w:t>
            </w:r>
          </w:p>
        </w:tc>
        <w:tc>
          <w:tcPr>
            <w:tcW w:w="1160" w:type="dxa"/>
            <w:vMerge w:val="continue"/>
            <w:tcBorders>
              <w:top w:val="nil"/>
              <w:bottom w:val="nil"/>
              <w:right w:val="single" w:color="000000" w:sz="10" w:space="0"/>
            </w:tcBorders>
            <w:vAlign w:val="top"/>
          </w:tcPr>
          <w:p w14:paraId="121A5765">
            <w:pPr>
              <w:rPr>
                <w:rFonts w:ascii="Arial"/>
                <w:sz w:val="21"/>
              </w:rPr>
            </w:pPr>
          </w:p>
        </w:tc>
      </w:tr>
      <w:tr w14:paraId="722F4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9" w:hRule="atLeast"/>
        </w:trPr>
        <w:tc>
          <w:tcPr>
            <w:tcW w:w="466" w:type="dxa"/>
            <w:vMerge w:val="continue"/>
            <w:tcBorders>
              <w:top w:val="nil"/>
              <w:left w:val="single" w:color="000000" w:sz="10" w:space="0"/>
              <w:bottom w:val="nil"/>
              <w:right w:val="single" w:color="000000" w:sz="2" w:space="0"/>
            </w:tcBorders>
            <w:vAlign w:val="top"/>
          </w:tcPr>
          <w:p w14:paraId="3EB320C4">
            <w:pPr>
              <w:rPr>
                <w:rFonts w:ascii="Arial"/>
                <w:sz w:val="21"/>
              </w:rPr>
            </w:pPr>
          </w:p>
        </w:tc>
        <w:tc>
          <w:tcPr>
            <w:tcW w:w="543" w:type="dxa"/>
            <w:vMerge w:val="continue"/>
            <w:tcBorders>
              <w:top w:val="nil"/>
              <w:left w:val="single" w:color="000000" w:sz="2" w:space="0"/>
              <w:bottom w:val="nil"/>
            </w:tcBorders>
            <w:vAlign w:val="top"/>
          </w:tcPr>
          <w:p w14:paraId="1202FD12">
            <w:pPr>
              <w:rPr>
                <w:rFonts w:ascii="Arial"/>
                <w:sz w:val="21"/>
              </w:rPr>
            </w:pPr>
          </w:p>
        </w:tc>
        <w:tc>
          <w:tcPr>
            <w:tcW w:w="966" w:type="dxa"/>
            <w:vAlign w:val="top"/>
          </w:tcPr>
          <w:p w14:paraId="4615D77A">
            <w:pPr>
              <w:pStyle w:val="6"/>
              <w:spacing w:before="154" w:line="274"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01:05</w:t>
            </w:r>
          </w:p>
        </w:tc>
        <w:tc>
          <w:tcPr>
            <w:tcW w:w="1128" w:type="dxa"/>
            <w:vAlign w:val="top"/>
          </w:tcPr>
          <w:p w14:paraId="2CE74559">
            <w:pPr>
              <w:pStyle w:val="6"/>
              <w:spacing w:before="154"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01:25</w:t>
            </w:r>
          </w:p>
        </w:tc>
        <w:tc>
          <w:tcPr>
            <w:tcW w:w="3607" w:type="dxa"/>
            <w:vAlign w:val="top"/>
          </w:tcPr>
          <w:p w14:paraId="0185A064">
            <w:pPr>
              <w:pStyle w:val="6"/>
              <w:spacing w:before="17" w:line="274" w:lineRule="exact"/>
              <w:ind w:left="76"/>
              <w:rPr>
                <w:sz w:val="20"/>
                <w:szCs w:val="20"/>
              </w:rPr>
            </w:pPr>
            <w:r>
              <w:rPr>
                <w:spacing w:val="10"/>
                <w:position w:val="1"/>
                <w:sz w:val="20"/>
                <w:szCs w:val="20"/>
              </w:rPr>
              <w:t>项目边界东北面居民楼</w:t>
            </w:r>
            <w:r>
              <w:rPr>
                <w:spacing w:val="-20"/>
                <w:position w:val="1"/>
                <w:sz w:val="20"/>
                <w:szCs w:val="20"/>
              </w:rPr>
              <w:t xml:space="preserve"> </w:t>
            </w:r>
            <w:r>
              <w:rPr>
                <w:rFonts w:ascii="Times New Roman" w:hAnsi="Times New Roman" w:eastAsia="Times New Roman" w:cs="Times New Roman"/>
                <w:spacing w:val="10"/>
                <w:position w:val="1"/>
                <w:sz w:val="20"/>
                <w:szCs w:val="20"/>
              </w:rPr>
              <w:t>13</w:t>
            </w:r>
            <w:r>
              <w:rPr>
                <w:spacing w:val="10"/>
                <w:position w:val="1"/>
                <w:sz w:val="20"/>
                <w:szCs w:val="20"/>
              </w:rPr>
              <w:t>层噪声检测</w:t>
            </w:r>
          </w:p>
          <w:p w14:paraId="63A1AACE">
            <w:pPr>
              <w:pStyle w:val="6"/>
              <w:spacing w:line="228" w:lineRule="auto"/>
              <w:ind w:left="1464"/>
              <w:rPr>
                <w:rFonts w:ascii="Times New Roman" w:hAnsi="Times New Roman" w:eastAsia="Times New Roman" w:cs="Times New Roman"/>
                <w:sz w:val="20"/>
                <w:szCs w:val="20"/>
              </w:rPr>
            </w:pPr>
            <w:r>
              <w:rPr>
                <w:spacing w:val="3"/>
                <w:sz w:val="20"/>
                <w:szCs w:val="20"/>
              </w:rPr>
              <w:t>点</w:t>
            </w:r>
            <w:r>
              <w:rPr>
                <w:spacing w:val="-50"/>
                <w:sz w:val="20"/>
                <w:szCs w:val="20"/>
              </w:rPr>
              <w:t xml:space="preserve"> </w:t>
            </w:r>
            <w:r>
              <w:rPr>
                <w:rFonts w:ascii="Times New Roman" w:hAnsi="Times New Roman" w:eastAsia="Times New Roman" w:cs="Times New Roman"/>
                <w:spacing w:val="3"/>
                <w:sz w:val="20"/>
                <w:szCs w:val="20"/>
              </w:rPr>
              <w:t>N7-6</w:t>
            </w:r>
          </w:p>
        </w:tc>
        <w:tc>
          <w:tcPr>
            <w:tcW w:w="629" w:type="dxa"/>
            <w:vMerge w:val="continue"/>
            <w:tcBorders>
              <w:top w:val="nil"/>
              <w:bottom w:val="nil"/>
            </w:tcBorders>
            <w:vAlign w:val="top"/>
          </w:tcPr>
          <w:p w14:paraId="0F6CBA98">
            <w:pPr>
              <w:rPr>
                <w:rFonts w:ascii="Arial"/>
                <w:sz w:val="21"/>
              </w:rPr>
            </w:pPr>
          </w:p>
        </w:tc>
        <w:tc>
          <w:tcPr>
            <w:tcW w:w="791" w:type="dxa"/>
            <w:vAlign w:val="top"/>
          </w:tcPr>
          <w:p w14:paraId="4FDAFA12">
            <w:pPr>
              <w:spacing w:before="154"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41</w:t>
            </w:r>
          </w:p>
        </w:tc>
        <w:tc>
          <w:tcPr>
            <w:tcW w:w="1160" w:type="dxa"/>
            <w:vMerge w:val="continue"/>
            <w:tcBorders>
              <w:top w:val="nil"/>
              <w:bottom w:val="nil"/>
              <w:right w:val="single" w:color="000000" w:sz="10" w:space="0"/>
            </w:tcBorders>
            <w:vAlign w:val="top"/>
          </w:tcPr>
          <w:p w14:paraId="76F54BC7">
            <w:pPr>
              <w:rPr>
                <w:rFonts w:ascii="Arial"/>
                <w:sz w:val="21"/>
              </w:rPr>
            </w:pPr>
          </w:p>
        </w:tc>
      </w:tr>
      <w:tr w14:paraId="2F5A9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9" w:hRule="atLeast"/>
        </w:trPr>
        <w:tc>
          <w:tcPr>
            <w:tcW w:w="466" w:type="dxa"/>
            <w:vMerge w:val="continue"/>
            <w:tcBorders>
              <w:top w:val="nil"/>
              <w:left w:val="single" w:color="000000" w:sz="10" w:space="0"/>
              <w:bottom w:val="nil"/>
              <w:right w:val="single" w:color="000000" w:sz="2" w:space="0"/>
            </w:tcBorders>
            <w:vAlign w:val="top"/>
          </w:tcPr>
          <w:p w14:paraId="169B1AC6">
            <w:pPr>
              <w:rPr>
                <w:rFonts w:ascii="Arial"/>
                <w:sz w:val="21"/>
              </w:rPr>
            </w:pPr>
          </w:p>
        </w:tc>
        <w:tc>
          <w:tcPr>
            <w:tcW w:w="543" w:type="dxa"/>
            <w:vMerge w:val="continue"/>
            <w:tcBorders>
              <w:top w:val="nil"/>
              <w:left w:val="single" w:color="000000" w:sz="2" w:space="0"/>
              <w:bottom w:val="nil"/>
            </w:tcBorders>
            <w:vAlign w:val="top"/>
          </w:tcPr>
          <w:p w14:paraId="34F3AD95">
            <w:pPr>
              <w:rPr>
                <w:rFonts w:ascii="Arial"/>
                <w:sz w:val="21"/>
              </w:rPr>
            </w:pPr>
          </w:p>
        </w:tc>
        <w:tc>
          <w:tcPr>
            <w:tcW w:w="966" w:type="dxa"/>
            <w:vAlign w:val="top"/>
          </w:tcPr>
          <w:p w14:paraId="70BE4BFB">
            <w:pPr>
              <w:pStyle w:val="6"/>
              <w:spacing w:before="94" w:line="274"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01:31</w:t>
            </w:r>
          </w:p>
        </w:tc>
        <w:tc>
          <w:tcPr>
            <w:tcW w:w="1128" w:type="dxa"/>
            <w:vAlign w:val="top"/>
          </w:tcPr>
          <w:p w14:paraId="64DD7CCD">
            <w:pPr>
              <w:pStyle w:val="6"/>
              <w:spacing w:before="94"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01:51</w:t>
            </w:r>
          </w:p>
        </w:tc>
        <w:tc>
          <w:tcPr>
            <w:tcW w:w="3607" w:type="dxa"/>
            <w:vAlign w:val="top"/>
          </w:tcPr>
          <w:p w14:paraId="59215F17">
            <w:pPr>
              <w:pStyle w:val="6"/>
              <w:spacing w:before="94" w:line="274" w:lineRule="exact"/>
              <w:jc w:val="right"/>
              <w:rPr>
                <w:rFonts w:ascii="Times New Roman" w:hAnsi="Times New Roman" w:eastAsia="Times New Roman" w:cs="Times New Roman"/>
                <w:sz w:val="20"/>
                <w:szCs w:val="20"/>
              </w:rPr>
            </w:pPr>
            <w:r>
              <w:rPr>
                <w:spacing w:val="8"/>
                <w:position w:val="1"/>
                <w:sz w:val="20"/>
                <w:szCs w:val="20"/>
              </w:rPr>
              <w:t>项目边界北面居民楼</w:t>
            </w:r>
            <w:r>
              <w:rPr>
                <w:spacing w:val="-40"/>
                <w:position w:val="1"/>
                <w:sz w:val="20"/>
                <w:szCs w:val="20"/>
              </w:rPr>
              <w:t xml:space="preserve"> </w:t>
            </w:r>
            <w:r>
              <w:rPr>
                <w:rFonts w:ascii="Times New Roman" w:hAnsi="Times New Roman" w:eastAsia="Times New Roman" w:cs="Times New Roman"/>
                <w:spacing w:val="8"/>
                <w:position w:val="1"/>
                <w:sz w:val="20"/>
                <w:szCs w:val="20"/>
              </w:rPr>
              <w:t>1</w:t>
            </w:r>
            <w:r>
              <w:rPr>
                <w:rFonts w:ascii="Times New Roman" w:hAnsi="Times New Roman" w:eastAsia="Times New Roman" w:cs="Times New Roman"/>
                <w:spacing w:val="-10"/>
                <w:position w:val="1"/>
                <w:sz w:val="20"/>
                <w:szCs w:val="20"/>
              </w:rPr>
              <w:t xml:space="preserve"> </w:t>
            </w:r>
            <w:r>
              <w:rPr>
                <w:spacing w:val="8"/>
                <w:position w:val="1"/>
                <w:sz w:val="20"/>
                <w:szCs w:val="20"/>
              </w:rPr>
              <w:t>层噪声检测点</w:t>
            </w:r>
            <w:r>
              <w:rPr>
                <w:rFonts w:ascii="Times New Roman" w:hAnsi="Times New Roman" w:eastAsia="Times New Roman" w:cs="Times New Roman"/>
                <w:spacing w:val="8"/>
                <w:position w:val="1"/>
                <w:sz w:val="20"/>
                <w:szCs w:val="20"/>
              </w:rPr>
              <w:t>N8</w:t>
            </w:r>
          </w:p>
        </w:tc>
        <w:tc>
          <w:tcPr>
            <w:tcW w:w="629" w:type="dxa"/>
            <w:vMerge w:val="continue"/>
            <w:tcBorders>
              <w:top w:val="nil"/>
              <w:bottom w:val="nil"/>
            </w:tcBorders>
            <w:vAlign w:val="top"/>
          </w:tcPr>
          <w:p w14:paraId="2465AF68">
            <w:pPr>
              <w:rPr>
                <w:rFonts w:ascii="Arial"/>
                <w:sz w:val="21"/>
              </w:rPr>
            </w:pPr>
          </w:p>
        </w:tc>
        <w:tc>
          <w:tcPr>
            <w:tcW w:w="791" w:type="dxa"/>
            <w:vAlign w:val="top"/>
          </w:tcPr>
          <w:p w14:paraId="32B01C2F">
            <w:pPr>
              <w:spacing w:before="94"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42</w:t>
            </w:r>
          </w:p>
        </w:tc>
        <w:tc>
          <w:tcPr>
            <w:tcW w:w="1160" w:type="dxa"/>
            <w:vMerge w:val="continue"/>
            <w:tcBorders>
              <w:top w:val="nil"/>
              <w:bottom w:val="nil"/>
              <w:right w:val="single" w:color="000000" w:sz="10" w:space="0"/>
            </w:tcBorders>
            <w:vAlign w:val="top"/>
          </w:tcPr>
          <w:p w14:paraId="0472ED12">
            <w:pPr>
              <w:rPr>
                <w:rFonts w:ascii="Arial"/>
                <w:sz w:val="21"/>
              </w:rPr>
            </w:pPr>
          </w:p>
        </w:tc>
      </w:tr>
      <w:tr w14:paraId="40F56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5" w:hRule="atLeast"/>
        </w:trPr>
        <w:tc>
          <w:tcPr>
            <w:tcW w:w="466" w:type="dxa"/>
            <w:vMerge w:val="continue"/>
            <w:tcBorders>
              <w:top w:val="nil"/>
              <w:left w:val="single" w:color="000000" w:sz="10" w:space="0"/>
              <w:bottom w:val="single" w:color="000000" w:sz="10" w:space="0"/>
              <w:right w:val="single" w:color="000000" w:sz="2" w:space="0"/>
            </w:tcBorders>
            <w:vAlign w:val="top"/>
          </w:tcPr>
          <w:p w14:paraId="22D417B5">
            <w:pPr>
              <w:rPr>
                <w:rFonts w:ascii="Arial"/>
                <w:sz w:val="21"/>
              </w:rPr>
            </w:pPr>
          </w:p>
        </w:tc>
        <w:tc>
          <w:tcPr>
            <w:tcW w:w="543" w:type="dxa"/>
            <w:vMerge w:val="continue"/>
            <w:tcBorders>
              <w:top w:val="nil"/>
              <w:left w:val="single" w:color="000000" w:sz="2" w:space="0"/>
              <w:bottom w:val="single" w:color="000000" w:sz="10" w:space="0"/>
            </w:tcBorders>
            <w:vAlign w:val="top"/>
          </w:tcPr>
          <w:p w14:paraId="7AACFD64">
            <w:pPr>
              <w:rPr>
                <w:rFonts w:ascii="Arial"/>
                <w:sz w:val="21"/>
              </w:rPr>
            </w:pPr>
          </w:p>
        </w:tc>
        <w:tc>
          <w:tcPr>
            <w:tcW w:w="966" w:type="dxa"/>
            <w:tcBorders>
              <w:bottom w:val="single" w:color="000000" w:sz="10" w:space="0"/>
            </w:tcBorders>
            <w:vAlign w:val="top"/>
          </w:tcPr>
          <w:p w14:paraId="0B3E6249">
            <w:pPr>
              <w:pStyle w:val="6"/>
              <w:spacing w:before="140" w:line="274" w:lineRule="exact"/>
              <w:ind w:left="5"/>
              <w:rPr>
                <w:rFonts w:ascii="Times New Roman" w:hAnsi="Times New Roman" w:eastAsia="Times New Roman" w:cs="Times New Roman"/>
                <w:sz w:val="20"/>
                <w:szCs w:val="20"/>
              </w:rPr>
            </w:pPr>
            <w:r>
              <w:rPr>
                <w:spacing w:val="2"/>
                <w:position w:val="1"/>
                <w:sz w:val="20"/>
                <w:szCs w:val="20"/>
              </w:rPr>
              <w:t>次日</w:t>
            </w:r>
            <w:r>
              <w:rPr>
                <w:spacing w:val="-36"/>
                <w:position w:val="1"/>
                <w:sz w:val="20"/>
                <w:szCs w:val="20"/>
              </w:rPr>
              <w:t xml:space="preserve"> </w:t>
            </w:r>
            <w:r>
              <w:rPr>
                <w:rFonts w:ascii="Times New Roman" w:hAnsi="Times New Roman" w:eastAsia="Times New Roman" w:cs="Times New Roman"/>
                <w:spacing w:val="2"/>
                <w:position w:val="1"/>
                <w:sz w:val="20"/>
                <w:szCs w:val="20"/>
              </w:rPr>
              <w:t>01:56</w:t>
            </w:r>
          </w:p>
        </w:tc>
        <w:tc>
          <w:tcPr>
            <w:tcW w:w="1128" w:type="dxa"/>
            <w:tcBorders>
              <w:bottom w:val="single" w:color="000000" w:sz="10" w:space="0"/>
            </w:tcBorders>
            <w:vAlign w:val="top"/>
          </w:tcPr>
          <w:p w14:paraId="1D952B71">
            <w:pPr>
              <w:pStyle w:val="6"/>
              <w:spacing w:before="140" w:line="274" w:lineRule="exact"/>
              <w:ind w:left="87"/>
              <w:rPr>
                <w:rFonts w:ascii="Times New Roman" w:hAnsi="Times New Roman" w:eastAsia="Times New Roman" w:cs="Times New Roman"/>
                <w:sz w:val="20"/>
                <w:szCs w:val="20"/>
              </w:rPr>
            </w:pPr>
            <w:r>
              <w:rPr>
                <w:spacing w:val="2"/>
                <w:position w:val="1"/>
                <w:sz w:val="20"/>
                <w:szCs w:val="20"/>
              </w:rPr>
              <w:t>次日</w:t>
            </w:r>
            <w:r>
              <w:rPr>
                <w:spacing w:val="-33"/>
                <w:position w:val="1"/>
                <w:sz w:val="20"/>
                <w:szCs w:val="20"/>
              </w:rPr>
              <w:t xml:space="preserve"> </w:t>
            </w:r>
            <w:r>
              <w:rPr>
                <w:rFonts w:ascii="Times New Roman" w:hAnsi="Times New Roman" w:eastAsia="Times New Roman" w:cs="Times New Roman"/>
                <w:spacing w:val="2"/>
                <w:position w:val="1"/>
                <w:sz w:val="20"/>
                <w:szCs w:val="20"/>
              </w:rPr>
              <w:t>02:16</w:t>
            </w:r>
          </w:p>
        </w:tc>
        <w:tc>
          <w:tcPr>
            <w:tcW w:w="3607" w:type="dxa"/>
            <w:tcBorders>
              <w:bottom w:val="single" w:color="000000" w:sz="10" w:space="0"/>
            </w:tcBorders>
            <w:vAlign w:val="top"/>
          </w:tcPr>
          <w:p w14:paraId="5F3ADB88">
            <w:pPr>
              <w:pStyle w:val="6"/>
              <w:spacing w:before="20" w:line="265" w:lineRule="exact"/>
              <w:ind w:left="128"/>
              <w:rPr>
                <w:sz w:val="20"/>
                <w:szCs w:val="20"/>
              </w:rPr>
            </w:pPr>
            <w:r>
              <w:rPr>
                <w:spacing w:val="11"/>
                <w:position w:val="1"/>
                <w:sz w:val="20"/>
                <w:szCs w:val="20"/>
              </w:rPr>
              <w:t>项目边界北面居民楼</w:t>
            </w:r>
            <w:r>
              <w:rPr>
                <w:rFonts w:ascii="Times New Roman" w:hAnsi="Times New Roman" w:eastAsia="Times New Roman" w:cs="Times New Roman"/>
                <w:spacing w:val="11"/>
                <w:position w:val="1"/>
                <w:sz w:val="20"/>
                <w:szCs w:val="20"/>
              </w:rPr>
              <w:t xml:space="preserve">3 </w:t>
            </w:r>
            <w:r>
              <w:rPr>
                <w:spacing w:val="11"/>
                <w:position w:val="1"/>
                <w:sz w:val="20"/>
                <w:szCs w:val="20"/>
              </w:rPr>
              <w:t>层噪声检测点</w:t>
            </w:r>
          </w:p>
          <w:p w14:paraId="0B2E5E50">
            <w:pPr>
              <w:spacing w:line="239" w:lineRule="exact"/>
              <w:ind w:left="1578"/>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N8-1</w:t>
            </w:r>
          </w:p>
        </w:tc>
        <w:tc>
          <w:tcPr>
            <w:tcW w:w="629" w:type="dxa"/>
            <w:vMerge w:val="continue"/>
            <w:tcBorders>
              <w:top w:val="nil"/>
              <w:bottom w:val="single" w:color="000000" w:sz="10" w:space="0"/>
            </w:tcBorders>
            <w:vAlign w:val="top"/>
          </w:tcPr>
          <w:p w14:paraId="26C02B36">
            <w:pPr>
              <w:rPr>
                <w:rFonts w:ascii="Arial"/>
                <w:sz w:val="21"/>
              </w:rPr>
            </w:pPr>
          </w:p>
        </w:tc>
        <w:tc>
          <w:tcPr>
            <w:tcW w:w="791" w:type="dxa"/>
            <w:tcBorders>
              <w:bottom w:val="single" w:color="000000" w:sz="10" w:space="0"/>
            </w:tcBorders>
            <w:vAlign w:val="top"/>
          </w:tcPr>
          <w:p w14:paraId="341B90A8">
            <w:pPr>
              <w:spacing w:before="140"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42</w:t>
            </w:r>
          </w:p>
        </w:tc>
        <w:tc>
          <w:tcPr>
            <w:tcW w:w="1160" w:type="dxa"/>
            <w:vMerge w:val="continue"/>
            <w:tcBorders>
              <w:top w:val="nil"/>
              <w:bottom w:val="single" w:color="000000" w:sz="10" w:space="0"/>
              <w:right w:val="single" w:color="000000" w:sz="10" w:space="0"/>
            </w:tcBorders>
            <w:vAlign w:val="top"/>
          </w:tcPr>
          <w:p w14:paraId="403862DB">
            <w:pPr>
              <w:rPr>
                <w:rFonts w:ascii="Arial"/>
                <w:sz w:val="21"/>
              </w:rPr>
            </w:pPr>
          </w:p>
        </w:tc>
      </w:tr>
    </w:tbl>
    <w:p w14:paraId="55318710">
      <w:pPr>
        <w:pStyle w:val="2"/>
        <w:spacing w:line="174" w:lineRule="exact"/>
        <w:rPr>
          <w:sz w:val="15"/>
        </w:rPr>
      </w:pPr>
    </w:p>
    <w:p w14:paraId="3EAB1F3A">
      <w:pPr>
        <w:spacing w:line="174" w:lineRule="exact"/>
        <w:rPr>
          <w:sz w:val="15"/>
          <w:szCs w:val="15"/>
        </w:rPr>
        <w:sectPr>
          <w:footerReference r:id="rId52" w:type="default"/>
          <w:pgSz w:w="11907" w:h="16840"/>
          <w:pgMar w:top="400" w:right="1295" w:bottom="1273" w:left="1295" w:header="0" w:footer="1037" w:gutter="0"/>
          <w:cols w:space="720" w:num="1"/>
        </w:sectPr>
      </w:pPr>
    </w:p>
    <w:p w14:paraId="45FD5A15">
      <w:pPr>
        <w:spacing w:before="3"/>
      </w:pPr>
    </w:p>
    <w:p w14:paraId="5F39EEAF">
      <w:pPr>
        <w:spacing w:before="3"/>
      </w:pPr>
    </w:p>
    <w:p w14:paraId="63CA59F0">
      <w:pPr>
        <w:spacing w:before="3"/>
      </w:pPr>
    </w:p>
    <w:tbl>
      <w:tblPr>
        <w:tblStyle w:val="5"/>
        <w:tblW w:w="9290" w:type="dxa"/>
        <w:tblInd w:w="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66"/>
        <w:gridCol w:w="542"/>
        <w:gridCol w:w="300"/>
        <w:gridCol w:w="1516"/>
        <w:gridCol w:w="1036"/>
        <w:gridCol w:w="1971"/>
        <w:gridCol w:w="810"/>
        <w:gridCol w:w="855"/>
        <w:gridCol w:w="810"/>
        <w:gridCol w:w="984"/>
      </w:tblGrid>
      <w:tr w14:paraId="23165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4" w:hRule="atLeast"/>
        </w:trPr>
        <w:tc>
          <w:tcPr>
            <w:tcW w:w="466" w:type="dxa"/>
            <w:vMerge w:val="restart"/>
            <w:tcBorders>
              <w:top w:val="single" w:color="000000" w:sz="10" w:space="0"/>
              <w:left w:val="single" w:color="000000" w:sz="10" w:space="0"/>
              <w:bottom w:val="nil"/>
              <w:right w:val="single" w:color="000000" w:sz="2" w:space="0"/>
            </w:tcBorders>
            <w:vAlign w:val="top"/>
          </w:tcPr>
          <w:p w14:paraId="7E2C1BAA">
            <w:pPr>
              <w:rPr>
                <w:rFonts w:ascii="Arial"/>
                <w:sz w:val="21"/>
              </w:rPr>
            </w:pPr>
          </w:p>
        </w:tc>
        <w:tc>
          <w:tcPr>
            <w:tcW w:w="542" w:type="dxa"/>
            <w:tcBorders>
              <w:top w:val="single" w:color="000000" w:sz="10" w:space="0"/>
              <w:left w:val="single" w:color="000000" w:sz="2" w:space="0"/>
              <w:bottom w:val="single" w:color="000000" w:sz="10" w:space="0"/>
            </w:tcBorders>
            <w:vAlign w:val="top"/>
          </w:tcPr>
          <w:p w14:paraId="098BF3A8">
            <w:pPr>
              <w:spacing w:line="270" w:lineRule="auto"/>
              <w:rPr>
                <w:rFonts w:ascii="Arial"/>
                <w:sz w:val="21"/>
              </w:rPr>
            </w:pPr>
          </w:p>
          <w:p w14:paraId="4DF3CE8D">
            <w:pPr>
              <w:pStyle w:val="6"/>
              <w:spacing w:before="65" w:line="230" w:lineRule="auto"/>
              <w:ind w:right="11"/>
              <w:jc w:val="right"/>
              <w:rPr>
                <w:sz w:val="20"/>
                <w:szCs w:val="20"/>
              </w:rPr>
            </w:pPr>
            <w:r>
              <w:rPr>
                <w:spacing w:val="3"/>
                <w:sz w:val="20"/>
                <w:szCs w:val="20"/>
              </w:rPr>
              <w:t>备注</w:t>
            </w:r>
          </w:p>
        </w:tc>
        <w:tc>
          <w:tcPr>
            <w:tcW w:w="8282" w:type="dxa"/>
            <w:gridSpan w:val="8"/>
            <w:tcBorders>
              <w:top w:val="single" w:color="000000" w:sz="10" w:space="0"/>
              <w:bottom w:val="single" w:color="000000" w:sz="10" w:space="0"/>
              <w:right w:val="single" w:color="000000" w:sz="10" w:space="0"/>
            </w:tcBorders>
            <w:vAlign w:val="top"/>
          </w:tcPr>
          <w:p w14:paraId="7ACE134C">
            <w:pPr>
              <w:pStyle w:val="6"/>
              <w:spacing w:before="35" w:line="273" w:lineRule="exact"/>
              <w:ind w:left="3"/>
              <w:rPr>
                <w:sz w:val="20"/>
                <w:szCs w:val="20"/>
              </w:rPr>
            </w:pPr>
            <w:r>
              <w:rPr>
                <w:spacing w:val="5"/>
                <w:position w:val="1"/>
                <w:sz w:val="20"/>
                <w:szCs w:val="20"/>
              </w:rPr>
              <w:t>（</w:t>
            </w:r>
            <w:r>
              <w:rPr>
                <w:rFonts w:ascii="Times New Roman" w:hAnsi="Times New Roman" w:eastAsia="Times New Roman" w:cs="Times New Roman"/>
                <w:spacing w:val="5"/>
                <w:position w:val="1"/>
                <w:sz w:val="20"/>
                <w:szCs w:val="20"/>
              </w:rPr>
              <w:t>1</w:t>
            </w:r>
            <w:r>
              <w:rPr>
                <w:spacing w:val="5"/>
                <w:position w:val="1"/>
                <w:sz w:val="20"/>
                <w:szCs w:val="20"/>
              </w:rPr>
              <w:t>）</w:t>
            </w:r>
            <w:r>
              <w:rPr>
                <w:rFonts w:ascii="Times New Roman" w:hAnsi="Times New Roman" w:eastAsia="Times New Roman" w:cs="Times New Roman"/>
                <w:spacing w:val="5"/>
                <w:position w:val="1"/>
                <w:sz w:val="20"/>
                <w:szCs w:val="20"/>
              </w:rPr>
              <w:t>05</w:t>
            </w:r>
            <w:r>
              <w:rPr>
                <w:rFonts w:ascii="Times New Roman" w:hAnsi="Times New Roman" w:eastAsia="Times New Roman" w:cs="Times New Roman"/>
                <w:spacing w:val="14"/>
                <w:w w:val="101"/>
                <w:position w:val="1"/>
                <w:sz w:val="20"/>
                <w:szCs w:val="20"/>
              </w:rPr>
              <w:t xml:space="preserve"> </w:t>
            </w:r>
            <w:r>
              <w:rPr>
                <w:spacing w:val="5"/>
                <w:position w:val="1"/>
                <w:sz w:val="20"/>
                <w:szCs w:val="20"/>
              </w:rPr>
              <w:t>月</w:t>
            </w:r>
            <w:r>
              <w:rPr>
                <w:spacing w:val="-38"/>
                <w:position w:val="1"/>
                <w:sz w:val="20"/>
                <w:szCs w:val="20"/>
              </w:rPr>
              <w:t xml:space="preserve"> </w:t>
            </w:r>
            <w:r>
              <w:rPr>
                <w:rFonts w:ascii="Times New Roman" w:hAnsi="Times New Roman" w:eastAsia="Times New Roman" w:cs="Times New Roman"/>
                <w:spacing w:val="5"/>
                <w:position w:val="1"/>
                <w:sz w:val="20"/>
                <w:szCs w:val="20"/>
              </w:rPr>
              <w:t>05</w:t>
            </w:r>
            <w:r>
              <w:rPr>
                <w:rFonts w:ascii="Times New Roman" w:hAnsi="Times New Roman" w:eastAsia="Times New Roman" w:cs="Times New Roman"/>
                <w:spacing w:val="46"/>
                <w:position w:val="1"/>
                <w:sz w:val="20"/>
                <w:szCs w:val="20"/>
              </w:rPr>
              <w:t xml:space="preserve"> </w:t>
            </w:r>
            <w:r>
              <w:rPr>
                <w:spacing w:val="5"/>
                <w:position w:val="1"/>
                <w:sz w:val="20"/>
                <w:szCs w:val="20"/>
              </w:rPr>
              <w:t>日天气状况</w:t>
            </w:r>
            <w:r>
              <w:rPr>
                <w:rFonts w:ascii="Times New Roman" w:hAnsi="Times New Roman" w:eastAsia="Times New Roman" w:cs="Times New Roman"/>
                <w:spacing w:val="5"/>
                <w:position w:val="1"/>
                <w:sz w:val="20"/>
                <w:szCs w:val="20"/>
              </w:rPr>
              <w:t>:</w:t>
            </w:r>
            <w:r>
              <w:rPr>
                <w:spacing w:val="5"/>
                <w:position w:val="1"/>
                <w:sz w:val="20"/>
                <w:szCs w:val="20"/>
              </w:rPr>
              <w:t>无雨雪，无雷电；</w:t>
            </w:r>
            <w:r>
              <w:rPr>
                <w:rFonts w:ascii="Times New Roman" w:hAnsi="Times New Roman" w:eastAsia="Times New Roman" w:cs="Times New Roman"/>
                <w:spacing w:val="5"/>
                <w:position w:val="1"/>
                <w:sz w:val="20"/>
                <w:szCs w:val="20"/>
              </w:rPr>
              <w:t>05</w:t>
            </w:r>
            <w:r>
              <w:rPr>
                <w:rFonts w:ascii="Times New Roman" w:hAnsi="Times New Roman" w:eastAsia="Times New Roman" w:cs="Times New Roman"/>
                <w:spacing w:val="15"/>
                <w:position w:val="1"/>
                <w:sz w:val="20"/>
                <w:szCs w:val="20"/>
              </w:rPr>
              <w:t xml:space="preserve"> </w:t>
            </w:r>
            <w:r>
              <w:rPr>
                <w:spacing w:val="4"/>
                <w:position w:val="1"/>
                <w:sz w:val="20"/>
                <w:szCs w:val="20"/>
              </w:rPr>
              <w:t>月</w:t>
            </w:r>
            <w:r>
              <w:rPr>
                <w:spacing w:val="-38"/>
                <w:position w:val="1"/>
                <w:sz w:val="20"/>
                <w:szCs w:val="20"/>
              </w:rPr>
              <w:t xml:space="preserve"> </w:t>
            </w:r>
            <w:r>
              <w:rPr>
                <w:rFonts w:ascii="Times New Roman" w:hAnsi="Times New Roman" w:eastAsia="Times New Roman" w:cs="Times New Roman"/>
                <w:spacing w:val="4"/>
                <w:position w:val="1"/>
                <w:sz w:val="20"/>
                <w:szCs w:val="20"/>
              </w:rPr>
              <w:t>06</w:t>
            </w:r>
            <w:r>
              <w:rPr>
                <w:rFonts w:ascii="Times New Roman" w:hAnsi="Times New Roman" w:eastAsia="Times New Roman" w:cs="Times New Roman"/>
                <w:spacing w:val="48"/>
                <w:w w:val="101"/>
                <w:position w:val="1"/>
                <w:sz w:val="20"/>
                <w:szCs w:val="20"/>
              </w:rPr>
              <w:t xml:space="preserve"> </w:t>
            </w:r>
            <w:r>
              <w:rPr>
                <w:spacing w:val="4"/>
                <w:position w:val="1"/>
                <w:sz w:val="20"/>
                <w:szCs w:val="20"/>
              </w:rPr>
              <w:t>日天气状况</w:t>
            </w:r>
            <w:r>
              <w:rPr>
                <w:rFonts w:ascii="Times New Roman" w:hAnsi="Times New Roman" w:eastAsia="Times New Roman" w:cs="Times New Roman"/>
                <w:spacing w:val="4"/>
                <w:position w:val="1"/>
                <w:sz w:val="20"/>
                <w:szCs w:val="20"/>
              </w:rPr>
              <w:t>:</w:t>
            </w:r>
            <w:r>
              <w:rPr>
                <w:spacing w:val="4"/>
                <w:position w:val="1"/>
                <w:sz w:val="20"/>
                <w:szCs w:val="20"/>
              </w:rPr>
              <w:t>无雨雪，无雷电；</w:t>
            </w:r>
          </w:p>
          <w:p w14:paraId="610F14DB">
            <w:pPr>
              <w:pStyle w:val="6"/>
              <w:spacing w:line="272" w:lineRule="exact"/>
              <w:ind w:left="3"/>
              <w:rPr>
                <w:sz w:val="20"/>
                <w:szCs w:val="20"/>
              </w:rPr>
            </w:pPr>
            <w:r>
              <w:rPr>
                <w:spacing w:val="4"/>
                <w:position w:val="1"/>
                <w:sz w:val="20"/>
                <w:szCs w:val="20"/>
              </w:rPr>
              <w:t>（</w:t>
            </w:r>
            <w:r>
              <w:rPr>
                <w:rFonts w:ascii="Times New Roman" w:hAnsi="Times New Roman" w:eastAsia="Times New Roman" w:cs="Times New Roman"/>
                <w:spacing w:val="4"/>
                <w:position w:val="1"/>
                <w:sz w:val="20"/>
                <w:szCs w:val="20"/>
              </w:rPr>
              <w:t>2</w:t>
            </w:r>
            <w:r>
              <w:rPr>
                <w:spacing w:val="4"/>
                <w:position w:val="1"/>
                <w:sz w:val="20"/>
                <w:szCs w:val="20"/>
              </w:rPr>
              <w:t>）</w:t>
            </w:r>
            <w:r>
              <w:rPr>
                <w:rFonts w:ascii="Times New Roman" w:hAnsi="Times New Roman" w:eastAsia="Times New Roman" w:cs="Times New Roman"/>
                <w:spacing w:val="4"/>
                <w:position w:val="1"/>
                <w:sz w:val="20"/>
                <w:szCs w:val="20"/>
              </w:rPr>
              <w:t>05</w:t>
            </w:r>
            <w:r>
              <w:rPr>
                <w:rFonts w:ascii="Times New Roman" w:hAnsi="Times New Roman" w:eastAsia="Times New Roman" w:cs="Times New Roman"/>
                <w:spacing w:val="15"/>
                <w:w w:val="101"/>
                <w:position w:val="1"/>
                <w:sz w:val="20"/>
                <w:szCs w:val="20"/>
              </w:rPr>
              <w:t xml:space="preserve"> </w:t>
            </w:r>
            <w:r>
              <w:rPr>
                <w:spacing w:val="4"/>
                <w:position w:val="1"/>
                <w:sz w:val="20"/>
                <w:szCs w:val="20"/>
              </w:rPr>
              <w:t>月</w:t>
            </w:r>
            <w:r>
              <w:rPr>
                <w:spacing w:val="-38"/>
                <w:position w:val="1"/>
                <w:sz w:val="20"/>
                <w:szCs w:val="20"/>
              </w:rPr>
              <w:t xml:space="preserve"> </w:t>
            </w:r>
            <w:r>
              <w:rPr>
                <w:rFonts w:ascii="Times New Roman" w:hAnsi="Times New Roman" w:eastAsia="Times New Roman" w:cs="Times New Roman"/>
                <w:spacing w:val="4"/>
                <w:position w:val="1"/>
                <w:sz w:val="20"/>
                <w:szCs w:val="20"/>
              </w:rPr>
              <w:t>05</w:t>
            </w:r>
            <w:r>
              <w:rPr>
                <w:rFonts w:ascii="Times New Roman" w:hAnsi="Times New Roman" w:eastAsia="Times New Roman" w:cs="Times New Roman"/>
                <w:spacing w:val="46"/>
                <w:position w:val="1"/>
                <w:sz w:val="20"/>
                <w:szCs w:val="20"/>
              </w:rPr>
              <w:t xml:space="preserve"> </w:t>
            </w:r>
            <w:r>
              <w:rPr>
                <w:spacing w:val="4"/>
                <w:position w:val="1"/>
                <w:sz w:val="20"/>
                <w:szCs w:val="20"/>
              </w:rPr>
              <w:t>日检测期间最大风速</w:t>
            </w:r>
            <w:r>
              <w:rPr>
                <w:rFonts w:ascii="Times New Roman" w:hAnsi="Times New Roman" w:eastAsia="Times New Roman" w:cs="Times New Roman"/>
                <w:spacing w:val="4"/>
                <w:position w:val="1"/>
                <w:sz w:val="20"/>
                <w:szCs w:val="20"/>
              </w:rPr>
              <w:t>:2.2m/s</w:t>
            </w:r>
            <w:r>
              <w:rPr>
                <w:spacing w:val="4"/>
                <w:position w:val="1"/>
                <w:sz w:val="20"/>
                <w:szCs w:val="20"/>
              </w:rPr>
              <w:t>；</w:t>
            </w:r>
            <w:r>
              <w:rPr>
                <w:rFonts w:ascii="Times New Roman" w:hAnsi="Times New Roman" w:eastAsia="Times New Roman" w:cs="Times New Roman"/>
                <w:spacing w:val="4"/>
                <w:position w:val="1"/>
                <w:sz w:val="20"/>
                <w:szCs w:val="20"/>
              </w:rPr>
              <w:t>05</w:t>
            </w:r>
            <w:r>
              <w:rPr>
                <w:rFonts w:ascii="Times New Roman" w:hAnsi="Times New Roman" w:eastAsia="Times New Roman" w:cs="Times New Roman"/>
                <w:spacing w:val="17"/>
                <w:position w:val="1"/>
                <w:sz w:val="20"/>
                <w:szCs w:val="20"/>
              </w:rPr>
              <w:t xml:space="preserve"> </w:t>
            </w:r>
            <w:r>
              <w:rPr>
                <w:spacing w:val="4"/>
                <w:position w:val="1"/>
                <w:sz w:val="20"/>
                <w:szCs w:val="20"/>
              </w:rPr>
              <w:t>月</w:t>
            </w:r>
            <w:r>
              <w:rPr>
                <w:spacing w:val="-40"/>
                <w:position w:val="1"/>
                <w:sz w:val="20"/>
                <w:szCs w:val="20"/>
              </w:rPr>
              <w:t xml:space="preserve"> </w:t>
            </w:r>
            <w:r>
              <w:rPr>
                <w:rFonts w:ascii="Times New Roman" w:hAnsi="Times New Roman" w:eastAsia="Times New Roman" w:cs="Times New Roman"/>
                <w:spacing w:val="4"/>
                <w:position w:val="1"/>
                <w:sz w:val="20"/>
                <w:szCs w:val="20"/>
              </w:rPr>
              <w:t>06</w:t>
            </w:r>
            <w:r>
              <w:rPr>
                <w:rFonts w:ascii="Times New Roman" w:hAnsi="Times New Roman" w:eastAsia="Times New Roman" w:cs="Times New Roman"/>
                <w:spacing w:val="46"/>
                <w:position w:val="1"/>
                <w:sz w:val="20"/>
                <w:szCs w:val="20"/>
              </w:rPr>
              <w:t xml:space="preserve"> </w:t>
            </w:r>
            <w:r>
              <w:rPr>
                <w:spacing w:val="4"/>
                <w:position w:val="1"/>
                <w:sz w:val="20"/>
                <w:szCs w:val="20"/>
              </w:rPr>
              <w:t>日检测期间最大风速</w:t>
            </w:r>
            <w:r>
              <w:rPr>
                <w:rFonts w:ascii="Times New Roman" w:hAnsi="Times New Roman" w:eastAsia="Times New Roman" w:cs="Times New Roman"/>
                <w:spacing w:val="4"/>
                <w:position w:val="1"/>
                <w:sz w:val="20"/>
                <w:szCs w:val="20"/>
              </w:rPr>
              <w:t>:2.4</w:t>
            </w:r>
            <w:r>
              <w:rPr>
                <w:rFonts w:ascii="Times New Roman" w:hAnsi="Times New Roman" w:eastAsia="Times New Roman" w:cs="Times New Roman"/>
                <w:spacing w:val="3"/>
                <w:position w:val="1"/>
                <w:sz w:val="20"/>
                <w:szCs w:val="20"/>
              </w:rPr>
              <w:t>m/s</w:t>
            </w:r>
            <w:r>
              <w:rPr>
                <w:spacing w:val="3"/>
                <w:position w:val="1"/>
                <w:sz w:val="20"/>
                <w:szCs w:val="20"/>
              </w:rPr>
              <w:t>；</w:t>
            </w:r>
          </w:p>
          <w:p w14:paraId="3C4DAD7D">
            <w:pPr>
              <w:pStyle w:val="6"/>
              <w:spacing w:line="273" w:lineRule="exact"/>
              <w:ind w:left="3"/>
              <w:rPr>
                <w:sz w:val="20"/>
                <w:szCs w:val="20"/>
              </w:rPr>
            </w:pPr>
            <w:r>
              <w:rPr>
                <w:spacing w:val="7"/>
                <w:position w:val="1"/>
                <w:sz w:val="20"/>
                <w:szCs w:val="20"/>
              </w:rPr>
              <w:t>（</w:t>
            </w:r>
            <w:r>
              <w:rPr>
                <w:rFonts w:ascii="Times New Roman" w:hAnsi="Times New Roman" w:eastAsia="Times New Roman" w:cs="Times New Roman"/>
                <w:spacing w:val="7"/>
                <w:position w:val="1"/>
                <w:sz w:val="20"/>
                <w:szCs w:val="20"/>
              </w:rPr>
              <w:t>3</w:t>
            </w:r>
            <w:r>
              <w:rPr>
                <w:spacing w:val="7"/>
                <w:position w:val="1"/>
                <w:sz w:val="20"/>
                <w:szCs w:val="20"/>
              </w:rPr>
              <w:t>）</w:t>
            </w:r>
            <w:r>
              <w:rPr>
                <w:rFonts w:ascii="Times New Roman" w:hAnsi="Times New Roman" w:eastAsia="Times New Roman" w:cs="Times New Roman"/>
                <w:spacing w:val="7"/>
                <w:position w:val="1"/>
                <w:sz w:val="20"/>
                <w:szCs w:val="20"/>
              </w:rPr>
              <w:t>N5~N8</w:t>
            </w:r>
            <w:r>
              <w:rPr>
                <w:rFonts w:ascii="Times New Roman" w:hAnsi="Times New Roman" w:eastAsia="Times New Roman" w:cs="Times New Roman"/>
                <w:spacing w:val="22"/>
                <w:position w:val="1"/>
                <w:sz w:val="20"/>
                <w:szCs w:val="20"/>
              </w:rPr>
              <w:t xml:space="preserve"> </w:t>
            </w:r>
            <w:r>
              <w:rPr>
                <w:spacing w:val="7"/>
                <w:position w:val="1"/>
                <w:sz w:val="20"/>
                <w:szCs w:val="20"/>
              </w:rPr>
              <w:t>噪声检测点参考《声环境质量标准》（</w:t>
            </w:r>
            <w:r>
              <w:rPr>
                <w:rFonts w:ascii="Times New Roman" w:hAnsi="Times New Roman" w:eastAsia="Times New Roman" w:cs="Times New Roman"/>
                <w:position w:val="1"/>
                <w:sz w:val="20"/>
                <w:szCs w:val="20"/>
              </w:rPr>
              <w:t>GB</w:t>
            </w:r>
            <w:r>
              <w:rPr>
                <w:rFonts w:ascii="Times New Roman" w:hAnsi="Times New Roman" w:eastAsia="Times New Roman" w:cs="Times New Roman"/>
                <w:spacing w:val="7"/>
                <w:position w:val="1"/>
                <w:sz w:val="20"/>
                <w:szCs w:val="20"/>
              </w:rPr>
              <w:t xml:space="preserve"> 3096-2008</w:t>
            </w:r>
            <w:r>
              <w:rPr>
                <w:spacing w:val="7"/>
                <w:position w:val="1"/>
                <w:sz w:val="20"/>
                <w:szCs w:val="20"/>
              </w:rPr>
              <w:t>）</w:t>
            </w:r>
            <w:r>
              <w:rPr>
                <w:rFonts w:ascii="Times New Roman" w:hAnsi="Times New Roman" w:eastAsia="Times New Roman" w:cs="Times New Roman"/>
                <w:spacing w:val="7"/>
                <w:position w:val="1"/>
                <w:sz w:val="20"/>
                <w:szCs w:val="20"/>
              </w:rPr>
              <w:t xml:space="preserve">2 </w:t>
            </w:r>
            <w:r>
              <w:rPr>
                <w:spacing w:val="7"/>
                <w:position w:val="1"/>
                <w:sz w:val="20"/>
                <w:szCs w:val="20"/>
              </w:rPr>
              <w:t>类限</w:t>
            </w:r>
            <w:r>
              <w:rPr>
                <w:spacing w:val="6"/>
                <w:position w:val="1"/>
                <w:sz w:val="20"/>
                <w:szCs w:val="20"/>
              </w:rPr>
              <w:t>值。</w:t>
            </w:r>
          </w:p>
        </w:tc>
      </w:tr>
      <w:tr w14:paraId="39D8C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trPr>
        <w:tc>
          <w:tcPr>
            <w:tcW w:w="466" w:type="dxa"/>
            <w:vMerge w:val="continue"/>
            <w:tcBorders>
              <w:top w:val="nil"/>
              <w:left w:val="single" w:color="000000" w:sz="10" w:space="0"/>
              <w:bottom w:val="nil"/>
              <w:right w:val="single" w:color="000000" w:sz="2" w:space="0"/>
            </w:tcBorders>
            <w:vAlign w:val="top"/>
          </w:tcPr>
          <w:p w14:paraId="2AFA6B40">
            <w:pPr>
              <w:rPr>
                <w:rFonts w:ascii="Arial"/>
                <w:sz w:val="21"/>
              </w:rPr>
            </w:pPr>
          </w:p>
        </w:tc>
        <w:tc>
          <w:tcPr>
            <w:tcW w:w="8824" w:type="dxa"/>
            <w:gridSpan w:val="9"/>
            <w:tcBorders>
              <w:top w:val="single" w:color="000000" w:sz="10" w:space="0"/>
              <w:left w:val="single" w:color="000000" w:sz="2" w:space="0"/>
              <w:bottom w:val="single" w:color="000000" w:sz="10" w:space="0"/>
              <w:right w:val="single" w:color="000000" w:sz="10" w:space="0"/>
            </w:tcBorders>
            <w:vAlign w:val="top"/>
          </w:tcPr>
          <w:p w14:paraId="20E9E5CF">
            <w:pPr>
              <w:pStyle w:val="6"/>
              <w:spacing w:before="144" w:line="229" w:lineRule="auto"/>
              <w:ind w:left="3033"/>
              <w:rPr>
                <w:sz w:val="20"/>
                <w:szCs w:val="20"/>
              </w:rPr>
            </w:pPr>
            <w:r>
              <w:rPr>
                <w:b/>
                <w:bCs/>
                <w:spacing w:val="6"/>
                <w:sz w:val="20"/>
                <w:szCs w:val="20"/>
              </w:rPr>
              <w:t>表</w:t>
            </w:r>
            <w:r>
              <w:rPr>
                <w:spacing w:val="-42"/>
                <w:sz w:val="20"/>
                <w:szCs w:val="20"/>
              </w:rPr>
              <w:t xml:space="preserve"> </w:t>
            </w:r>
            <w:r>
              <w:rPr>
                <w:rFonts w:ascii="Times New Roman" w:hAnsi="Times New Roman" w:eastAsia="Times New Roman" w:cs="Times New Roman"/>
                <w:b/>
                <w:bCs/>
                <w:spacing w:val="6"/>
                <w:sz w:val="20"/>
                <w:szCs w:val="20"/>
              </w:rPr>
              <w:t xml:space="preserve">3-5  </w:t>
            </w:r>
            <w:r>
              <w:rPr>
                <w:b/>
                <w:bCs/>
                <w:spacing w:val="6"/>
                <w:sz w:val="20"/>
                <w:szCs w:val="20"/>
              </w:rPr>
              <w:t>项目厂界噪声监测结果</w:t>
            </w:r>
          </w:p>
        </w:tc>
      </w:tr>
      <w:tr w14:paraId="62049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9" w:hRule="atLeast"/>
        </w:trPr>
        <w:tc>
          <w:tcPr>
            <w:tcW w:w="466" w:type="dxa"/>
            <w:vMerge w:val="continue"/>
            <w:tcBorders>
              <w:top w:val="nil"/>
              <w:left w:val="single" w:color="000000" w:sz="10" w:space="0"/>
              <w:bottom w:val="nil"/>
              <w:right w:val="single" w:color="000000" w:sz="2" w:space="0"/>
            </w:tcBorders>
            <w:vAlign w:val="top"/>
          </w:tcPr>
          <w:p w14:paraId="706E7A37">
            <w:pPr>
              <w:rPr>
                <w:rFonts w:ascii="Arial"/>
                <w:sz w:val="21"/>
              </w:rPr>
            </w:pPr>
          </w:p>
        </w:tc>
        <w:tc>
          <w:tcPr>
            <w:tcW w:w="842" w:type="dxa"/>
            <w:gridSpan w:val="2"/>
            <w:vMerge w:val="restart"/>
            <w:tcBorders>
              <w:top w:val="single" w:color="000000" w:sz="10" w:space="0"/>
              <w:left w:val="single" w:color="000000" w:sz="2" w:space="0"/>
              <w:bottom w:val="nil"/>
            </w:tcBorders>
            <w:vAlign w:val="top"/>
          </w:tcPr>
          <w:p w14:paraId="51948A1E">
            <w:pPr>
              <w:pStyle w:val="6"/>
              <w:spacing w:before="270" w:line="254" w:lineRule="auto"/>
              <w:ind w:left="260" w:right="160"/>
              <w:rPr>
                <w:sz w:val="20"/>
                <w:szCs w:val="20"/>
              </w:rPr>
            </w:pPr>
            <w:r>
              <w:rPr>
                <w:b/>
                <w:bCs/>
                <w:spacing w:val="3"/>
                <w:sz w:val="20"/>
                <w:szCs w:val="20"/>
              </w:rPr>
              <w:t>监测编号</w:t>
            </w:r>
          </w:p>
        </w:tc>
        <w:tc>
          <w:tcPr>
            <w:tcW w:w="1516" w:type="dxa"/>
            <w:vMerge w:val="restart"/>
            <w:tcBorders>
              <w:top w:val="single" w:color="000000" w:sz="10" w:space="0"/>
              <w:bottom w:val="nil"/>
            </w:tcBorders>
            <w:vAlign w:val="top"/>
          </w:tcPr>
          <w:p w14:paraId="1BFD25EC">
            <w:pPr>
              <w:spacing w:line="339" w:lineRule="auto"/>
              <w:rPr>
                <w:rFonts w:ascii="Arial"/>
                <w:sz w:val="21"/>
              </w:rPr>
            </w:pPr>
          </w:p>
          <w:p w14:paraId="055AE601">
            <w:pPr>
              <w:pStyle w:val="6"/>
              <w:spacing w:before="65" w:line="230" w:lineRule="auto"/>
              <w:ind w:left="226"/>
              <w:rPr>
                <w:sz w:val="20"/>
                <w:szCs w:val="20"/>
              </w:rPr>
            </w:pPr>
            <w:r>
              <w:rPr>
                <w:b/>
                <w:bCs/>
                <w:spacing w:val="6"/>
                <w:sz w:val="20"/>
                <w:szCs w:val="20"/>
              </w:rPr>
              <w:t>监测点位置</w:t>
            </w:r>
          </w:p>
        </w:tc>
        <w:tc>
          <w:tcPr>
            <w:tcW w:w="1036" w:type="dxa"/>
            <w:vMerge w:val="restart"/>
            <w:tcBorders>
              <w:top w:val="single" w:color="000000" w:sz="10" w:space="0"/>
              <w:bottom w:val="nil"/>
            </w:tcBorders>
            <w:vAlign w:val="top"/>
          </w:tcPr>
          <w:p w14:paraId="64EE9CFA">
            <w:pPr>
              <w:pStyle w:val="6"/>
              <w:spacing w:before="270" w:line="254" w:lineRule="auto"/>
              <w:ind w:left="307" w:right="305" w:hanging="2"/>
              <w:rPr>
                <w:sz w:val="20"/>
                <w:szCs w:val="20"/>
              </w:rPr>
            </w:pPr>
            <w:r>
              <w:rPr>
                <w:b/>
                <w:bCs/>
                <w:spacing w:val="3"/>
                <w:sz w:val="20"/>
                <w:szCs w:val="20"/>
              </w:rPr>
              <w:t>主要</w:t>
            </w:r>
            <w:r>
              <w:rPr>
                <w:b/>
                <w:bCs/>
                <w:spacing w:val="1"/>
                <w:sz w:val="20"/>
                <w:szCs w:val="20"/>
              </w:rPr>
              <w:t>声源</w:t>
            </w:r>
          </w:p>
        </w:tc>
        <w:tc>
          <w:tcPr>
            <w:tcW w:w="1971" w:type="dxa"/>
            <w:vMerge w:val="restart"/>
            <w:tcBorders>
              <w:top w:val="single" w:color="000000" w:sz="10" w:space="0"/>
              <w:bottom w:val="nil"/>
            </w:tcBorders>
            <w:vAlign w:val="top"/>
          </w:tcPr>
          <w:p w14:paraId="171634CB">
            <w:pPr>
              <w:spacing w:line="339" w:lineRule="auto"/>
              <w:rPr>
                <w:rFonts w:ascii="Arial"/>
                <w:sz w:val="21"/>
              </w:rPr>
            </w:pPr>
          </w:p>
          <w:p w14:paraId="47900A03">
            <w:pPr>
              <w:pStyle w:val="6"/>
              <w:spacing w:before="65" w:line="230" w:lineRule="auto"/>
              <w:ind w:left="566"/>
              <w:rPr>
                <w:sz w:val="20"/>
                <w:szCs w:val="20"/>
              </w:rPr>
            </w:pPr>
            <w:r>
              <w:rPr>
                <w:b/>
                <w:bCs/>
                <w:spacing w:val="6"/>
                <w:sz w:val="20"/>
                <w:szCs w:val="20"/>
              </w:rPr>
              <w:t>监测时段</w:t>
            </w:r>
          </w:p>
        </w:tc>
        <w:tc>
          <w:tcPr>
            <w:tcW w:w="3459" w:type="dxa"/>
            <w:gridSpan w:val="4"/>
            <w:tcBorders>
              <w:top w:val="single" w:color="000000" w:sz="10" w:space="0"/>
              <w:right w:val="single" w:color="000000" w:sz="10" w:space="0"/>
            </w:tcBorders>
            <w:vAlign w:val="top"/>
          </w:tcPr>
          <w:p w14:paraId="183A1F76">
            <w:pPr>
              <w:pStyle w:val="6"/>
              <w:spacing w:before="143" w:line="221" w:lineRule="auto"/>
              <w:ind w:left="1127"/>
              <w:rPr>
                <w:rFonts w:ascii="Times New Roman" w:hAnsi="Times New Roman" w:eastAsia="Times New Roman" w:cs="Times New Roman"/>
                <w:sz w:val="20"/>
                <w:szCs w:val="20"/>
              </w:rPr>
            </w:pPr>
            <w:r>
              <w:rPr>
                <w:b/>
                <w:bCs/>
                <w:spacing w:val="4"/>
                <w:sz w:val="20"/>
                <w:szCs w:val="20"/>
              </w:rPr>
              <w:t>结果</w:t>
            </w:r>
            <w:r>
              <w:rPr>
                <w:rFonts w:ascii="Times New Roman" w:hAnsi="Times New Roman" w:eastAsia="Times New Roman" w:cs="Times New Roman"/>
                <w:b/>
                <w:bCs/>
                <w:spacing w:val="4"/>
                <w:sz w:val="20"/>
                <w:szCs w:val="20"/>
              </w:rPr>
              <w:t>[</w:t>
            </w:r>
            <w:r>
              <w:rPr>
                <w:rFonts w:ascii="Times New Roman" w:hAnsi="Times New Roman" w:eastAsia="Times New Roman" w:cs="Times New Roman"/>
                <w:b/>
                <w:bCs/>
                <w:sz w:val="20"/>
                <w:szCs w:val="20"/>
              </w:rPr>
              <w:t>dB</w:t>
            </w:r>
            <w:r>
              <w:rPr>
                <w:rFonts w:ascii="Times New Roman" w:hAnsi="Times New Roman" w:eastAsia="Times New Roman" w:cs="Times New Roman"/>
                <w:b/>
                <w:bCs/>
                <w:spacing w:val="4"/>
                <w:sz w:val="20"/>
                <w:szCs w:val="20"/>
              </w:rPr>
              <w:t>(A)]</w:t>
            </w:r>
          </w:p>
        </w:tc>
      </w:tr>
      <w:tr w14:paraId="75E73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4" w:hRule="atLeast"/>
        </w:trPr>
        <w:tc>
          <w:tcPr>
            <w:tcW w:w="466" w:type="dxa"/>
            <w:vMerge w:val="continue"/>
            <w:tcBorders>
              <w:top w:val="nil"/>
              <w:left w:val="single" w:color="000000" w:sz="10" w:space="0"/>
              <w:bottom w:val="nil"/>
              <w:right w:val="single" w:color="000000" w:sz="2" w:space="0"/>
            </w:tcBorders>
            <w:vAlign w:val="top"/>
          </w:tcPr>
          <w:p w14:paraId="372BC877">
            <w:pPr>
              <w:rPr>
                <w:rFonts w:ascii="Arial"/>
                <w:sz w:val="21"/>
              </w:rPr>
            </w:pPr>
          </w:p>
        </w:tc>
        <w:tc>
          <w:tcPr>
            <w:tcW w:w="842" w:type="dxa"/>
            <w:gridSpan w:val="2"/>
            <w:vMerge w:val="continue"/>
            <w:tcBorders>
              <w:top w:val="nil"/>
              <w:left w:val="single" w:color="000000" w:sz="2" w:space="0"/>
            </w:tcBorders>
            <w:vAlign w:val="top"/>
          </w:tcPr>
          <w:p w14:paraId="16B0C570">
            <w:pPr>
              <w:rPr>
                <w:rFonts w:ascii="Arial"/>
                <w:sz w:val="21"/>
              </w:rPr>
            </w:pPr>
          </w:p>
        </w:tc>
        <w:tc>
          <w:tcPr>
            <w:tcW w:w="1516" w:type="dxa"/>
            <w:vMerge w:val="continue"/>
            <w:tcBorders>
              <w:top w:val="nil"/>
            </w:tcBorders>
            <w:vAlign w:val="top"/>
          </w:tcPr>
          <w:p w14:paraId="22EF079A">
            <w:pPr>
              <w:rPr>
                <w:rFonts w:ascii="Arial"/>
                <w:sz w:val="21"/>
              </w:rPr>
            </w:pPr>
          </w:p>
        </w:tc>
        <w:tc>
          <w:tcPr>
            <w:tcW w:w="1036" w:type="dxa"/>
            <w:vMerge w:val="continue"/>
            <w:tcBorders>
              <w:top w:val="nil"/>
            </w:tcBorders>
            <w:vAlign w:val="top"/>
          </w:tcPr>
          <w:p w14:paraId="061B6B28">
            <w:pPr>
              <w:rPr>
                <w:rFonts w:ascii="Arial"/>
                <w:sz w:val="21"/>
              </w:rPr>
            </w:pPr>
          </w:p>
        </w:tc>
        <w:tc>
          <w:tcPr>
            <w:tcW w:w="1971" w:type="dxa"/>
            <w:vMerge w:val="continue"/>
            <w:tcBorders>
              <w:top w:val="nil"/>
            </w:tcBorders>
            <w:vAlign w:val="top"/>
          </w:tcPr>
          <w:p w14:paraId="26806180">
            <w:pPr>
              <w:rPr>
                <w:rFonts w:ascii="Arial"/>
                <w:sz w:val="21"/>
              </w:rPr>
            </w:pPr>
          </w:p>
        </w:tc>
        <w:tc>
          <w:tcPr>
            <w:tcW w:w="1665" w:type="dxa"/>
            <w:gridSpan w:val="2"/>
            <w:vAlign w:val="top"/>
          </w:tcPr>
          <w:p w14:paraId="29EB55B5">
            <w:pPr>
              <w:spacing w:before="185" w:line="195" w:lineRule="auto"/>
              <w:ind w:left="346"/>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2022-07-09</w:t>
            </w:r>
          </w:p>
        </w:tc>
        <w:tc>
          <w:tcPr>
            <w:tcW w:w="1794" w:type="dxa"/>
            <w:gridSpan w:val="2"/>
            <w:tcBorders>
              <w:right w:val="single" w:color="000000" w:sz="10" w:space="0"/>
            </w:tcBorders>
            <w:vAlign w:val="top"/>
          </w:tcPr>
          <w:p w14:paraId="45AABDA3">
            <w:pPr>
              <w:spacing w:before="185" w:line="195" w:lineRule="auto"/>
              <w:ind w:left="354"/>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2022-07-10</w:t>
            </w:r>
          </w:p>
        </w:tc>
      </w:tr>
      <w:tr w14:paraId="73617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4" w:hRule="atLeast"/>
        </w:trPr>
        <w:tc>
          <w:tcPr>
            <w:tcW w:w="466" w:type="dxa"/>
            <w:vMerge w:val="continue"/>
            <w:tcBorders>
              <w:top w:val="nil"/>
              <w:left w:val="single" w:color="000000" w:sz="10" w:space="0"/>
              <w:bottom w:val="nil"/>
              <w:right w:val="single" w:color="000000" w:sz="2" w:space="0"/>
            </w:tcBorders>
            <w:vAlign w:val="top"/>
          </w:tcPr>
          <w:p w14:paraId="119EA473">
            <w:pPr>
              <w:rPr>
                <w:rFonts w:ascii="Arial"/>
                <w:sz w:val="21"/>
              </w:rPr>
            </w:pPr>
          </w:p>
        </w:tc>
        <w:tc>
          <w:tcPr>
            <w:tcW w:w="842" w:type="dxa"/>
            <w:gridSpan w:val="2"/>
            <w:vMerge w:val="restart"/>
            <w:tcBorders>
              <w:left w:val="single" w:color="000000" w:sz="2" w:space="0"/>
              <w:bottom w:val="nil"/>
            </w:tcBorders>
            <w:vAlign w:val="top"/>
          </w:tcPr>
          <w:p w14:paraId="61F3BB3E">
            <w:pPr>
              <w:spacing w:line="324" w:lineRule="auto"/>
              <w:rPr>
                <w:rFonts w:ascii="Arial"/>
                <w:sz w:val="21"/>
              </w:rPr>
            </w:pPr>
          </w:p>
          <w:p w14:paraId="2F78EC54">
            <w:pPr>
              <w:spacing w:before="57" w:line="274" w:lineRule="exact"/>
              <w:ind w:left="332"/>
              <w:rPr>
                <w:rFonts w:ascii="Times New Roman" w:hAnsi="Times New Roman" w:eastAsia="Times New Roman" w:cs="Times New Roman"/>
                <w:sz w:val="20"/>
                <w:szCs w:val="20"/>
              </w:rPr>
            </w:pPr>
            <w:r>
              <w:rPr>
                <w:rFonts w:ascii="Times New Roman" w:hAnsi="Times New Roman" w:eastAsia="Times New Roman" w:cs="Times New Roman"/>
                <w:spacing w:val="15"/>
                <w:position w:val="2"/>
                <w:sz w:val="20"/>
                <w:szCs w:val="20"/>
              </w:rPr>
              <w:t>N1</w:t>
            </w:r>
          </w:p>
        </w:tc>
        <w:tc>
          <w:tcPr>
            <w:tcW w:w="1516" w:type="dxa"/>
            <w:vMerge w:val="restart"/>
            <w:tcBorders>
              <w:bottom w:val="nil"/>
            </w:tcBorders>
            <w:vAlign w:val="top"/>
          </w:tcPr>
          <w:p w14:paraId="603FDF32">
            <w:pPr>
              <w:spacing w:line="316" w:lineRule="auto"/>
              <w:rPr>
                <w:rFonts w:ascii="Arial"/>
                <w:sz w:val="21"/>
              </w:rPr>
            </w:pPr>
          </w:p>
          <w:p w14:paraId="20C4CB8E">
            <w:pPr>
              <w:pStyle w:val="6"/>
              <w:spacing w:before="65" w:line="274" w:lineRule="exact"/>
              <w:ind w:left="125"/>
              <w:rPr>
                <w:sz w:val="20"/>
                <w:szCs w:val="20"/>
              </w:rPr>
            </w:pPr>
            <w:r>
              <w:rPr>
                <w:spacing w:val="1"/>
                <w:position w:val="1"/>
                <w:sz w:val="20"/>
                <w:szCs w:val="20"/>
              </w:rPr>
              <w:t>厂界东外</w:t>
            </w:r>
            <w:r>
              <w:rPr>
                <w:spacing w:val="-22"/>
                <w:position w:val="1"/>
                <w:sz w:val="20"/>
                <w:szCs w:val="20"/>
              </w:rPr>
              <w:t xml:space="preserve"> </w:t>
            </w:r>
            <w:r>
              <w:rPr>
                <w:rFonts w:ascii="Times New Roman" w:hAnsi="Times New Roman" w:eastAsia="Times New Roman" w:cs="Times New Roman"/>
                <w:spacing w:val="1"/>
                <w:position w:val="1"/>
                <w:sz w:val="20"/>
                <w:szCs w:val="20"/>
              </w:rPr>
              <w:t>1</w:t>
            </w:r>
            <w:r>
              <w:rPr>
                <w:rFonts w:ascii="Times New Roman" w:hAnsi="Times New Roman" w:eastAsia="Times New Roman" w:cs="Times New Roman"/>
                <w:spacing w:val="12"/>
                <w:position w:val="1"/>
                <w:sz w:val="20"/>
                <w:szCs w:val="20"/>
              </w:rPr>
              <w:t xml:space="preserve"> </w:t>
            </w:r>
            <w:r>
              <w:rPr>
                <w:spacing w:val="1"/>
                <w:position w:val="1"/>
                <w:sz w:val="20"/>
                <w:szCs w:val="20"/>
              </w:rPr>
              <w:t>米</w:t>
            </w:r>
          </w:p>
        </w:tc>
        <w:tc>
          <w:tcPr>
            <w:tcW w:w="1036" w:type="dxa"/>
            <w:vMerge w:val="restart"/>
            <w:tcBorders>
              <w:bottom w:val="nil"/>
            </w:tcBorders>
            <w:vAlign w:val="top"/>
          </w:tcPr>
          <w:p w14:paraId="4AAF660C">
            <w:pPr>
              <w:pStyle w:val="6"/>
              <w:spacing w:before="277" w:line="252" w:lineRule="auto"/>
              <w:ind w:left="315" w:right="305" w:hanging="9"/>
              <w:rPr>
                <w:sz w:val="20"/>
                <w:szCs w:val="20"/>
              </w:rPr>
            </w:pPr>
            <w:r>
              <w:rPr>
                <w:spacing w:val="4"/>
                <w:sz w:val="20"/>
                <w:szCs w:val="20"/>
              </w:rPr>
              <w:t>环境</w:t>
            </w:r>
            <w:r>
              <w:rPr>
                <w:spacing w:val="-1"/>
                <w:sz w:val="20"/>
                <w:szCs w:val="20"/>
              </w:rPr>
              <w:t>噪声</w:t>
            </w:r>
          </w:p>
        </w:tc>
        <w:tc>
          <w:tcPr>
            <w:tcW w:w="1971" w:type="dxa"/>
            <w:vMerge w:val="restart"/>
            <w:tcBorders>
              <w:bottom w:val="nil"/>
            </w:tcBorders>
            <w:vAlign w:val="top"/>
          </w:tcPr>
          <w:p w14:paraId="6144E031">
            <w:pPr>
              <w:spacing w:line="274" w:lineRule="auto"/>
              <w:rPr>
                <w:rFonts w:ascii="Arial"/>
                <w:sz w:val="21"/>
              </w:rPr>
            </w:pPr>
          </w:p>
          <w:p w14:paraId="2D0E6700">
            <w:pPr>
              <w:spacing w:line="274" w:lineRule="auto"/>
              <w:rPr>
                <w:rFonts w:ascii="Arial"/>
                <w:sz w:val="21"/>
              </w:rPr>
            </w:pPr>
          </w:p>
          <w:p w14:paraId="2CF3C15F">
            <w:pPr>
              <w:spacing w:line="275" w:lineRule="auto"/>
              <w:rPr>
                <w:rFonts w:ascii="Arial"/>
                <w:sz w:val="21"/>
              </w:rPr>
            </w:pPr>
          </w:p>
          <w:p w14:paraId="7F4B11C5">
            <w:pPr>
              <w:spacing w:line="275" w:lineRule="auto"/>
              <w:rPr>
                <w:rFonts w:ascii="Arial"/>
                <w:sz w:val="21"/>
              </w:rPr>
            </w:pPr>
          </w:p>
          <w:p w14:paraId="79AAF417">
            <w:pPr>
              <w:pStyle w:val="6"/>
              <w:spacing w:before="65" w:line="252" w:lineRule="auto"/>
              <w:ind w:left="162" w:right="153" w:firstLine="135"/>
              <w:rPr>
                <w:rFonts w:ascii="Times New Roman" w:hAnsi="Times New Roman" w:eastAsia="Times New Roman" w:cs="Times New Roman"/>
                <w:sz w:val="20"/>
                <w:szCs w:val="20"/>
              </w:rPr>
            </w:pPr>
            <w:r>
              <w:rPr>
                <w:spacing w:val="2"/>
                <w:sz w:val="20"/>
                <w:szCs w:val="20"/>
              </w:rPr>
              <w:t>（</w:t>
            </w:r>
            <w:r>
              <w:rPr>
                <w:rFonts w:ascii="Times New Roman" w:hAnsi="Times New Roman" w:eastAsia="Times New Roman" w:cs="Times New Roman"/>
                <w:spacing w:val="2"/>
                <w:sz w:val="20"/>
                <w:szCs w:val="20"/>
              </w:rPr>
              <w:t>2022-07-09</w:t>
            </w:r>
            <w:r>
              <w:rPr>
                <w:spacing w:val="2"/>
                <w:sz w:val="20"/>
                <w:szCs w:val="20"/>
              </w:rPr>
              <w:t>）</w:t>
            </w:r>
            <w:r>
              <w:rPr>
                <w:spacing w:val="4"/>
                <w:sz w:val="20"/>
                <w:szCs w:val="20"/>
              </w:rPr>
              <w:t>昼间：</w:t>
            </w:r>
            <w:r>
              <w:rPr>
                <w:rFonts w:ascii="Times New Roman" w:hAnsi="Times New Roman" w:eastAsia="Times New Roman" w:cs="Times New Roman"/>
                <w:spacing w:val="4"/>
                <w:sz w:val="20"/>
                <w:szCs w:val="20"/>
              </w:rPr>
              <w:t>11:02-12:35</w:t>
            </w:r>
          </w:p>
          <w:p w14:paraId="462881B3">
            <w:pPr>
              <w:pStyle w:val="6"/>
              <w:spacing w:line="272" w:lineRule="exact"/>
              <w:ind w:left="163"/>
              <w:rPr>
                <w:rFonts w:ascii="Times New Roman" w:hAnsi="Times New Roman" w:eastAsia="Times New Roman" w:cs="Times New Roman"/>
                <w:sz w:val="20"/>
                <w:szCs w:val="20"/>
              </w:rPr>
            </w:pPr>
            <w:r>
              <w:rPr>
                <w:spacing w:val="4"/>
                <w:position w:val="1"/>
                <w:sz w:val="20"/>
                <w:szCs w:val="20"/>
              </w:rPr>
              <w:t>夜间：</w:t>
            </w:r>
            <w:r>
              <w:rPr>
                <w:rFonts w:ascii="Times New Roman" w:hAnsi="Times New Roman" w:eastAsia="Times New Roman" w:cs="Times New Roman"/>
                <w:spacing w:val="4"/>
                <w:position w:val="1"/>
                <w:sz w:val="20"/>
                <w:szCs w:val="20"/>
              </w:rPr>
              <w:t>22:02-23:31</w:t>
            </w:r>
          </w:p>
          <w:p w14:paraId="19F685A6">
            <w:pPr>
              <w:pStyle w:val="6"/>
              <w:spacing w:before="239" w:line="252" w:lineRule="auto"/>
              <w:ind w:left="162" w:right="153" w:firstLine="135"/>
              <w:rPr>
                <w:rFonts w:ascii="Times New Roman" w:hAnsi="Times New Roman" w:eastAsia="Times New Roman" w:cs="Times New Roman"/>
                <w:sz w:val="20"/>
                <w:szCs w:val="20"/>
              </w:rPr>
            </w:pPr>
            <w:r>
              <w:rPr>
                <w:spacing w:val="2"/>
                <w:sz w:val="20"/>
                <w:szCs w:val="20"/>
              </w:rPr>
              <w:t>（</w:t>
            </w:r>
            <w:r>
              <w:rPr>
                <w:rFonts w:ascii="Times New Roman" w:hAnsi="Times New Roman" w:eastAsia="Times New Roman" w:cs="Times New Roman"/>
                <w:spacing w:val="2"/>
                <w:sz w:val="20"/>
                <w:szCs w:val="20"/>
              </w:rPr>
              <w:t>2022-07-10</w:t>
            </w:r>
            <w:r>
              <w:rPr>
                <w:spacing w:val="2"/>
                <w:sz w:val="20"/>
                <w:szCs w:val="20"/>
              </w:rPr>
              <w:t>）</w:t>
            </w:r>
            <w:r>
              <w:rPr>
                <w:spacing w:val="4"/>
                <w:sz w:val="20"/>
                <w:szCs w:val="20"/>
              </w:rPr>
              <w:t>昼间：</w:t>
            </w:r>
            <w:r>
              <w:rPr>
                <w:rFonts w:ascii="Times New Roman" w:hAnsi="Times New Roman" w:eastAsia="Times New Roman" w:cs="Times New Roman"/>
                <w:spacing w:val="4"/>
                <w:sz w:val="20"/>
                <w:szCs w:val="20"/>
              </w:rPr>
              <w:t>10:23-11:52</w:t>
            </w:r>
          </w:p>
          <w:p w14:paraId="38A9857A">
            <w:pPr>
              <w:pStyle w:val="6"/>
              <w:spacing w:line="272" w:lineRule="exact"/>
              <w:ind w:left="163"/>
              <w:rPr>
                <w:rFonts w:ascii="Times New Roman" w:hAnsi="Times New Roman" w:eastAsia="Times New Roman" w:cs="Times New Roman"/>
                <w:sz w:val="20"/>
                <w:szCs w:val="20"/>
              </w:rPr>
            </w:pPr>
            <w:r>
              <w:rPr>
                <w:spacing w:val="4"/>
                <w:position w:val="1"/>
                <w:sz w:val="20"/>
                <w:szCs w:val="20"/>
              </w:rPr>
              <w:t>夜间：</w:t>
            </w:r>
            <w:r>
              <w:rPr>
                <w:rFonts w:ascii="Times New Roman" w:hAnsi="Times New Roman" w:eastAsia="Times New Roman" w:cs="Times New Roman"/>
                <w:spacing w:val="4"/>
                <w:position w:val="1"/>
                <w:sz w:val="20"/>
                <w:szCs w:val="20"/>
              </w:rPr>
              <w:t>22:00-23:27</w:t>
            </w:r>
          </w:p>
        </w:tc>
        <w:tc>
          <w:tcPr>
            <w:tcW w:w="810" w:type="dxa"/>
            <w:vAlign w:val="top"/>
          </w:tcPr>
          <w:p w14:paraId="3F5A21F9">
            <w:pPr>
              <w:pStyle w:val="6"/>
              <w:spacing w:before="148" w:line="231" w:lineRule="auto"/>
              <w:ind w:left="199"/>
              <w:rPr>
                <w:sz w:val="20"/>
                <w:szCs w:val="20"/>
              </w:rPr>
            </w:pPr>
            <w:r>
              <w:rPr>
                <w:spacing w:val="5"/>
                <w:sz w:val="20"/>
                <w:szCs w:val="20"/>
              </w:rPr>
              <w:t>昼间</w:t>
            </w:r>
          </w:p>
        </w:tc>
        <w:tc>
          <w:tcPr>
            <w:tcW w:w="855" w:type="dxa"/>
            <w:vAlign w:val="top"/>
          </w:tcPr>
          <w:p w14:paraId="218F6186">
            <w:pPr>
              <w:spacing w:before="119" w:line="274" w:lineRule="exact"/>
              <w:ind w:left="25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56.0</w:t>
            </w:r>
          </w:p>
        </w:tc>
        <w:tc>
          <w:tcPr>
            <w:tcW w:w="810" w:type="dxa"/>
            <w:vAlign w:val="top"/>
          </w:tcPr>
          <w:p w14:paraId="060895A6">
            <w:pPr>
              <w:pStyle w:val="6"/>
              <w:spacing w:before="148" w:line="231" w:lineRule="auto"/>
              <w:ind w:left="205"/>
              <w:rPr>
                <w:sz w:val="20"/>
                <w:szCs w:val="20"/>
              </w:rPr>
            </w:pPr>
            <w:r>
              <w:rPr>
                <w:spacing w:val="5"/>
                <w:sz w:val="20"/>
                <w:szCs w:val="20"/>
              </w:rPr>
              <w:t>昼间</w:t>
            </w:r>
          </w:p>
        </w:tc>
        <w:tc>
          <w:tcPr>
            <w:tcW w:w="984" w:type="dxa"/>
            <w:tcBorders>
              <w:right w:val="single" w:color="000000" w:sz="10" w:space="0"/>
            </w:tcBorders>
            <w:vAlign w:val="top"/>
          </w:tcPr>
          <w:p w14:paraId="2FBB995E">
            <w:pPr>
              <w:spacing w:before="119" w:line="274" w:lineRule="exact"/>
              <w:ind w:left="2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57.9</w:t>
            </w:r>
          </w:p>
        </w:tc>
      </w:tr>
      <w:tr w14:paraId="591CA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3" w:hRule="atLeast"/>
        </w:trPr>
        <w:tc>
          <w:tcPr>
            <w:tcW w:w="466" w:type="dxa"/>
            <w:vMerge w:val="continue"/>
            <w:tcBorders>
              <w:top w:val="nil"/>
              <w:left w:val="single" w:color="000000" w:sz="10" w:space="0"/>
              <w:bottom w:val="nil"/>
              <w:right w:val="single" w:color="000000" w:sz="2" w:space="0"/>
            </w:tcBorders>
            <w:vAlign w:val="top"/>
          </w:tcPr>
          <w:p w14:paraId="4EF67E37">
            <w:pPr>
              <w:rPr>
                <w:rFonts w:ascii="Arial"/>
                <w:sz w:val="21"/>
              </w:rPr>
            </w:pPr>
          </w:p>
        </w:tc>
        <w:tc>
          <w:tcPr>
            <w:tcW w:w="842" w:type="dxa"/>
            <w:gridSpan w:val="2"/>
            <w:vMerge w:val="continue"/>
            <w:tcBorders>
              <w:top w:val="nil"/>
              <w:left w:val="single" w:color="000000" w:sz="2" w:space="0"/>
            </w:tcBorders>
            <w:vAlign w:val="top"/>
          </w:tcPr>
          <w:p w14:paraId="4CF2537D">
            <w:pPr>
              <w:rPr>
                <w:rFonts w:ascii="Arial"/>
                <w:sz w:val="21"/>
              </w:rPr>
            </w:pPr>
          </w:p>
        </w:tc>
        <w:tc>
          <w:tcPr>
            <w:tcW w:w="1516" w:type="dxa"/>
            <w:vMerge w:val="continue"/>
            <w:tcBorders>
              <w:top w:val="nil"/>
            </w:tcBorders>
            <w:vAlign w:val="top"/>
          </w:tcPr>
          <w:p w14:paraId="3B5ACF9F">
            <w:pPr>
              <w:rPr>
                <w:rFonts w:ascii="Arial"/>
                <w:sz w:val="21"/>
              </w:rPr>
            </w:pPr>
          </w:p>
        </w:tc>
        <w:tc>
          <w:tcPr>
            <w:tcW w:w="1036" w:type="dxa"/>
            <w:vMerge w:val="continue"/>
            <w:tcBorders>
              <w:top w:val="nil"/>
            </w:tcBorders>
            <w:vAlign w:val="top"/>
          </w:tcPr>
          <w:p w14:paraId="75686B28">
            <w:pPr>
              <w:rPr>
                <w:rFonts w:ascii="Arial"/>
                <w:sz w:val="21"/>
              </w:rPr>
            </w:pPr>
          </w:p>
        </w:tc>
        <w:tc>
          <w:tcPr>
            <w:tcW w:w="1971" w:type="dxa"/>
            <w:vMerge w:val="continue"/>
            <w:tcBorders>
              <w:top w:val="nil"/>
              <w:bottom w:val="nil"/>
            </w:tcBorders>
            <w:vAlign w:val="top"/>
          </w:tcPr>
          <w:p w14:paraId="39AFF35D">
            <w:pPr>
              <w:rPr>
                <w:rFonts w:ascii="Arial"/>
                <w:sz w:val="21"/>
              </w:rPr>
            </w:pPr>
          </w:p>
        </w:tc>
        <w:tc>
          <w:tcPr>
            <w:tcW w:w="810" w:type="dxa"/>
            <w:vAlign w:val="top"/>
          </w:tcPr>
          <w:p w14:paraId="0049AE99">
            <w:pPr>
              <w:pStyle w:val="6"/>
              <w:spacing w:before="149" w:line="228" w:lineRule="auto"/>
              <w:ind w:left="204"/>
              <w:rPr>
                <w:sz w:val="20"/>
                <w:szCs w:val="20"/>
              </w:rPr>
            </w:pPr>
            <w:r>
              <w:rPr>
                <w:spacing w:val="3"/>
                <w:sz w:val="20"/>
                <w:szCs w:val="20"/>
              </w:rPr>
              <w:t>夜间</w:t>
            </w:r>
          </w:p>
        </w:tc>
        <w:tc>
          <w:tcPr>
            <w:tcW w:w="855" w:type="dxa"/>
            <w:vAlign w:val="top"/>
          </w:tcPr>
          <w:p w14:paraId="5D96AE22">
            <w:pPr>
              <w:spacing w:before="118" w:line="274" w:lineRule="exact"/>
              <w:ind w:left="247"/>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48.3</w:t>
            </w:r>
          </w:p>
        </w:tc>
        <w:tc>
          <w:tcPr>
            <w:tcW w:w="810" w:type="dxa"/>
            <w:vAlign w:val="top"/>
          </w:tcPr>
          <w:p w14:paraId="4EB2D985">
            <w:pPr>
              <w:pStyle w:val="6"/>
              <w:spacing w:before="149" w:line="228" w:lineRule="auto"/>
              <w:ind w:left="209"/>
              <w:rPr>
                <w:sz w:val="20"/>
                <w:szCs w:val="20"/>
              </w:rPr>
            </w:pPr>
            <w:r>
              <w:rPr>
                <w:spacing w:val="3"/>
                <w:sz w:val="20"/>
                <w:szCs w:val="20"/>
              </w:rPr>
              <w:t>夜间</w:t>
            </w:r>
          </w:p>
        </w:tc>
        <w:tc>
          <w:tcPr>
            <w:tcW w:w="984" w:type="dxa"/>
            <w:tcBorders>
              <w:right w:val="single" w:color="000000" w:sz="10" w:space="0"/>
            </w:tcBorders>
            <w:vAlign w:val="top"/>
          </w:tcPr>
          <w:p w14:paraId="3E09657A">
            <w:pPr>
              <w:spacing w:before="118" w:line="274"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48.1</w:t>
            </w:r>
          </w:p>
        </w:tc>
      </w:tr>
      <w:tr w14:paraId="19B0D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4" w:hRule="atLeast"/>
        </w:trPr>
        <w:tc>
          <w:tcPr>
            <w:tcW w:w="466" w:type="dxa"/>
            <w:vMerge w:val="continue"/>
            <w:tcBorders>
              <w:top w:val="nil"/>
              <w:left w:val="single" w:color="000000" w:sz="10" w:space="0"/>
              <w:bottom w:val="nil"/>
              <w:right w:val="single" w:color="000000" w:sz="2" w:space="0"/>
            </w:tcBorders>
            <w:vAlign w:val="top"/>
          </w:tcPr>
          <w:p w14:paraId="29C58A14">
            <w:pPr>
              <w:rPr>
                <w:rFonts w:ascii="Arial"/>
                <w:sz w:val="21"/>
              </w:rPr>
            </w:pPr>
          </w:p>
        </w:tc>
        <w:tc>
          <w:tcPr>
            <w:tcW w:w="842" w:type="dxa"/>
            <w:gridSpan w:val="2"/>
            <w:vMerge w:val="restart"/>
            <w:tcBorders>
              <w:left w:val="single" w:color="000000" w:sz="2" w:space="0"/>
              <w:bottom w:val="nil"/>
            </w:tcBorders>
            <w:vAlign w:val="top"/>
          </w:tcPr>
          <w:p w14:paraId="4840D34E">
            <w:pPr>
              <w:spacing w:line="327" w:lineRule="auto"/>
              <w:rPr>
                <w:rFonts w:ascii="Arial"/>
                <w:sz w:val="21"/>
              </w:rPr>
            </w:pPr>
          </w:p>
          <w:p w14:paraId="6D959581">
            <w:pPr>
              <w:spacing w:before="57" w:line="274" w:lineRule="exact"/>
              <w:ind w:left="332"/>
              <w:rPr>
                <w:rFonts w:ascii="Times New Roman" w:hAnsi="Times New Roman" w:eastAsia="Times New Roman" w:cs="Times New Roman"/>
                <w:sz w:val="20"/>
                <w:szCs w:val="20"/>
              </w:rPr>
            </w:pPr>
            <w:r>
              <w:rPr>
                <w:rFonts w:ascii="Times New Roman" w:hAnsi="Times New Roman" w:eastAsia="Times New Roman" w:cs="Times New Roman"/>
                <w:spacing w:val="6"/>
                <w:position w:val="2"/>
                <w:sz w:val="20"/>
                <w:szCs w:val="20"/>
              </w:rPr>
              <w:t>N2</w:t>
            </w:r>
          </w:p>
        </w:tc>
        <w:tc>
          <w:tcPr>
            <w:tcW w:w="1516" w:type="dxa"/>
            <w:vMerge w:val="restart"/>
            <w:tcBorders>
              <w:bottom w:val="nil"/>
            </w:tcBorders>
            <w:vAlign w:val="top"/>
          </w:tcPr>
          <w:p w14:paraId="5B57958D">
            <w:pPr>
              <w:spacing w:line="317" w:lineRule="auto"/>
              <w:rPr>
                <w:rFonts w:ascii="Arial"/>
                <w:sz w:val="21"/>
              </w:rPr>
            </w:pPr>
          </w:p>
          <w:p w14:paraId="7B06B25F">
            <w:pPr>
              <w:pStyle w:val="6"/>
              <w:spacing w:before="65" w:line="274" w:lineRule="exact"/>
              <w:ind w:left="125"/>
              <w:rPr>
                <w:sz w:val="20"/>
                <w:szCs w:val="20"/>
              </w:rPr>
            </w:pPr>
            <w:r>
              <w:rPr>
                <w:spacing w:val="1"/>
                <w:position w:val="1"/>
                <w:sz w:val="20"/>
                <w:szCs w:val="20"/>
              </w:rPr>
              <w:t>厂界南外</w:t>
            </w:r>
            <w:r>
              <w:rPr>
                <w:spacing w:val="-22"/>
                <w:position w:val="1"/>
                <w:sz w:val="20"/>
                <w:szCs w:val="20"/>
              </w:rPr>
              <w:t xml:space="preserve"> </w:t>
            </w:r>
            <w:r>
              <w:rPr>
                <w:rFonts w:ascii="Times New Roman" w:hAnsi="Times New Roman" w:eastAsia="Times New Roman" w:cs="Times New Roman"/>
                <w:spacing w:val="1"/>
                <w:position w:val="1"/>
                <w:sz w:val="20"/>
                <w:szCs w:val="20"/>
              </w:rPr>
              <w:t>1</w:t>
            </w:r>
            <w:r>
              <w:rPr>
                <w:rFonts w:ascii="Times New Roman" w:hAnsi="Times New Roman" w:eastAsia="Times New Roman" w:cs="Times New Roman"/>
                <w:spacing w:val="12"/>
                <w:position w:val="1"/>
                <w:sz w:val="20"/>
                <w:szCs w:val="20"/>
              </w:rPr>
              <w:t xml:space="preserve"> </w:t>
            </w:r>
            <w:r>
              <w:rPr>
                <w:spacing w:val="1"/>
                <w:position w:val="1"/>
                <w:sz w:val="20"/>
                <w:szCs w:val="20"/>
              </w:rPr>
              <w:t>米</w:t>
            </w:r>
          </w:p>
        </w:tc>
        <w:tc>
          <w:tcPr>
            <w:tcW w:w="1036" w:type="dxa"/>
            <w:vMerge w:val="restart"/>
            <w:tcBorders>
              <w:bottom w:val="nil"/>
            </w:tcBorders>
            <w:vAlign w:val="top"/>
          </w:tcPr>
          <w:p w14:paraId="7CC08AEC">
            <w:pPr>
              <w:pStyle w:val="6"/>
              <w:spacing w:before="280" w:line="252" w:lineRule="auto"/>
              <w:ind w:left="315" w:right="305" w:hanging="9"/>
              <w:rPr>
                <w:sz w:val="20"/>
                <w:szCs w:val="20"/>
              </w:rPr>
            </w:pPr>
            <w:r>
              <w:rPr>
                <w:spacing w:val="4"/>
                <w:sz w:val="20"/>
                <w:szCs w:val="20"/>
              </w:rPr>
              <w:t>环境</w:t>
            </w:r>
            <w:r>
              <w:rPr>
                <w:spacing w:val="-1"/>
                <w:sz w:val="20"/>
                <w:szCs w:val="20"/>
              </w:rPr>
              <w:t>噪声</w:t>
            </w:r>
          </w:p>
        </w:tc>
        <w:tc>
          <w:tcPr>
            <w:tcW w:w="1971" w:type="dxa"/>
            <w:vMerge w:val="continue"/>
            <w:tcBorders>
              <w:top w:val="nil"/>
              <w:bottom w:val="nil"/>
            </w:tcBorders>
            <w:vAlign w:val="top"/>
          </w:tcPr>
          <w:p w14:paraId="598796EA">
            <w:pPr>
              <w:rPr>
                <w:rFonts w:ascii="Arial"/>
                <w:sz w:val="21"/>
              </w:rPr>
            </w:pPr>
          </w:p>
        </w:tc>
        <w:tc>
          <w:tcPr>
            <w:tcW w:w="810" w:type="dxa"/>
            <w:vAlign w:val="top"/>
          </w:tcPr>
          <w:p w14:paraId="7DD75AA7">
            <w:pPr>
              <w:pStyle w:val="6"/>
              <w:spacing w:before="151" w:line="231" w:lineRule="auto"/>
              <w:ind w:left="199"/>
              <w:rPr>
                <w:sz w:val="20"/>
                <w:szCs w:val="20"/>
              </w:rPr>
            </w:pPr>
            <w:r>
              <w:rPr>
                <w:spacing w:val="5"/>
                <w:sz w:val="20"/>
                <w:szCs w:val="20"/>
              </w:rPr>
              <w:t>昼间</w:t>
            </w:r>
          </w:p>
        </w:tc>
        <w:tc>
          <w:tcPr>
            <w:tcW w:w="855" w:type="dxa"/>
            <w:vAlign w:val="top"/>
          </w:tcPr>
          <w:p w14:paraId="64BD8E53">
            <w:pPr>
              <w:spacing w:before="120" w:line="274" w:lineRule="exact"/>
              <w:ind w:left="25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57.6</w:t>
            </w:r>
          </w:p>
        </w:tc>
        <w:tc>
          <w:tcPr>
            <w:tcW w:w="810" w:type="dxa"/>
            <w:vAlign w:val="top"/>
          </w:tcPr>
          <w:p w14:paraId="5DEC6A7A">
            <w:pPr>
              <w:pStyle w:val="6"/>
              <w:spacing w:before="151" w:line="231" w:lineRule="auto"/>
              <w:ind w:left="205"/>
              <w:rPr>
                <w:sz w:val="20"/>
                <w:szCs w:val="20"/>
              </w:rPr>
            </w:pPr>
            <w:r>
              <w:rPr>
                <w:spacing w:val="5"/>
                <w:sz w:val="20"/>
                <w:szCs w:val="20"/>
              </w:rPr>
              <w:t>昼间</w:t>
            </w:r>
          </w:p>
        </w:tc>
        <w:tc>
          <w:tcPr>
            <w:tcW w:w="984" w:type="dxa"/>
            <w:tcBorders>
              <w:right w:val="single" w:color="000000" w:sz="10" w:space="0"/>
            </w:tcBorders>
            <w:vAlign w:val="top"/>
          </w:tcPr>
          <w:p w14:paraId="6CCF5E54">
            <w:pPr>
              <w:spacing w:before="120" w:line="274" w:lineRule="exact"/>
              <w:ind w:left="2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57.1</w:t>
            </w:r>
          </w:p>
        </w:tc>
      </w:tr>
      <w:tr w14:paraId="6256A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4" w:hRule="atLeast"/>
        </w:trPr>
        <w:tc>
          <w:tcPr>
            <w:tcW w:w="466" w:type="dxa"/>
            <w:vMerge w:val="continue"/>
            <w:tcBorders>
              <w:top w:val="nil"/>
              <w:left w:val="single" w:color="000000" w:sz="10" w:space="0"/>
              <w:bottom w:val="nil"/>
              <w:right w:val="single" w:color="000000" w:sz="2" w:space="0"/>
            </w:tcBorders>
            <w:vAlign w:val="top"/>
          </w:tcPr>
          <w:p w14:paraId="7EF8A960">
            <w:pPr>
              <w:rPr>
                <w:rFonts w:ascii="Arial"/>
                <w:sz w:val="21"/>
              </w:rPr>
            </w:pPr>
          </w:p>
        </w:tc>
        <w:tc>
          <w:tcPr>
            <w:tcW w:w="842" w:type="dxa"/>
            <w:gridSpan w:val="2"/>
            <w:vMerge w:val="continue"/>
            <w:tcBorders>
              <w:top w:val="nil"/>
              <w:left w:val="single" w:color="000000" w:sz="2" w:space="0"/>
            </w:tcBorders>
            <w:vAlign w:val="top"/>
          </w:tcPr>
          <w:p w14:paraId="28005D50">
            <w:pPr>
              <w:rPr>
                <w:rFonts w:ascii="Arial"/>
                <w:sz w:val="21"/>
              </w:rPr>
            </w:pPr>
          </w:p>
        </w:tc>
        <w:tc>
          <w:tcPr>
            <w:tcW w:w="1516" w:type="dxa"/>
            <w:vMerge w:val="continue"/>
            <w:tcBorders>
              <w:top w:val="nil"/>
            </w:tcBorders>
            <w:vAlign w:val="top"/>
          </w:tcPr>
          <w:p w14:paraId="5205906E">
            <w:pPr>
              <w:rPr>
                <w:rFonts w:ascii="Arial"/>
                <w:sz w:val="21"/>
              </w:rPr>
            </w:pPr>
          </w:p>
        </w:tc>
        <w:tc>
          <w:tcPr>
            <w:tcW w:w="1036" w:type="dxa"/>
            <w:vMerge w:val="continue"/>
            <w:tcBorders>
              <w:top w:val="nil"/>
            </w:tcBorders>
            <w:vAlign w:val="top"/>
          </w:tcPr>
          <w:p w14:paraId="0A92D266">
            <w:pPr>
              <w:rPr>
                <w:rFonts w:ascii="Arial"/>
                <w:sz w:val="21"/>
              </w:rPr>
            </w:pPr>
          </w:p>
        </w:tc>
        <w:tc>
          <w:tcPr>
            <w:tcW w:w="1971" w:type="dxa"/>
            <w:vMerge w:val="continue"/>
            <w:tcBorders>
              <w:top w:val="nil"/>
              <w:bottom w:val="nil"/>
            </w:tcBorders>
            <w:vAlign w:val="top"/>
          </w:tcPr>
          <w:p w14:paraId="736E5793">
            <w:pPr>
              <w:rPr>
                <w:rFonts w:ascii="Arial"/>
                <w:sz w:val="21"/>
              </w:rPr>
            </w:pPr>
          </w:p>
        </w:tc>
        <w:tc>
          <w:tcPr>
            <w:tcW w:w="810" w:type="dxa"/>
            <w:vAlign w:val="top"/>
          </w:tcPr>
          <w:p w14:paraId="746302D4">
            <w:pPr>
              <w:pStyle w:val="6"/>
              <w:spacing w:before="152" w:line="228" w:lineRule="auto"/>
              <w:ind w:left="204"/>
              <w:rPr>
                <w:sz w:val="20"/>
                <w:szCs w:val="20"/>
              </w:rPr>
            </w:pPr>
            <w:r>
              <w:rPr>
                <w:spacing w:val="3"/>
                <w:sz w:val="20"/>
                <w:szCs w:val="20"/>
              </w:rPr>
              <w:t>夜间</w:t>
            </w:r>
          </w:p>
        </w:tc>
        <w:tc>
          <w:tcPr>
            <w:tcW w:w="855" w:type="dxa"/>
            <w:vAlign w:val="top"/>
          </w:tcPr>
          <w:p w14:paraId="167EACE3">
            <w:pPr>
              <w:spacing w:before="121" w:line="274" w:lineRule="exact"/>
              <w:ind w:left="247"/>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47.9</w:t>
            </w:r>
          </w:p>
        </w:tc>
        <w:tc>
          <w:tcPr>
            <w:tcW w:w="810" w:type="dxa"/>
            <w:vAlign w:val="top"/>
          </w:tcPr>
          <w:p w14:paraId="74C5EB32">
            <w:pPr>
              <w:pStyle w:val="6"/>
              <w:spacing w:before="152" w:line="228" w:lineRule="auto"/>
              <w:ind w:left="209"/>
              <w:rPr>
                <w:sz w:val="20"/>
                <w:szCs w:val="20"/>
              </w:rPr>
            </w:pPr>
            <w:r>
              <w:rPr>
                <w:spacing w:val="3"/>
                <w:sz w:val="20"/>
                <w:szCs w:val="20"/>
              </w:rPr>
              <w:t>夜间</w:t>
            </w:r>
          </w:p>
        </w:tc>
        <w:tc>
          <w:tcPr>
            <w:tcW w:w="984" w:type="dxa"/>
            <w:tcBorders>
              <w:right w:val="single" w:color="000000" w:sz="10" w:space="0"/>
            </w:tcBorders>
            <w:vAlign w:val="top"/>
          </w:tcPr>
          <w:p w14:paraId="6860B3FE">
            <w:pPr>
              <w:spacing w:before="121" w:line="274"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47.6</w:t>
            </w:r>
          </w:p>
        </w:tc>
      </w:tr>
      <w:tr w14:paraId="7DE2B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4" w:hRule="atLeast"/>
        </w:trPr>
        <w:tc>
          <w:tcPr>
            <w:tcW w:w="466" w:type="dxa"/>
            <w:vMerge w:val="continue"/>
            <w:tcBorders>
              <w:top w:val="nil"/>
              <w:left w:val="single" w:color="000000" w:sz="10" w:space="0"/>
              <w:bottom w:val="nil"/>
              <w:right w:val="single" w:color="000000" w:sz="2" w:space="0"/>
            </w:tcBorders>
            <w:vAlign w:val="top"/>
          </w:tcPr>
          <w:p w14:paraId="0D0D908D">
            <w:pPr>
              <w:rPr>
                <w:rFonts w:ascii="Arial"/>
                <w:sz w:val="21"/>
              </w:rPr>
            </w:pPr>
          </w:p>
        </w:tc>
        <w:tc>
          <w:tcPr>
            <w:tcW w:w="842" w:type="dxa"/>
            <w:gridSpan w:val="2"/>
            <w:vMerge w:val="restart"/>
            <w:tcBorders>
              <w:left w:val="single" w:color="000000" w:sz="2" w:space="0"/>
              <w:bottom w:val="nil"/>
            </w:tcBorders>
            <w:vAlign w:val="top"/>
          </w:tcPr>
          <w:p w14:paraId="7C222B76">
            <w:pPr>
              <w:spacing w:before="266" w:line="274" w:lineRule="exact"/>
              <w:ind w:left="332"/>
              <w:rPr>
                <w:rFonts w:ascii="Times New Roman" w:hAnsi="Times New Roman" w:eastAsia="Times New Roman" w:cs="Times New Roman"/>
                <w:sz w:val="20"/>
                <w:szCs w:val="20"/>
              </w:rPr>
            </w:pPr>
            <w:r>
              <w:rPr>
                <w:rFonts w:ascii="Times New Roman" w:hAnsi="Times New Roman" w:eastAsia="Times New Roman" w:cs="Times New Roman"/>
                <w:spacing w:val="5"/>
                <w:position w:val="2"/>
                <w:sz w:val="20"/>
                <w:szCs w:val="20"/>
              </w:rPr>
              <w:t>N3</w:t>
            </w:r>
          </w:p>
        </w:tc>
        <w:tc>
          <w:tcPr>
            <w:tcW w:w="1516" w:type="dxa"/>
            <w:vMerge w:val="restart"/>
            <w:tcBorders>
              <w:bottom w:val="nil"/>
            </w:tcBorders>
            <w:vAlign w:val="top"/>
          </w:tcPr>
          <w:p w14:paraId="430819F0">
            <w:pPr>
              <w:spacing w:line="319" w:lineRule="auto"/>
              <w:rPr>
                <w:rFonts w:ascii="Arial"/>
                <w:sz w:val="21"/>
              </w:rPr>
            </w:pPr>
          </w:p>
          <w:p w14:paraId="7E7A2D4F">
            <w:pPr>
              <w:pStyle w:val="6"/>
              <w:spacing w:before="65" w:line="274" w:lineRule="exact"/>
              <w:ind w:left="125"/>
              <w:rPr>
                <w:sz w:val="20"/>
                <w:szCs w:val="20"/>
              </w:rPr>
            </w:pPr>
            <w:r>
              <w:rPr>
                <w:spacing w:val="1"/>
                <w:position w:val="1"/>
                <w:sz w:val="20"/>
                <w:szCs w:val="20"/>
              </w:rPr>
              <w:t>厂界西外</w:t>
            </w:r>
            <w:r>
              <w:rPr>
                <w:spacing w:val="-22"/>
                <w:position w:val="1"/>
                <w:sz w:val="20"/>
                <w:szCs w:val="20"/>
              </w:rPr>
              <w:t xml:space="preserve"> </w:t>
            </w:r>
            <w:r>
              <w:rPr>
                <w:rFonts w:ascii="Times New Roman" w:hAnsi="Times New Roman" w:eastAsia="Times New Roman" w:cs="Times New Roman"/>
                <w:spacing w:val="1"/>
                <w:position w:val="1"/>
                <w:sz w:val="20"/>
                <w:szCs w:val="20"/>
              </w:rPr>
              <w:t>1</w:t>
            </w:r>
            <w:r>
              <w:rPr>
                <w:rFonts w:ascii="Times New Roman" w:hAnsi="Times New Roman" w:eastAsia="Times New Roman" w:cs="Times New Roman"/>
                <w:spacing w:val="12"/>
                <w:position w:val="1"/>
                <w:sz w:val="20"/>
                <w:szCs w:val="20"/>
              </w:rPr>
              <w:t xml:space="preserve"> </w:t>
            </w:r>
            <w:r>
              <w:rPr>
                <w:spacing w:val="1"/>
                <w:position w:val="1"/>
                <w:sz w:val="20"/>
                <w:szCs w:val="20"/>
              </w:rPr>
              <w:t>米</w:t>
            </w:r>
          </w:p>
        </w:tc>
        <w:tc>
          <w:tcPr>
            <w:tcW w:w="1036" w:type="dxa"/>
            <w:vMerge w:val="restart"/>
            <w:tcBorders>
              <w:bottom w:val="nil"/>
            </w:tcBorders>
            <w:vAlign w:val="top"/>
          </w:tcPr>
          <w:p w14:paraId="5357EE33">
            <w:pPr>
              <w:pStyle w:val="6"/>
              <w:spacing w:before="280" w:line="254" w:lineRule="auto"/>
              <w:ind w:left="315" w:right="305" w:hanging="9"/>
              <w:rPr>
                <w:sz w:val="20"/>
                <w:szCs w:val="20"/>
              </w:rPr>
            </w:pPr>
            <w:r>
              <w:rPr>
                <w:spacing w:val="4"/>
                <w:sz w:val="20"/>
                <w:szCs w:val="20"/>
              </w:rPr>
              <w:t>环境</w:t>
            </w:r>
            <w:r>
              <w:rPr>
                <w:spacing w:val="-1"/>
                <w:sz w:val="20"/>
                <w:szCs w:val="20"/>
              </w:rPr>
              <w:t>噪声</w:t>
            </w:r>
          </w:p>
        </w:tc>
        <w:tc>
          <w:tcPr>
            <w:tcW w:w="1971" w:type="dxa"/>
            <w:vMerge w:val="continue"/>
            <w:tcBorders>
              <w:top w:val="nil"/>
              <w:bottom w:val="nil"/>
            </w:tcBorders>
            <w:vAlign w:val="top"/>
          </w:tcPr>
          <w:p w14:paraId="55E8572A">
            <w:pPr>
              <w:rPr>
                <w:rFonts w:ascii="Arial"/>
                <w:sz w:val="21"/>
              </w:rPr>
            </w:pPr>
          </w:p>
        </w:tc>
        <w:tc>
          <w:tcPr>
            <w:tcW w:w="810" w:type="dxa"/>
            <w:vAlign w:val="top"/>
          </w:tcPr>
          <w:p w14:paraId="525003DC">
            <w:pPr>
              <w:pStyle w:val="6"/>
              <w:spacing w:before="153" w:line="231" w:lineRule="auto"/>
              <w:ind w:left="199"/>
              <w:rPr>
                <w:sz w:val="20"/>
                <w:szCs w:val="20"/>
              </w:rPr>
            </w:pPr>
            <w:r>
              <w:rPr>
                <w:spacing w:val="5"/>
                <w:sz w:val="20"/>
                <w:szCs w:val="20"/>
              </w:rPr>
              <w:t>昼间</w:t>
            </w:r>
          </w:p>
        </w:tc>
        <w:tc>
          <w:tcPr>
            <w:tcW w:w="855" w:type="dxa"/>
            <w:vAlign w:val="top"/>
          </w:tcPr>
          <w:p w14:paraId="2FB1309F">
            <w:pPr>
              <w:spacing w:before="122" w:line="274" w:lineRule="exact"/>
              <w:ind w:left="25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56.2</w:t>
            </w:r>
          </w:p>
        </w:tc>
        <w:tc>
          <w:tcPr>
            <w:tcW w:w="810" w:type="dxa"/>
            <w:vAlign w:val="top"/>
          </w:tcPr>
          <w:p w14:paraId="7D495858">
            <w:pPr>
              <w:pStyle w:val="6"/>
              <w:spacing w:before="153" w:line="231" w:lineRule="auto"/>
              <w:ind w:left="205"/>
              <w:rPr>
                <w:sz w:val="20"/>
                <w:szCs w:val="20"/>
              </w:rPr>
            </w:pPr>
            <w:r>
              <w:rPr>
                <w:spacing w:val="5"/>
                <w:sz w:val="20"/>
                <w:szCs w:val="20"/>
              </w:rPr>
              <w:t>昼间</w:t>
            </w:r>
          </w:p>
        </w:tc>
        <w:tc>
          <w:tcPr>
            <w:tcW w:w="984" w:type="dxa"/>
            <w:tcBorders>
              <w:right w:val="single" w:color="000000" w:sz="10" w:space="0"/>
            </w:tcBorders>
            <w:vAlign w:val="top"/>
          </w:tcPr>
          <w:p w14:paraId="0BA8BCCF">
            <w:pPr>
              <w:spacing w:before="122" w:line="274" w:lineRule="exact"/>
              <w:ind w:left="2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57.6</w:t>
            </w:r>
          </w:p>
        </w:tc>
      </w:tr>
      <w:tr w14:paraId="06452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3" w:hRule="atLeast"/>
        </w:trPr>
        <w:tc>
          <w:tcPr>
            <w:tcW w:w="466" w:type="dxa"/>
            <w:vMerge w:val="continue"/>
            <w:tcBorders>
              <w:top w:val="nil"/>
              <w:left w:val="single" w:color="000000" w:sz="10" w:space="0"/>
              <w:bottom w:val="nil"/>
              <w:right w:val="single" w:color="000000" w:sz="2" w:space="0"/>
            </w:tcBorders>
            <w:vAlign w:val="top"/>
          </w:tcPr>
          <w:p w14:paraId="77BA752D">
            <w:pPr>
              <w:rPr>
                <w:rFonts w:ascii="Arial"/>
                <w:sz w:val="21"/>
              </w:rPr>
            </w:pPr>
          </w:p>
        </w:tc>
        <w:tc>
          <w:tcPr>
            <w:tcW w:w="842" w:type="dxa"/>
            <w:gridSpan w:val="2"/>
            <w:vMerge w:val="continue"/>
            <w:tcBorders>
              <w:top w:val="nil"/>
              <w:left w:val="single" w:color="000000" w:sz="2" w:space="0"/>
            </w:tcBorders>
            <w:vAlign w:val="top"/>
          </w:tcPr>
          <w:p w14:paraId="7FF6A6BA">
            <w:pPr>
              <w:rPr>
                <w:rFonts w:ascii="Arial"/>
                <w:sz w:val="21"/>
              </w:rPr>
            </w:pPr>
          </w:p>
        </w:tc>
        <w:tc>
          <w:tcPr>
            <w:tcW w:w="1516" w:type="dxa"/>
            <w:vMerge w:val="continue"/>
            <w:tcBorders>
              <w:top w:val="nil"/>
            </w:tcBorders>
            <w:vAlign w:val="top"/>
          </w:tcPr>
          <w:p w14:paraId="598F9934">
            <w:pPr>
              <w:rPr>
                <w:rFonts w:ascii="Arial"/>
                <w:sz w:val="21"/>
              </w:rPr>
            </w:pPr>
          </w:p>
        </w:tc>
        <w:tc>
          <w:tcPr>
            <w:tcW w:w="1036" w:type="dxa"/>
            <w:vMerge w:val="continue"/>
            <w:tcBorders>
              <w:top w:val="nil"/>
            </w:tcBorders>
            <w:vAlign w:val="top"/>
          </w:tcPr>
          <w:p w14:paraId="0B1FA5EC">
            <w:pPr>
              <w:rPr>
                <w:rFonts w:ascii="Arial"/>
                <w:sz w:val="21"/>
              </w:rPr>
            </w:pPr>
          </w:p>
        </w:tc>
        <w:tc>
          <w:tcPr>
            <w:tcW w:w="1971" w:type="dxa"/>
            <w:vMerge w:val="continue"/>
            <w:tcBorders>
              <w:top w:val="nil"/>
              <w:bottom w:val="nil"/>
            </w:tcBorders>
            <w:vAlign w:val="top"/>
          </w:tcPr>
          <w:p w14:paraId="663561FD">
            <w:pPr>
              <w:rPr>
                <w:rFonts w:ascii="Arial"/>
                <w:sz w:val="21"/>
              </w:rPr>
            </w:pPr>
          </w:p>
        </w:tc>
        <w:tc>
          <w:tcPr>
            <w:tcW w:w="810" w:type="dxa"/>
            <w:vAlign w:val="top"/>
          </w:tcPr>
          <w:p w14:paraId="65A2C4FD">
            <w:pPr>
              <w:pStyle w:val="6"/>
              <w:spacing w:before="152" w:line="228" w:lineRule="auto"/>
              <w:ind w:left="204"/>
              <w:rPr>
                <w:sz w:val="20"/>
                <w:szCs w:val="20"/>
              </w:rPr>
            </w:pPr>
            <w:r>
              <w:rPr>
                <w:spacing w:val="3"/>
                <w:sz w:val="20"/>
                <w:szCs w:val="20"/>
              </w:rPr>
              <w:t>夜间</w:t>
            </w:r>
          </w:p>
        </w:tc>
        <w:tc>
          <w:tcPr>
            <w:tcW w:w="855" w:type="dxa"/>
            <w:vAlign w:val="top"/>
          </w:tcPr>
          <w:p w14:paraId="24CA8876">
            <w:pPr>
              <w:spacing w:before="123" w:line="274" w:lineRule="exact"/>
              <w:ind w:left="247"/>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47.1</w:t>
            </w:r>
          </w:p>
        </w:tc>
        <w:tc>
          <w:tcPr>
            <w:tcW w:w="810" w:type="dxa"/>
            <w:vAlign w:val="top"/>
          </w:tcPr>
          <w:p w14:paraId="3C12B8BE">
            <w:pPr>
              <w:pStyle w:val="6"/>
              <w:spacing w:before="152" w:line="228" w:lineRule="auto"/>
              <w:ind w:left="209"/>
              <w:rPr>
                <w:sz w:val="20"/>
                <w:szCs w:val="20"/>
              </w:rPr>
            </w:pPr>
            <w:r>
              <w:rPr>
                <w:spacing w:val="3"/>
                <w:sz w:val="20"/>
                <w:szCs w:val="20"/>
              </w:rPr>
              <w:t>夜间</w:t>
            </w:r>
          </w:p>
        </w:tc>
        <w:tc>
          <w:tcPr>
            <w:tcW w:w="984" w:type="dxa"/>
            <w:tcBorders>
              <w:right w:val="single" w:color="000000" w:sz="10" w:space="0"/>
            </w:tcBorders>
            <w:vAlign w:val="top"/>
          </w:tcPr>
          <w:p w14:paraId="6F158951">
            <w:pPr>
              <w:spacing w:before="123" w:line="274"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47.2</w:t>
            </w:r>
          </w:p>
        </w:tc>
      </w:tr>
      <w:tr w14:paraId="7D32A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4" w:hRule="atLeast"/>
        </w:trPr>
        <w:tc>
          <w:tcPr>
            <w:tcW w:w="466" w:type="dxa"/>
            <w:vMerge w:val="continue"/>
            <w:tcBorders>
              <w:top w:val="nil"/>
              <w:left w:val="single" w:color="000000" w:sz="10" w:space="0"/>
              <w:bottom w:val="nil"/>
              <w:right w:val="single" w:color="000000" w:sz="2" w:space="0"/>
            </w:tcBorders>
            <w:vAlign w:val="top"/>
          </w:tcPr>
          <w:p w14:paraId="1743BCC2">
            <w:pPr>
              <w:rPr>
                <w:rFonts w:ascii="Arial"/>
                <w:sz w:val="21"/>
              </w:rPr>
            </w:pPr>
          </w:p>
        </w:tc>
        <w:tc>
          <w:tcPr>
            <w:tcW w:w="842" w:type="dxa"/>
            <w:gridSpan w:val="2"/>
            <w:vMerge w:val="restart"/>
            <w:tcBorders>
              <w:left w:val="single" w:color="000000" w:sz="2" w:space="0"/>
              <w:bottom w:val="nil"/>
            </w:tcBorders>
            <w:vAlign w:val="top"/>
          </w:tcPr>
          <w:p w14:paraId="2FC98D81">
            <w:pPr>
              <w:spacing w:line="330" w:lineRule="auto"/>
              <w:rPr>
                <w:rFonts w:ascii="Arial"/>
                <w:sz w:val="21"/>
              </w:rPr>
            </w:pPr>
          </w:p>
          <w:p w14:paraId="0D313057">
            <w:pPr>
              <w:spacing w:before="57" w:line="274" w:lineRule="exact"/>
              <w:ind w:left="332"/>
              <w:rPr>
                <w:rFonts w:ascii="Times New Roman" w:hAnsi="Times New Roman" w:eastAsia="Times New Roman" w:cs="Times New Roman"/>
                <w:sz w:val="20"/>
                <w:szCs w:val="20"/>
              </w:rPr>
            </w:pPr>
            <w:r>
              <w:rPr>
                <w:rFonts w:ascii="Times New Roman" w:hAnsi="Times New Roman" w:eastAsia="Times New Roman" w:cs="Times New Roman"/>
                <w:spacing w:val="6"/>
                <w:position w:val="2"/>
                <w:sz w:val="20"/>
                <w:szCs w:val="20"/>
              </w:rPr>
              <w:t>N4</w:t>
            </w:r>
          </w:p>
        </w:tc>
        <w:tc>
          <w:tcPr>
            <w:tcW w:w="1516" w:type="dxa"/>
            <w:vMerge w:val="restart"/>
            <w:tcBorders>
              <w:bottom w:val="nil"/>
            </w:tcBorders>
            <w:vAlign w:val="top"/>
          </w:tcPr>
          <w:p w14:paraId="33288C84">
            <w:pPr>
              <w:spacing w:line="322" w:lineRule="auto"/>
              <w:rPr>
                <w:rFonts w:ascii="Arial"/>
                <w:sz w:val="21"/>
              </w:rPr>
            </w:pPr>
          </w:p>
          <w:p w14:paraId="48566576">
            <w:pPr>
              <w:pStyle w:val="6"/>
              <w:spacing w:before="65" w:line="274" w:lineRule="exact"/>
              <w:ind w:left="125"/>
              <w:rPr>
                <w:sz w:val="20"/>
                <w:szCs w:val="20"/>
              </w:rPr>
            </w:pPr>
            <w:r>
              <w:rPr>
                <w:spacing w:val="1"/>
                <w:position w:val="1"/>
                <w:sz w:val="20"/>
                <w:szCs w:val="20"/>
              </w:rPr>
              <w:t>厂界北外</w:t>
            </w:r>
            <w:r>
              <w:rPr>
                <w:spacing w:val="-22"/>
                <w:position w:val="1"/>
                <w:sz w:val="20"/>
                <w:szCs w:val="20"/>
              </w:rPr>
              <w:t xml:space="preserve"> </w:t>
            </w:r>
            <w:r>
              <w:rPr>
                <w:rFonts w:ascii="Times New Roman" w:hAnsi="Times New Roman" w:eastAsia="Times New Roman" w:cs="Times New Roman"/>
                <w:spacing w:val="1"/>
                <w:position w:val="1"/>
                <w:sz w:val="20"/>
                <w:szCs w:val="20"/>
              </w:rPr>
              <w:t>1</w:t>
            </w:r>
            <w:r>
              <w:rPr>
                <w:rFonts w:ascii="Times New Roman" w:hAnsi="Times New Roman" w:eastAsia="Times New Roman" w:cs="Times New Roman"/>
                <w:spacing w:val="12"/>
                <w:position w:val="1"/>
                <w:sz w:val="20"/>
                <w:szCs w:val="20"/>
              </w:rPr>
              <w:t xml:space="preserve"> </w:t>
            </w:r>
            <w:r>
              <w:rPr>
                <w:spacing w:val="1"/>
                <w:position w:val="1"/>
                <w:sz w:val="20"/>
                <w:szCs w:val="20"/>
              </w:rPr>
              <w:t>米</w:t>
            </w:r>
          </w:p>
        </w:tc>
        <w:tc>
          <w:tcPr>
            <w:tcW w:w="1036" w:type="dxa"/>
            <w:vMerge w:val="restart"/>
            <w:tcBorders>
              <w:bottom w:val="nil"/>
            </w:tcBorders>
            <w:vAlign w:val="top"/>
          </w:tcPr>
          <w:p w14:paraId="6134FFF0">
            <w:pPr>
              <w:pStyle w:val="6"/>
              <w:spacing w:before="283" w:line="252" w:lineRule="auto"/>
              <w:ind w:left="315" w:right="305" w:hanging="9"/>
              <w:rPr>
                <w:sz w:val="20"/>
                <w:szCs w:val="20"/>
              </w:rPr>
            </w:pPr>
            <w:r>
              <w:rPr>
                <w:spacing w:val="4"/>
                <w:sz w:val="20"/>
                <w:szCs w:val="20"/>
              </w:rPr>
              <w:t>环境</w:t>
            </w:r>
            <w:r>
              <w:rPr>
                <w:spacing w:val="-1"/>
                <w:sz w:val="20"/>
                <w:szCs w:val="20"/>
              </w:rPr>
              <w:t>噪声</w:t>
            </w:r>
          </w:p>
        </w:tc>
        <w:tc>
          <w:tcPr>
            <w:tcW w:w="1971" w:type="dxa"/>
            <w:vMerge w:val="continue"/>
            <w:tcBorders>
              <w:top w:val="nil"/>
              <w:bottom w:val="nil"/>
            </w:tcBorders>
            <w:vAlign w:val="top"/>
          </w:tcPr>
          <w:p w14:paraId="5144F173">
            <w:pPr>
              <w:rPr>
                <w:rFonts w:ascii="Arial"/>
                <w:sz w:val="21"/>
              </w:rPr>
            </w:pPr>
          </w:p>
        </w:tc>
        <w:tc>
          <w:tcPr>
            <w:tcW w:w="810" w:type="dxa"/>
            <w:vAlign w:val="top"/>
          </w:tcPr>
          <w:p w14:paraId="0A706DAA">
            <w:pPr>
              <w:pStyle w:val="6"/>
              <w:spacing w:before="154" w:line="231" w:lineRule="auto"/>
              <w:ind w:left="199"/>
              <w:rPr>
                <w:sz w:val="20"/>
                <w:szCs w:val="20"/>
              </w:rPr>
            </w:pPr>
            <w:r>
              <w:rPr>
                <w:spacing w:val="5"/>
                <w:sz w:val="20"/>
                <w:szCs w:val="20"/>
              </w:rPr>
              <w:t>昼间</w:t>
            </w:r>
          </w:p>
        </w:tc>
        <w:tc>
          <w:tcPr>
            <w:tcW w:w="855" w:type="dxa"/>
            <w:vAlign w:val="top"/>
          </w:tcPr>
          <w:p w14:paraId="3E5948CB">
            <w:pPr>
              <w:spacing w:before="125" w:line="274" w:lineRule="exact"/>
              <w:ind w:left="25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59.1</w:t>
            </w:r>
          </w:p>
        </w:tc>
        <w:tc>
          <w:tcPr>
            <w:tcW w:w="810" w:type="dxa"/>
            <w:vAlign w:val="top"/>
          </w:tcPr>
          <w:p w14:paraId="4BE278DB">
            <w:pPr>
              <w:pStyle w:val="6"/>
              <w:spacing w:before="154" w:line="231" w:lineRule="auto"/>
              <w:ind w:left="205"/>
              <w:rPr>
                <w:sz w:val="20"/>
                <w:szCs w:val="20"/>
              </w:rPr>
            </w:pPr>
            <w:r>
              <w:rPr>
                <w:spacing w:val="5"/>
                <w:sz w:val="20"/>
                <w:szCs w:val="20"/>
              </w:rPr>
              <w:t>昼间</w:t>
            </w:r>
          </w:p>
        </w:tc>
        <w:tc>
          <w:tcPr>
            <w:tcW w:w="984" w:type="dxa"/>
            <w:tcBorders>
              <w:right w:val="single" w:color="000000" w:sz="10" w:space="0"/>
            </w:tcBorders>
            <w:vAlign w:val="top"/>
          </w:tcPr>
          <w:p w14:paraId="31AFCD95">
            <w:pPr>
              <w:spacing w:before="125" w:line="274" w:lineRule="exact"/>
              <w:ind w:left="2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58.7</w:t>
            </w:r>
          </w:p>
        </w:tc>
      </w:tr>
      <w:tr w14:paraId="3FC31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4" w:hRule="atLeast"/>
        </w:trPr>
        <w:tc>
          <w:tcPr>
            <w:tcW w:w="466" w:type="dxa"/>
            <w:vMerge w:val="continue"/>
            <w:tcBorders>
              <w:top w:val="nil"/>
              <w:left w:val="single" w:color="000000" w:sz="10" w:space="0"/>
              <w:bottom w:val="nil"/>
              <w:right w:val="single" w:color="000000" w:sz="2" w:space="0"/>
            </w:tcBorders>
            <w:vAlign w:val="top"/>
          </w:tcPr>
          <w:p w14:paraId="7E9DF4A6">
            <w:pPr>
              <w:rPr>
                <w:rFonts w:ascii="Arial"/>
                <w:sz w:val="21"/>
              </w:rPr>
            </w:pPr>
          </w:p>
        </w:tc>
        <w:tc>
          <w:tcPr>
            <w:tcW w:w="842" w:type="dxa"/>
            <w:gridSpan w:val="2"/>
            <w:vMerge w:val="continue"/>
            <w:tcBorders>
              <w:top w:val="nil"/>
              <w:left w:val="single" w:color="000000" w:sz="2" w:space="0"/>
            </w:tcBorders>
            <w:vAlign w:val="top"/>
          </w:tcPr>
          <w:p w14:paraId="71B3EBEC">
            <w:pPr>
              <w:rPr>
                <w:rFonts w:ascii="Arial"/>
                <w:sz w:val="21"/>
              </w:rPr>
            </w:pPr>
          </w:p>
        </w:tc>
        <w:tc>
          <w:tcPr>
            <w:tcW w:w="1516" w:type="dxa"/>
            <w:vMerge w:val="continue"/>
            <w:tcBorders>
              <w:top w:val="nil"/>
            </w:tcBorders>
            <w:vAlign w:val="top"/>
          </w:tcPr>
          <w:p w14:paraId="06BC8EF1">
            <w:pPr>
              <w:rPr>
                <w:rFonts w:ascii="Arial"/>
                <w:sz w:val="21"/>
              </w:rPr>
            </w:pPr>
          </w:p>
        </w:tc>
        <w:tc>
          <w:tcPr>
            <w:tcW w:w="1036" w:type="dxa"/>
            <w:vMerge w:val="continue"/>
            <w:tcBorders>
              <w:top w:val="nil"/>
            </w:tcBorders>
            <w:vAlign w:val="top"/>
          </w:tcPr>
          <w:p w14:paraId="311654AE">
            <w:pPr>
              <w:rPr>
                <w:rFonts w:ascii="Arial"/>
                <w:sz w:val="21"/>
              </w:rPr>
            </w:pPr>
          </w:p>
        </w:tc>
        <w:tc>
          <w:tcPr>
            <w:tcW w:w="1971" w:type="dxa"/>
            <w:vMerge w:val="continue"/>
            <w:tcBorders>
              <w:top w:val="nil"/>
            </w:tcBorders>
            <w:vAlign w:val="top"/>
          </w:tcPr>
          <w:p w14:paraId="25F3AE9F">
            <w:pPr>
              <w:rPr>
                <w:rFonts w:ascii="Arial"/>
                <w:sz w:val="21"/>
              </w:rPr>
            </w:pPr>
          </w:p>
        </w:tc>
        <w:tc>
          <w:tcPr>
            <w:tcW w:w="810" w:type="dxa"/>
            <w:vAlign w:val="top"/>
          </w:tcPr>
          <w:p w14:paraId="0DA2CC50">
            <w:pPr>
              <w:pStyle w:val="6"/>
              <w:spacing w:before="155" w:line="228" w:lineRule="auto"/>
              <w:ind w:left="204"/>
              <w:rPr>
                <w:sz w:val="20"/>
                <w:szCs w:val="20"/>
              </w:rPr>
            </w:pPr>
            <w:r>
              <w:rPr>
                <w:spacing w:val="3"/>
                <w:sz w:val="20"/>
                <w:szCs w:val="20"/>
              </w:rPr>
              <w:t>夜间</w:t>
            </w:r>
          </w:p>
        </w:tc>
        <w:tc>
          <w:tcPr>
            <w:tcW w:w="855" w:type="dxa"/>
            <w:vAlign w:val="top"/>
          </w:tcPr>
          <w:p w14:paraId="37EFEF5C">
            <w:pPr>
              <w:spacing w:before="124" w:line="274" w:lineRule="exact"/>
              <w:ind w:left="247"/>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48.7</w:t>
            </w:r>
          </w:p>
        </w:tc>
        <w:tc>
          <w:tcPr>
            <w:tcW w:w="810" w:type="dxa"/>
            <w:vAlign w:val="top"/>
          </w:tcPr>
          <w:p w14:paraId="2D0B7FAD">
            <w:pPr>
              <w:pStyle w:val="6"/>
              <w:spacing w:before="155" w:line="228" w:lineRule="auto"/>
              <w:ind w:left="209"/>
              <w:rPr>
                <w:sz w:val="20"/>
                <w:szCs w:val="20"/>
              </w:rPr>
            </w:pPr>
            <w:r>
              <w:rPr>
                <w:spacing w:val="3"/>
                <w:sz w:val="20"/>
                <w:szCs w:val="20"/>
              </w:rPr>
              <w:t>夜间</w:t>
            </w:r>
          </w:p>
        </w:tc>
        <w:tc>
          <w:tcPr>
            <w:tcW w:w="984" w:type="dxa"/>
            <w:tcBorders>
              <w:right w:val="single" w:color="000000" w:sz="10" w:space="0"/>
            </w:tcBorders>
            <w:vAlign w:val="top"/>
          </w:tcPr>
          <w:p w14:paraId="4FF7CBC9">
            <w:pPr>
              <w:spacing w:before="124" w:line="274"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48.6</w:t>
            </w:r>
          </w:p>
        </w:tc>
      </w:tr>
      <w:tr w14:paraId="678A9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4" w:hRule="atLeast"/>
        </w:trPr>
        <w:tc>
          <w:tcPr>
            <w:tcW w:w="466" w:type="dxa"/>
            <w:vMerge w:val="continue"/>
            <w:tcBorders>
              <w:top w:val="nil"/>
              <w:left w:val="single" w:color="000000" w:sz="10" w:space="0"/>
              <w:bottom w:val="nil"/>
              <w:right w:val="single" w:color="000000" w:sz="2" w:space="0"/>
            </w:tcBorders>
            <w:vAlign w:val="top"/>
          </w:tcPr>
          <w:p w14:paraId="57476F32">
            <w:pPr>
              <w:rPr>
                <w:rFonts w:ascii="Arial"/>
                <w:sz w:val="21"/>
              </w:rPr>
            </w:pPr>
          </w:p>
        </w:tc>
        <w:tc>
          <w:tcPr>
            <w:tcW w:w="8824" w:type="dxa"/>
            <w:gridSpan w:val="9"/>
            <w:tcBorders>
              <w:left w:val="single" w:color="000000" w:sz="2" w:space="0"/>
              <w:right w:val="single" w:color="000000" w:sz="10" w:space="0"/>
            </w:tcBorders>
            <w:vAlign w:val="top"/>
          </w:tcPr>
          <w:p w14:paraId="21BDBCA3">
            <w:pPr>
              <w:pStyle w:val="6"/>
              <w:spacing w:before="125" w:line="274" w:lineRule="exact"/>
              <w:ind w:left="420"/>
              <w:rPr>
                <w:sz w:val="20"/>
                <w:szCs w:val="20"/>
              </w:rPr>
            </w:pPr>
            <w:r>
              <w:rPr>
                <w:b/>
                <w:bCs/>
                <w:spacing w:val="5"/>
                <w:position w:val="1"/>
                <w:sz w:val="20"/>
                <w:szCs w:val="20"/>
              </w:rPr>
              <w:t>注：</w:t>
            </w:r>
            <w:r>
              <w:rPr>
                <w:spacing w:val="5"/>
                <w:position w:val="1"/>
                <w:sz w:val="20"/>
                <w:szCs w:val="20"/>
              </w:rPr>
              <w:t>监测时天气状况多云，风速为</w:t>
            </w:r>
            <w:r>
              <w:rPr>
                <w:spacing w:val="-20"/>
                <w:position w:val="1"/>
                <w:sz w:val="20"/>
                <w:szCs w:val="20"/>
              </w:rPr>
              <w:t xml:space="preserve"> </w:t>
            </w:r>
            <w:r>
              <w:rPr>
                <w:rFonts w:ascii="Times New Roman" w:hAnsi="Times New Roman" w:eastAsia="Times New Roman" w:cs="Times New Roman"/>
                <w:spacing w:val="5"/>
                <w:position w:val="1"/>
                <w:sz w:val="20"/>
                <w:szCs w:val="20"/>
              </w:rPr>
              <w:t>1.1~</w:t>
            </w:r>
            <w:r>
              <w:rPr>
                <w:rFonts w:ascii="Times New Roman" w:hAnsi="Times New Roman" w:eastAsia="Times New Roman" w:cs="Times New Roman"/>
                <w:spacing w:val="-24"/>
                <w:position w:val="1"/>
                <w:sz w:val="20"/>
                <w:szCs w:val="20"/>
              </w:rPr>
              <w:t xml:space="preserve"> </w:t>
            </w:r>
            <w:r>
              <w:rPr>
                <w:rFonts w:ascii="Times New Roman" w:hAnsi="Times New Roman" w:eastAsia="Times New Roman" w:cs="Times New Roman"/>
                <w:spacing w:val="5"/>
                <w:position w:val="1"/>
                <w:sz w:val="20"/>
                <w:szCs w:val="20"/>
              </w:rPr>
              <w:t>1.3m</w:t>
            </w:r>
            <w:r>
              <w:rPr>
                <w:rFonts w:ascii="Times New Roman" w:hAnsi="Times New Roman" w:eastAsia="Times New Roman" w:cs="Times New Roman"/>
                <w:spacing w:val="4"/>
                <w:position w:val="1"/>
                <w:sz w:val="20"/>
                <w:szCs w:val="20"/>
              </w:rPr>
              <w:t>/s</w:t>
            </w:r>
            <w:r>
              <w:rPr>
                <w:spacing w:val="4"/>
                <w:position w:val="1"/>
                <w:sz w:val="20"/>
                <w:szCs w:val="20"/>
              </w:rPr>
              <w:t>。</w:t>
            </w:r>
          </w:p>
        </w:tc>
      </w:tr>
      <w:tr w14:paraId="56BA0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8" w:hRule="atLeast"/>
        </w:trPr>
        <w:tc>
          <w:tcPr>
            <w:tcW w:w="466" w:type="dxa"/>
            <w:vMerge w:val="continue"/>
            <w:tcBorders>
              <w:top w:val="nil"/>
              <w:left w:val="single" w:color="000000" w:sz="10" w:space="0"/>
              <w:bottom w:val="nil"/>
              <w:right w:val="single" w:color="000000" w:sz="2" w:space="0"/>
            </w:tcBorders>
            <w:vAlign w:val="top"/>
          </w:tcPr>
          <w:p w14:paraId="4C7F25D0">
            <w:pPr>
              <w:rPr>
                <w:rFonts w:ascii="Arial"/>
                <w:sz w:val="21"/>
              </w:rPr>
            </w:pPr>
          </w:p>
        </w:tc>
        <w:tc>
          <w:tcPr>
            <w:tcW w:w="3394" w:type="dxa"/>
            <w:gridSpan w:val="4"/>
            <w:vMerge w:val="restart"/>
            <w:tcBorders>
              <w:left w:val="single" w:color="000000" w:sz="2" w:space="0"/>
              <w:bottom w:val="nil"/>
            </w:tcBorders>
            <w:vAlign w:val="top"/>
          </w:tcPr>
          <w:p w14:paraId="3C4392A5">
            <w:pPr>
              <w:pStyle w:val="6"/>
              <w:spacing w:before="179" w:line="273" w:lineRule="exact"/>
              <w:ind w:left="364"/>
              <w:rPr>
                <w:rFonts w:ascii="Times New Roman" w:hAnsi="Times New Roman" w:eastAsia="Times New Roman" w:cs="Times New Roman"/>
                <w:sz w:val="20"/>
                <w:szCs w:val="20"/>
              </w:rPr>
            </w:pPr>
            <w:r>
              <w:rPr>
                <w:spacing w:val="6"/>
                <w:position w:val="1"/>
                <w:sz w:val="20"/>
                <w:szCs w:val="20"/>
              </w:rPr>
              <w:t>声环境质量标准</w:t>
            </w:r>
            <w:r>
              <w:rPr>
                <w:spacing w:val="-32"/>
                <w:position w:val="1"/>
                <w:sz w:val="20"/>
                <w:szCs w:val="20"/>
              </w:rPr>
              <w:t xml:space="preserve"> </w:t>
            </w:r>
            <w:r>
              <w:rPr>
                <w:rFonts w:ascii="Times New Roman" w:hAnsi="Times New Roman" w:eastAsia="Times New Roman" w:cs="Times New Roman"/>
                <w:position w:val="1"/>
                <w:sz w:val="20"/>
                <w:szCs w:val="20"/>
              </w:rPr>
              <w:t>GB</w:t>
            </w:r>
            <w:r>
              <w:rPr>
                <w:rFonts w:ascii="Times New Roman" w:hAnsi="Times New Roman" w:eastAsia="Times New Roman" w:cs="Times New Roman"/>
                <w:spacing w:val="6"/>
                <w:position w:val="1"/>
                <w:sz w:val="20"/>
                <w:szCs w:val="20"/>
              </w:rPr>
              <w:t xml:space="preserve"> 3096-2008</w:t>
            </w:r>
          </w:p>
          <w:p w14:paraId="50343CB7">
            <w:pPr>
              <w:pStyle w:val="6"/>
              <w:spacing w:line="272" w:lineRule="exact"/>
              <w:ind w:left="1405"/>
              <w:rPr>
                <w:sz w:val="20"/>
                <w:szCs w:val="20"/>
              </w:rPr>
            </w:pPr>
            <w:r>
              <w:rPr>
                <w:rFonts w:ascii="Times New Roman" w:hAnsi="Times New Roman" w:eastAsia="Times New Roman" w:cs="Times New Roman"/>
                <w:spacing w:val="5"/>
                <w:position w:val="1"/>
                <w:sz w:val="20"/>
                <w:szCs w:val="20"/>
              </w:rPr>
              <w:t>2</w:t>
            </w:r>
            <w:r>
              <w:rPr>
                <w:rFonts w:ascii="Times New Roman" w:hAnsi="Times New Roman" w:eastAsia="Times New Roman" w:cs="Times New Roman"/>
                <w:spacing w:val="9"/>
                <w:position w:val="1"/>
                <w:sz w:val="20"/>
                <w:szCs w:val="20"/>
              </w:rPr>
              <w:t xml:space="preserve"> </w:t>
            </w:r>
            <w:r>
              <w:rPr>
                <w:spacing w:val="5"/>
                <w:position w:val="1"/>
                <w:sz w:val="20"/>
                <w:szCs w:val="20"/>
              </w:rPr>
              <w:t>类标准</w:t>
            </w:r>
          </w:p>
        </w:tc>
        <w:tc>
          <w:tcPr>
            <w:tcW w:w="1971" w:type="dxa"/>
            <w:vAlign w:val="top"/>
          </w:tcPr>
          <w:p w14:paraId="0715C77F">
            <w:pPr>
              <w:pStyle w:val="6"/>
              <w:spacing w:before="119" w:line="231" w:lineRule="auto"/>
              <w:ind w:left="776"/>
              <w:rPr>
                <w:sz w:val="20"/>
                <w:szCs w:val="20"/>
              </w:rPr>
            </w:pPr>
            <w:r>
              <w:rPr>
                <w:spacing w:val="5"/>
                <w:sz w:val="20"/>
                <w:szCs w:val="20"/>
              </w:rPr>
              <w:t>昼间</w:t>
            </w:r>
          </w:p>
        </w:tc>
        <w:tc>
          <w:tcPr>
            <w:tcW w:w="3459" w:type="dxa"/>
            <w:gridSpan w:val="4"/>
            <w:tcBorders>
              <w:right w:val="single" w:color="000000" w:sz="10" w:space="0"/>
            </w:tcBorders>
            <w:vAlign w:val="top"/>
          </w:tcPr>
          <w:p w14:paraId="40FA5164">
            <w:pPr>
              <w:spacing w:before="88" w:line="274" w:lineRule="exact"/>
              <w:ind w:left="1305"/>
              <w:rPr>
                <w:rFonts w:ascii="Times New Roman" w:hAnsi="Times New Roman" w:eastAsia="Times New Roman" w:cs="Times New Roman"/>
                <w:sz w:val="20"/>
                <w:szCs w:val="20"/>
              </w:rPr>
            </w:pPr>
            <w:r>
              <w:rPr>
                <w:rFonts w:ascii="Times New Roman" w:hAnsi="Times New Roman" w:eastAsia="Times New Roman" w:cs="Times New Roman"/>
                <w:spacing w:val="4"/>
                <w:position w:val="3"/>
                <w:sz w:val="20"/>
                <w:szCs w:val="20"/>
              </w:rPr>
              <w:t>60</w:t>
            </w:r>
            <w:r>
              <w:rPr>
                <w:rFonts w:ascii="Times New Roman" w:hAnsi="Times New Roman" w:eastAsia="Times New Roman" w:cs="Times New Roman"/>
                <w:position w:val="3"/>
                <w:sz w:val="20"/>
                <w:szCs w:val="20"/>
              </w:rPr>
              <w:t>dB</w:t>
            </w:r>
            <w:r>
              <w:rPr>
                <w:rFonts w:ascii="Times New Roman" w:hAnsi="Times New Roman" w:eastAsia="Times New Roman" w:cs="Times New Roman"/>
                <w:spacing w:val="4"/>
                <w:position w:val="3"/>
                <w:sz w:val="20"/>
                <w:szCs w:val="20"/>
              </w:rPr>
              <w:t>(A)</w:t>
            </w:r>
          </w:p>
        </w:tc>
      </w:tr>
      <w:tr w14:paraId="2881C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2" w:hRule="atLeast"/>
        </w:trPr>
        <w:tc>
          <w:tcPr>
            <w:tcW w:w="466" w:type="dxa"/>
            <w:vMerge w:val="continue"/>
            <w:tcBorders>
              <w:top w:val="nil"/>
              <w:left w:val="single" w:color="000000" w:sz="10" w:space="0"/>
              <w:bottom w:val="nil"/>
              <w:right w:val="single" w:color="000000" w:sz="2" w:space="0"/>
            </w:tcBorders>
            <w:vAlign w:val="top"/>
          </w:tcPr>
          <w:p w14:paraId="426D360E">
            <w:pPr>
              <w:rPr>
                <w:rFonts w:ascii="Arial"/>
                <w:sz w:val="21"/>
              </w:rPr>
            </w:pPr>
          </w:p>
        </w:tc>
        <w:tc>
          <w:tcPr>
            <w:tcW w:w="3394" w:type="dxa"/>
            <w:gridSpan w:val="4"/>
            <w:vMerge w:val="continue"/>
            <w:tcBorders>
              <w:top w:val="nil"/>
              <w:left w:val="single" w:color="000000" w:sz="2" w:space="0"/>
              <w:bottom w:val="single" w:color="000000" w:sz="10" w:space="0"/>
            </w:tcBorders>
            <w:vAlign w:val="top"/>
          </w:tcPr>
          <w:p w14:paraId="4C3D45E3">
            <w:pPr>
              <w:rPr>
                <w:rFonts w:ascii="Arial"/>
                <w:sz w:val="21"/>
              </w:rPr>
            </w:pPr>
          </w:p>
        </w:tc>
        <w:tc>
          <w:tcPr>
            <w:tcW w:w="1971" w:type="dxa"/>
            <w:tcBorders>
              <w:bottom w:val="single" w:color="000000" w:sz="10" w:space="0"/>
            </w:tcBorders>
            <w:vAlign w:val="top"/>
          </w:tcPr>
          <w:p w14:paraId="25723D38">
            <w:pPr>
              <w:pStyle w:val="6"/>
              <w:spacing w:before="119" w:line="228" w:lineRule="auto"/>
              <w:ind w:left="780"/>
              <w:rPr>
                <w:sz w:val="20"/>
                <w:szCs w:val="20"/>
              </w:rPr>
            </w:pPr>
            <w:r>
              <w:rPr>
                <w:spacing w:val="3"/>
                <w:sz w:val="20"/>
                <w:szCs w:val="20"/>
              </w:rPr>
              <w:t>夜间</w:t>
            </w:r>
          </w:p>
        </w:tc>
        <w:tc>
          <w:tcPr>
            <w:tcW w:w="3459" w:type="dxa"/>
            <w:gridSpan w:val="4"/>
            <w:tcBorders>
              <w:bottom w:val="single" w:color="000000" w:sz="10" w:space="0"/>
              <w:right w:val="single" w:color="000000" w:sz="10" w:space="0"/>
            </w:tcBorders>
            <w:vAlign w:val="top"/>
          </w:tcPr>
          <w:p w14:paraId="7F4AF6CF">
            <w:pPr>
              <w:spacing w:before="88" w:line="274" w:lineRule="exact"/>
              <w:ind w:left="1306"/>
              <w:rPr>
                <w:rFonts w:ascii="Times New Roman" w:hAnsi="Times New Roman" w:eastAsia="Times New Roman" w:cs="Times New Roman"/>
                <w:sz w:val="20"/>
                <w:szCs w:val="20"/>
              </w:rPr>
            </w:pPr>
            <w:r>
              <w:rPr>
                <w:rFonts w:ascii="Times New Roman" w:hAnsi="Times New Roman" w:eastAsia="Times New Roman" w:cs="Times New Roman"/>
                <w:spacing w:val="4"/>
                <w:position w:val="3"/>
                <w:sz w:val="20"/>
                <w:szCs w:val="20"/>
              </w:rPr>
              <w:t>50</w:t>
            </w:r>
            <w:r>
              <w:rPr>
                <w:rFonts w:ascii="Times New Roman" w:hAnsi="Times New Roman" w:eastAsia="Times New Roman" w:cs="Times New Roman"/>
                <w:position w:val="3"/>
                <w:sz w:val="20"/>
                <w:szCs w:val="20"/>
              </w:rPr>
              <w:t>dB</w:t>
            </w:r>
            <w:r>
              <w:rPr>
                <w:rFonts w:ascii="Times New Roman" w:hAnsi="Times New Roman" w:eastAsia="Times New Roman" w:cs="Times New Roman"/>
                <w:spacing w:val="4"/>
                <w:position w:val="3"/>
                <w:sz w:val="20"/>
                <w:szCs w:val="20"/>
              </w:rPr>
              <w:t>(A)</w:t>
            </w:r>
          </w:p>
        </w:tc>
      </w:tr>
      <w:tr w14:paraId="6DBD3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2" w:hRule="atLeast"/>
        </w:trPr>
        <w:tc>
          <w:tcPr>
            <w:tcW w:w="466" w:type="dxa"/>
            <w:vMerge w:val="continue"/>
            <w:tcBorders>
              <w:top w:val="nil"/>
              <w:left w:val="single" w:color="000000" w:sz="10" w:space="0"/>
              <w:bottom w:val="single" w:color="000000" w:sz="10" w:space="0"/>
              <w:right w:val="single" w:color="000000" w:sz="2" w:space="0"/>
            </w:tcBorders>
            <w:vAlign w:val="top"/>
          </w:tcPr>
          <w:p w14:paraId="0BF28E7F">
            <w:pPr>
              <w:rPr>
                <w:rFonts w:ascii="Arial"/>
                <w:sz w:val="21"/>
              </w:rPr>
            </w:pPr>
          </w:p>
        </w:tc>
        <w:tc>
          <w:tcPr>
            <w:tcW w:w="8824" w:type="dxa"/>
            <w:gridSpan w:val="9"/>
            <w:tcBorders>
              <w:top w:val="single" w:color="000000" w:sz="10" w:space="0"/>
              <w:left w:val="single" w:color="000000" w:sz="2" w:space="0"/>
              <w:bottom w:val="single" w:color="000000" w:sz="10" w:space="0"/>
              <w:right w:val="single" w:color="000000" w:sz="10" w:space="0"/>
            </w:tcBorders>
            <w:vAlign w:val="top"/>
          </w:tcPr>
          <w:p w14:paraId="7363BFC5">
            <w:pPr>
              <w:pStyle w:val="6"/>
              <w:spacing w:before="125" w:line="350" w:lineRule="auto"/>
              <w:ind w:left="113" w:right="97" w:firstLine="474"/>
              <w:jc w:val="both"/>
            </w:pPr>
            <w:r>
              <w:rPr>
                <w:spacing w:val="3"/>
              </w:rPr>
              <w:t>从表</w:t>
            </w:r>
            <w:r>
              <w:rPr>
                <w:rFonts w:ascii="Times New Roman" w:hAnsi="Times New Roman" w:eastAsia="Times New Roman" w:cs="Times New Roman"/>
                <w:spacing w:val="3"/>
              </w:rPr>
              <w:t>3-4</w:t>
            </w:r>
            <w:r>
              <w:rPr>
                <w:rFonts w:ascii="Times New Roman" w:hAnsi="Times New Roman" w:eastAsia="Times New Roman" w:cs="Times New Roman"/>
                <w:spacing w:val="-21"/>
              </w:rPr>
              <w:t xml:space="preserve"> </w:t>
            </w:r>
            <w:r>
              <w:rPr>
                <w:spacing w:val="3"/>
              </w:rPr>
              <w:t>、表</w:t>
            </w:r>
            <w:r>
              <w:rPr>
                <w:spacing w:val="-48"/>
              </w:rPr>
              <w:t xml:space="preserve"> </w:t>
            </w:r>
            <w:r>
              <w:rPr>
                <w:rFonts w:ascii="Times New Roman" w:hAnsi="Times New Roman" w:eastAsia="Times New Roman" w:cs="Times New Roman"/>
                <w:spacing w:val="3"/>
              </w:rPr>
              <w:t xml:space="preserve">3-5 </w:t>
            </w:r>
            <w:r>
              <w:rPr>
                <w:spacing w:val="3"/>
              </w:rPr>
              <w:t>监测结果可见，项目所在地声环境质量较好，项目周边敏感</w:t>
            </w:r>
            <w:r>
              <w:rPr>
                <w:spacing w:val="-2"/>
              </w:rPr>
              <w:t>点、厂界声环境均符合《声环境质量标准》（</w:t>
            </w:r>
            <w:r>
              <w:rPr>
                <w:rFonts w:ascii="Times New Roman" w:hAnsi="Times New Roman" w:eastAsia="Times New Roman" w:cs="Times New Roman"/>
                <w:spacing w:val="-2"/>
              </w:rPr>
              <w:t>GB3096-2008</w:t>
            </w:r>
            <w:r>
              <w:rPr>
                <w:spacing w:val="-2"/>
              </w:rPr>
              <w:t>）</w:t>
            </w:r>
            <w:r>
              <w:rPr>
                <w:rFonts w:ascii="Times New Roman" w:hAnsi="Times New Roman" w:eastAsia="Times New Roman" w:cs="Times New Roman"/>
                <w:spacing w:val="-2"/>
              </w:rPr>
              <w:t xml:space="preserve">2 </w:t>
            </w:r>
            <w:r>
              <w:rPr>
                <w:spacing w:val="-2"/>
              </w:rPr>
              <w:t>类</w:t>
            </w:r>
            <w:r>
              <w:rPr>
                <w:spacing w:val="-3"/>
              </w:rPr>
              <w:t>标准（</w:t>
            </w:r>
            <w:r>
              <w:rPr>
                <w:rFonts w:ascii="Times New Roman" w:hAnsi="Times New Roman" w:eastAsia="Times New Roman" w:cs="Times New Roman"/>
                <w:spacing w:val="-3"/>
              </w:rPr>
              <w:t xml:space="preserve">2 </w:t>
            </w:r>
            <w:r>
              <w:rPr>
                <w:spacing w:val="-3"/>
              </w:rPr>
              <w:t>类：昼间≤</w:t>
            </w:r>
            <w:r>
              <w:rPr>
                <w:rFonts w:ascii="Times New Roman" w:hAnsi="Times New Roman" w:eastAsia="Times New Roman" w:cs="Times New Roman"/>
                <w:spacing w:val="-3"/>
              </w:rPr>
              <w:t>60dB(A)</w:t>
            </w:r>
            <w:r>
              <w:rPr>
                <w:rFonts w:ascii="Times New Roman" w:hAnsi="Times New Roman" w:eastAsia="Times New Roman" w:cs="Times New Roman"/>
                <w:spacing w:val="-19"/>
              </w:rPr>
              <w:t xml:space="preserve"> </w:t>
            </w:r>
            <w:r>
              <w:rPr>
                <w:spacing w:val="-3"/>
              </w:rPr>
              <w:t>，夜间≤</w:t>
            </w:r>
            <w:r>
              <w:rPr>
                <w:rFonts w:ascii="Times New Roman" w:hAnsi="Times New Roman" w:eastAsia="Times New Roman" w:cs="Times New Roman"/>
                <w:spacing w:val="-3"/>
              </w:rPr>
              <w:t>50dB(A)</w:t>
            </w:r>
            <w:r>
              <w:rPr>
                <w:spacing w:val="-3"/>
              </w:rPr>
              <w:t>）。</w:t>
            </w:r>
          </w:p>
          <w:p w14:paraId="41D532F6">
            <w:pPr>
              <w:pStyle w:val="6"/>
              <w:spacing w:before="70" w:line="220" w:lineRule="auto"/>
              <w:ind w:left="581"/>
            </w:pPr>
            <w:r>
              <w:rPr>
                <w:rFonts w:ascii="Times New Roman" w:hAnsi="Times New Roman" w:eastAsia="Times New Roman" w:cs="Times New Roman"/>
                <w:b/>
                <w:bCs/>
                <w:spacing w:val="-4"/>
              </w:rPr>
              <w:t>4</w:t>
            </w:r>
            <w:r>
              <w:rPr>
                <w:rFonts w:ascii="Times New Roman" w:hAnsi="Times New Roman" w:eastAsia="Times New Roman" w:cs="Times New Roman"/>
                <w:b/>
                <w:bCs/>
                <w:spacing w:val="-34"/>
              </w:rPr>
              <w:t xml:space="preserve"> </w:t>
            </w:r>
            <w:r>
              <w:rPr>
                <w:b/>
                <w:bCs/>
                <w:spacing w:val="-4"/>
              </w:rPr>
              <w:t>、地下水、土壤环境质量现状</w:t>
            </w:r>
          </w:p>
          <w:p w14:paraId="11017A9B">
            <w:pPr>
              <w:pStyle w:val="6"/>
              <w:spacing w:before="180" w:line="359" w:lineRule="auto"/>
              <w:ind w:left="104" w:right="97" w:firstLine="480"/>
              <w:jc w:val="both"/>
            </w:pPr>
            <w:r>
              <w:rPr>
                <w:spacing w:val="-1"/>
              </w:rPr>
              <w:t>本技改项目利用现有厂房进行技改，不新增占地面积、建筑面积，项目用</w:t>
            </w:r>
            <w:r>
              <w:rPr>
                <w:spacing w:val="-2"/>
              </w:rPr>
              <w:t>地范</w:t>
            </w:r>
            <w:r>
              <w:rPr>
                <w:spacing w:val="-1"/>
              </w:rPr>
              <w:t>围内已采用硬底化措施，同时，项目厂房地面已采用有效的防雨、防渗漏、防溢流措施，不存在土壤、地下水污染途径。项目</w:t>
            </w:r>
            <w:r>
              <w:rPr>
                <w:spacing w:val="-37"/>
              </w:rPr>
              <w:t xml:space="preserve"> </w:t>
            </w:r>
            <w:r>
              <w:rPr>
                <w:rFonts w:ascii="Times New Roman" w:hAnsi="Times New Roman" w:eastAsia="Times New Roman" w:cs="Times New Roman"/>
                <w:spacing w:val="-1"/>
              </w:rPr>
              <w:t xml:space="preserve">500m </w:t>
            </w:r>
            <w:r>
              <w:rPr>
                <w:spacing w:val="-1"/>
              </w:rPr>
              <w:t>范围内无地下水保护目标。</w:t>
            </w:r>
          </w:p>
          <w:p w14:paraId="68119E71">
            <w:pPr>
              <w:pStyle w:val="6"/>
              <w:spacing w:before="1" w:line="353" w:lineRule="auto"/>
              <w:ind w:left="103" w:right="97" w:firstLine="483"/>
            </w:pPr>
            <w:r>
              <w:rPr>
                <w:spacing w:val="-1"/>
              </w:rPr>
              <w:t>持久性有机污染物是指通过各种环境介质（大气、水、生物体等）能</w:t>
            </w:r>
            <w:r>
              <w:rPr>
                <w:spacing w:val="-2"/>
              </w:rPr>
              <w:t>够长距离</w:t>
            </w:r>
            <w:r>
              <w:rPr>
                <w:spacing w:val="-1"/>
              </w:rPr>
              <w:t>迁移并长期存在于环境，具有长期残留性、生物蓄积性、半挥发性和高毒性对人类健康和环境具有严重危害的天然或人工合成的有机污染物质。项目生产过程主要产生的颗粒物、非甲烷总烃和燃烧废气。项目生产过程产生的颗粒物、非甲烷总烃和燃烧废气经处理后达标排放，对周围敏感点影响不大。该废气不具有长期残留性、生物蓄积性、半挥发性和高毒性，不属于难降解有机污染物等持久有机污染物，对</w:t>
            </w:r>
          </w:p>
        </w:tc>
      </w:tr>
    </w:tbl>
    <w:p w14:paraId="6F3DFE9C">
      <w:pPr>
        <w:pStyle w:val="2"/>
        <w:spacing w:line="14" w:lineRule="auto"/>
        <w:rPr>
          <w:sz w:val="2"/>
        </w:rPr>
      </w:pPr>
    </w:p>
    <w:p w14:paraId="18C75882">
      <w:pPr>
        <w:spacing w:line="14" w:lineRule="auto"/>
        <w:rPr>
          <w:sz w:val="2"/>
          <w:szCs w:val="2"/>
        </w:rPr>
        <w:sectPr>
          <w:footerReference r:id="rId53" w:type="default"/>
          <w:pgSz w:w="11907" w:h="16840"/>
          <w:pgMar w:top="400" w:right="1295" w:bottom="1273" w:left="1295" w:header="0" w:footer="1037" w:gutter="0"/>
          <w:cols w:space="720" w:num="1"/>
        </w:sectPr>
      </w:pPr>
    </w:p>
    <w:p w14:paraId="6BAE5644">
      <w:pPr>
        <w:spacing w:before="3"/>
      </w:pPr>
    </w:p>
    <w:p w14:paraId="7D043C16">
      <w:pPr>
        <w:spacing w:before="3"/>
      </w:pPr>
    </w:p>
    <w:p w14:paraId="751B28AC">
      <w:pPr>
        <w:spacing w:before="3"/>
      </w:pPr>
    </w:p>
    <w:tbl>
      <w:tblPr>
        <w:tblStyle w:val="5"/>
        <w:tblW w:w="92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6"/>
        <w:gridCol w:w="8824"/>
      </w:tblGrid>
      <w:tr w14:paraId="41C99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9" w:hRule="atLeast"/>
        </w:trPr>
        <w:tc>
          <w:tcPr>
            <w:tcW w:w="466" w:type="dxa"/>
            <w:tcBorders>
              <w:top w:val="single" w:color="000000" w:sz="10" w:space="0"/>
              <w:left w:val="single" w:color="000000" w:sz="10" w:space="0"/>
            </w:tcBorders>
            <w:vAlign w:val="top"/>
          </w:tcPr>
          <w:p w14:paraId="15DF5734">
            <w:pPr>
              <w:rPr>
                <w:rFonts w:ascii="Arial"/>
                <w:sz w:val="21"/>
              </w:rPr>
            </w:pPr>
          </w:p>
        </w:tc>
        <w:tc>
          <w:tcPr>
            <w:tcW w:w="8824" w:type="dxa"/>
            <w:tcBorders>
              <w:top w:val="single" w:color="000000" w:sz="10" w:space="0"/>
              <w:right w:val="single" w:color="000000" w:sz="10" w:space="0"/>
            </w:tcBorders>
            <w:vAlign w:val="top"/>
          </w:tcPr>
          <w:p w14:paraId="48852654">
            <w:pPr>
              <w:pStyle w:val="6"/>
              <w:spacing w:before="40" w:line="359" w:lineRule="auto"/>
              <w:ind w:left="105" w:right="97"/>
              <w:rPr>
                <w:sz w:val="20"/>
                <w:szCs w:val="20"/>
              </w:rPr>
            </w:pPr>
            <w:r>
              <w:rPr>
                <w:spacing w:val="-1"/>
              </w:rPr>
              <w:t>土壤、地下水环境影响不大。因此，项目不需要进行土壤、地下水环境质量现状监</w:t>
            </w:r>
            <w:r>
              <w:rPr>
                <w:spacing w:val="-6"/>
              </w:rPr>
              <w:t>测</w:t>
            </w:r>
            <w:r>
              <w:rPr>
                <w:spacing w:val="-6"/>
                <w:sz w:val="20"/>
                <w:szCs w:val="20"/>
              </w:rPr>
              <w:t>。</w:t>
            </w:r>
          </w:p>
          <w:p w14:paraId="0F3AAB8B">
            <w:pPr>
              <w:pStyle w:val="6"/>
              <w:spacing w:line="220" w:lineRule="auto"/>
              <w:ind w:left="583"/>
            </w:pPr>
            <w:r>
              <w:rPr>
                <w:rFonts w:ascii="Times New Roman" w:hAnsi="Times New Roman" w:eastAsia="Times New Roman" w:cs="Times New Roman"/>
                <w:b/>
                <w:bCs/>
                <w:spacing w:val="-6"/>
              </w:rPr>
              <w:t>5</w:t>
            </w:r>
            <w:r>
              <w:rPr>
                <w:rFonts w:ascii="Times New Roman" w:hAnsi="Times New Roman" w:eastAsia="Times New Roman" w:cs="Times New Roman"/>
                <w:b/>
                <w:bCs/>
                <w:spacing w:val="-34"/>
              </w:rPr>
              <w:t xml:space="preserve"> </w:t>
            </w:r>
            <w:r>
              <w:rPr>
                <w:b/>
                <w:bCs/>
                <w:spacing w:val="-6"/>
              </w:rPr>
              <w:t>、生态环境现状</w:t>
            </w:r>
          </w:p>
          <w:p w14:paraId="7B9713E0">
            <w:pPr>
              <w:pStyle w:val="6"/>
              <w:spacing w:before="182" w:line="341" w:lineRule="auto"/>
              <w:ind w:left="105" w:right="97" w:firstLine="480"/>
            </w:pPr>
            <w:r>
              <w:rPr>
                <w:spacing w:val="-1"/>
              </w:rPr>
              <w:t>本项目位于汕尾市海丰县公平镇公平新区，项目用地范围内不含有生态环</w:t>
            </w:r>
            <w:r>
              <w:rPr>
                <w:spacing w:val="-2"/>
              </w:rPr>
              <w:t>境保</w:t>
            </w:r>
            <w:r>
              <w:rPr>
                <w:spacing w:val="-1"/>
              </w:rPr>
              <w:t>护目标，故不开展生态现状调查。</w:t>
            </w:r>
          </w:p>
        </w:tc>
      </w:tr>
      <w:tr w14:paraId="707ED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5" w:hRule="atLeast"/>
        </w:trPr>
        <w:tc>
          <w:tcPr>
            <w:tcW w:w="466" w:type="dxa"/>
            <w:tcBorders>
              <w:left w:val="single" w:color="000000" w:sz="10" w:space="0"/>
            </w:tcBorders>
            <w:textDirection w:val="tbRlV"/>
            <w:vAlign w:val="top"/>
          </w:tcPr>
          <w:p w14:paraId="6A39E329">
            <w:pPr>
              <w:pStyle w:val="6"/>
              <w:spacing w:before="113" w:line="201" w:lineRule="auto"/>
              <w:ind w:left="4094"/>
            </w:pPr>
            <w:r>
              <w:rPr>
                <w:b/>
                <w:bCs/>
                <w:spacing w:val="-2"/>
              </w:rPr>
              <w:t>环</w:t>
            </w:r>
            <w:r>
              <w:rPr>
                <w:spacing w:val="105"/>
              </w:rPr>
              <w:t xml:space="preserve"> </w:t>
            </w:r>
            <w:r>
              <w:rPr>
                <w:b/>
                <w:bCs/>
                <w:spacing w:val="-2"/>
              </w:rPr>
              <w:t>境</w:t>
            </w:r>
            <w:r>
              <w:rPr>
                <w:spacing w:val="107"/>
              </w:rPr>
              <w:t xml:space="preserve"> </w:t>
            </w:r>
            <w:r>
              <w:rPr>
                <w:b/>
                <w:bCs/>
                <w:spacing w:val="-2"/>
              </w:rPr>
              <w:t>保</w:t>
            </w:r>
            <w:r>
              <w:rPr>
                <w:spacing w:val="105"/>
              </w:rPr>
              <w:t xml:space="preserve"> </w:t>
            </w:r>
            <w:r>
              <w:rPr>
                <w:b/>
                <w:bCs/>
                <w:spacing w:val="-2"/>
              </w:rPr>
              <w:t>护</w:t>
            </w:r>
            <w:r>
              <w:rPr>
                <w:spacing w:val="107"/>
              </w:rPr>
              <w:t xml:space="preserve"> </w:t>
            </w:r>
            <w:r>
              <w:rPr>
                <w:b/>
                <w:bCs/>
                <w:spacing w:val="-2"/>
                <w:position w:val="1"/>
              </w:rPr>
              <w:t>目</w:t>
            </w:r>
            <w:r>
              <w:rPr>
                <w:spacing w:val="105"/>
                <w:position w:val="1"/>
              </w:rPr>
              <w:t xml:space="preserve"> </w:t>
            </w:r>
            <w:r>
              <w:rPr>
                <w:b/>
                <w:bCs/>
                <w:spacing w:val="-2"/>
              </w:rPr>
              <w:t>标</w:t>
            </w:r>
          </w:p>
        </w:tc>
        <w:tc>
          <w:tcPr>
            <w:tcW w:w="8824" w:type="dxa"/>
            <w:tcBorders>
              <w:right w:val="single" w:color="000000" w:sz="10" w:space="0"/>
            </w:tcBorders>
            <w:vAlign w:val="top"/>
          </w:tcPr>
          <w:p w14:paraId="6C8BE5EB">
            <w:pPr>
              <w:pStyle w:val="6"/>
              <w:spacing w:before="40" w:line="221" w:lineRule="auto"/>
              <w:ind w:left="591"/>
            </w:pPr>
            <w:r>
              <w:rPr>
                <w:rFonts w:ascii="Times New Roman" w:hAnsi="Times New Roman" w:eastAsia="Times New Roman" w:cs="Times New Roman"/>
                <w:b/>
                <w:bCs/>
                <w:spacing w:val="-6"/>
              </w:rPr>
              <w:t>1</w:t>
            </w:r>
            <w:r>
              <w:rPr>
                <w:rFonts w:ascii="Times New Roman" w:hAnsi="Times New Roman" w:eastAsia="Times New Roman" w:cs="Times New Roman"/>
                <w:b/>
                <w:bCs/>
                <w:spacing w:val="-33"/>
              </w:rPr>
              <w:t xml:space="preserve"> </w:t>
            </w:r>
            <w:r>
              <w:rPr>
                <w:b/>
                <w:bCs/>
                <w:spacing w:val="-6"/>
              </w:rPr>
              <w:t>、大气环境保护目标</w:t>
            </w:r>
          </w:p>
          <w:p w14:paraId="0F2676DA">
            <w:pPr>
              <w:pStyle w:val="6"/>
              <w:spacing w:before="179" w:line="350" w:lineRule="auto"/>
              <w:ind w:left="105" w:right="97" w:firstLine="482"/>
              <w:jc w:val="both"/>
            </w:pPr>
            <w:r>
              <w:rPr>
                <w:spacing w:val="-1"/>
              </w:rPr>
              <w:t>项目所在区域属环境空气二类功能区，保护项目所在区域的空气环</w:t>
            </w:r>
            <w:r>
              <w:rPr>
                <w:spacing w:val="-2"/>
              </w:rPr>
              <w:t>境质量，使</w:t>
            </w:r>
            <w:r>
              <w:rPr>
                <w:spacing w:val="31"/>
              </w:rPr>
              <w:t>其不因项目的实施受到明显影响</w:t>
            </w:r>
            <w:r>
              <w:rPr>
                <w:spacing w:val="-48"/>
              </w:rPr>
              <w:t xml:space="preserve"> </w:t>
            </w:r>
            <w:r>
              <w:rPr>
                <w:spacing w:val="31"/>
              </w:rPr>
              <w:t>。保护目标执行《</w:t>
            </w:r>
            <w:r>
              <w:rPr>
                <w:spacing w:val="-49"/>
              </w:rPr>
              <w:t xml:space="preserve"> </w:t>
            </w:r>
            <w:r>
              <w:rPr>
                <w:spacing w:val="31"/>
              </w:rPr>
              <w:t>环境空气质量</w:t>
            </w:r>
            <w:r>
              <w:rPr>
                <w:spacing w:val="30"/>
              </w:rPr>
              <w:t>标准</w:t>
            </w:r>
            <w:r>
              <w:rPr>
                <w:spacing w:val="-57"/>
              </w:rPr>
              <w:t xml:space="preserve"> </w:t>
            </w:r>
            <w:r>
              <w:rPr>
                <w:spacing w:val="30"/>
              </w:rPr>
              <w:t>》</w:t>
            </w:r>
            <w:r>
              <w:t xml:space="preserve"> </w:t>
            </w:r>
            <w:r>
              <w:rPr>
                <w:spacing w:val="-1"/>
              </w:rPr>
              <w:t>（</w:t>
            </w:r>
            <w:r>
              <w:rPr>
                <w:rFonts w:ascii="Times New Roman" w:hAnsi="Times New Roman" w:eastAsia="Times New Roman" w:cs="Times New Roman"/>
                <w:spacing w:val="-1"/>
              </w:rPr>
              <w:t>GB3095-2012</w:t>
            </w:r>
            <w:r>
              <w:rPr>
                <w:spacing w:val="-1"/>
              </w:rPr>
              <w:t>）及其修改单中的二级标准。</w:t>
            </w:r>
          </w:p>
          <w:p w14:paraId="240541B8">
            <w:pPr>
              <w:pStyle w:val="6"/>
              <w:spacing w:line="355" w:lineRule="auto"/>
              <w:ind w:left="103" w:right="128" w:firstLine="483"/>
            </w:pPr>
            <w:r>
              <w:rPr>
                <w:spacing w:val="-1"/>
              </w:rPr>
              <w:t>厂界外</w:t>
            </w:r>
            <w:r>
              <w:rPr>
                <w:spacing w:val="-40"/>
              </w:rPr>
              <w:t xml:space="preserve"> </w:t>
            </w:r>
            <w:r>
              <w:rPr>
                <w:rFonts w:ascii="Times New Roman" w:hAnsi="Times New Roman" w:eastAsia="Times New Roman" w:cs="Times New Roman"/>
                <w:spacing w:val="-1"/>
              </w:rPr>
              <w:t xml:space="preserve">500m </w:t>
            </w:r>
            <w:r>
              <w:rPr>
                <w:spacing w:val="-1"/>
              </w:rPr>
              <w:t>范围内大气环境敏感点主要为居住区、学校等，具体情况详见下</w:t>
            </w:r>
            <w:r>
              <w:rPr>
                <w:spacing w:val="3"/>
              </w:rPr>
              <w:t>表，敏感点分布情况详见附图</w:t>
            </w:r>
            <w:r>
              <w:rPr>
                <w:rFonts w:ascii="Times New Roman" w:hAnsi="Times New Roman" w:eastAsia="Times New Roman" w:cs="Times New Roman"/>
                <w:spacing w:val="3"/>
              </w:rPr>
              <w:t>3</w:t>
            </w:r>
            <w:r>
              <w:rPr>
                <w:spacing w:val="3"/>
              </w:rPr>
              <w:t>。</w:t>
            </w:r>
          </w:p>
          <w:p w14:paraId="2C0FC539">
            <w:pPr>
              <w:pStyle w:val="6"/>
              <w:spacing w:before="41" w:line="228" w:lineRule="auto"/>
              <w:ind w:left="2742"/>
              <w:rPr>
                <w:sz w:val="20"/>
                <w:szCs w:val="20"/>
              </w:rPr>
            </w:pPr>
            <w:r>
              <w:rPr>
                <w:b/>
                <w:bCs/>
                <w:spacing w:val="6"/>
                <w:sz w:val="20"/>
                <w:szCs w:val="20"/>
              </w:rPr>
              <w:t>表</w:t>
            </w:r>
            <w:r>
              <w:rPr>
                <w:rFonts w:ascii="Times New Roman" w:hAnsi="Times New Roman" w:eastAsia="Times New Roman" w:cs="Times New Roman"/>
                <w:b/>
                <w:bCs/>
                <w:spacing w:val="6"/>
                <w:sz w:val="20"/>
                <w:szCs w:val="20"/>
              </w:rPr>
              <w:t xml:space="preserve">3-6  </w:t>
            </w:r>
            <w:r>
              <w:rPr>
                <w:b/>
                <w:bCs/>
                <w:spacing w:val="6"/>
                <w:sz w:val="20"/>
                <w:szCs w:val="20"/>
              </w:rPr>
              <w:t>项目环境敏感保护目标一览表</w:t>
            </w:r>
          </w:p>
          <w:p w14:paraId="3F632FFD">
            <w:pPr>
              <w:spacing w:line="130" w:lineRule="exact"/>
            </w:pPr>
          </w:p>
          <w:tbl>
            <w:tblPr>
              <w:tblStyle w:val="5"/>
              <w:tblW w:w="8613" w:type="dxa"/>
              <w:tblInd w:w="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5"/>
              <w:gridCol w:w="649"/>
              <w:gridCol w:w="856"/>
              <w:gridCol w:w="880"/>
              <w:gridCol w:w="722"/>
              <w:gridCol w:w="1515"/>
              <w:gridCol w:w="1252"/>
              <w:gridCol w:w="1224"/>
            </w:tblGrid>
            <w:tr w14:paraId="728A5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515" w:type="dxa"/>
                  <w:vMerge w:val="restart"/>
                  <w:tcBorders>
                    <w:top w:val="single" w:color="000000" w:sz="10" w:space="0"/>
                    <w:left w:val="nil"/>
                    <w:bottom w:val="nil"/>
                  </w:tcBorders>
                  <w:vAlign w:val="top"/>
                </w:tcPr>
                <w:p w14:paraId="43EE7D21">
                  <w:pPr>
                    <w:pStyle w:val="6"/>
                    <w:spacing w:before="203" w:line="231" w:lineRule="auto"/>
                    <w:ind w:left="556"/>
                    <w:rPr>
                      <w:sz w:val="20"/>
                      <w:szCs w:val="20"/>
                    </w:rPr>
                  </w:pPr>
                  <w:r>
                    <w:rPr>
                      <w:b/>
                      <w:bCs/>
                      <w:spacing w:val="2"/>
                      <w:sz w:val="20"/>
                      <w:szCs w:val="20"/>
                    </w:rPr>
                    <w:t>名称</w:t>
                  </w:r>
                </w:p>
              </w:tc>
              <w:tc>
                <w:tcPr>
                  <w:tcW w:w="1505" w:type="dxa"/>
                  <w:gridSpan w:val="2"/>
                  <w:tcBorders>
                    <w:top w:val="single" w:color="000000" w:sz="10" w:space="0"/>
                  </w:tcBorders>
                  <w:vAlign w:val="top"/>
                </w:tcPr>
                <w:p w14:paraId="32DA07C3">
                  <w:pPr>
                    <w:pStyle w:val="6"/>
                    <w:spacing w:before="35" w:line="217" w:lineRule="auto"/>
                    <w:ind w:left="432"/>
                    <w:rPr>
                      <w:rFonts w:ascii="Times New Roman" w:hAnsi="Times New Roman" w:eastAsia="Times New Roman" w:cs="Times New Roman"/>
                      <w:sz w:val="20"/>
                      <w:szCs w:val="20"/>
                    </w:rPr>
                  </w:pPr>
                  <w:r>
                    <w:rPr>
                      <w:b/>
                      <w:bCs/>
                      <w:spacing w:val="4"/>
                      <w:sz w:val="20"/>
                      <w:szCs w:val="20"/>
                    </w:rPr>
                    <w:t>坐标</w:t>
                  </w:r>
                  <w:r>
                    <w:rPr>
                      <w:rFonts w:ascii="Times New Roman" w:hAnsi="Times New Roman" w:eastAsia="Times New Roman" w:cs="Times New Roman"/>
                      <w:b/>
                      <w:bCs/>
                      <w:spacing w:val="4"/>
                      <w:sz w:val="20"/>
                      <w:szCs w:val="20"/>
                    </w:rPr>
                    <w:t>/m</w:t>
                  </w:r>
                </w:p>
              </w:tc>
              <w:tc>
                <w:tcPr>
                  <w:tcW w:w="880" w:type="dxa"/>
                  <w:vMerge w:val="restart"/>
                  <w:tcBorders>
                    <w:top w:val="single" w:color="000000" w:sz="10" w:space="0"/>
                    <w:bottom w:val="nil"/>
                  </w:tcBorders>
                  <w:vAlign w:val="top"/>
                </w:tcPr>
                <w:p w14:paraId="4BED26C4">
                  <w:pPr>
                    <w:pStyle w:val="6"/>
                    <w:spacing w:before="67" w:line="229" w:lineRule="auto"/>
                    <w:ind w:left="235"/>
                    <w:rPr>
                      <w:sz w:val="20"/>
                      <w:szCs w:val="20"/>
                    </w:rPr>
                  </w:pPr>
                  <w:r>
                    <w:rPr>
                      <w:b/>
                      <w:bCs/>
                      <w:spacing w:val="3"/>
                      <w:sz w:val="20"/>
                      <w:szCs w:val="20"/>
                    </w:rPr>
                    <w:t>保护</w:t>
                  </w:r>
                </w:p>
                <w:p w14:paraId="19146F8C">
                  <w:pPr>
                    <w:pStyle w:val="6"/>
                    <w:spacing w:before="23" w:line="228" w:lineRule="auto"/>
                    <w:ind w:left="233"/>
                    <w:rPr>
                      <w:sz w:val="20"/>
                      <w:szCs w:val="20"/>
                    </w:rPr>
                  </w:pPr>
                  <w:r>
                    <w:rPr>
                      <w:b/>
                      <w:bCs/>
                      <w:spacing w:val="4"/>
                      <w:sz w:val="20"/>
                      <w:szCs w:val="20"/>
                    </w:rPr>
                    <w:t>对象</w:t>
                  </w:r>
                </w:p>
              </w:tc>
              <w:tc>
                <w:tcPr>
                  <w:tcW w:w="722" w:type="dxa"/>
                  <w:vMerge w:val="restart"/>
                  <w:tcBorders>
                    <w:top w:val="single" w:color="000000" w:sz="10" w:space="0"/>
                    <w:bottom w:val="nil"/>
                  </w:tcBorders>
                  <w:vAlign w:val="top"/>
                </w:tcPr>
                <w:p w14:paraId="50E95C61">
                  <w:pPr>
                    <w:pStyle w:val="6"/>
                    <w:spacing w:before="67" w:line="229" w:lineRule="auto"/>
                    <w:ind w:left="156"/>
                    <w:rPr>
                      <w:sz w:val="20"/>
                      <w:szCs w:val="20"/>
                    </w:rPr>
                  </w:pPr>
                  <w:r>
                    <w:rPr>
                      <w:b/>
                      <w:bCs/>
                      <w:spacing w:val="3"/>
                      <w:sz w:val="20"/>
                      <w:szCs w:val="20"/>
                    </w:rPr>
                    <w:t>保护</w:t>
                  </w:r>
                </w:p>
                <w:p w14:paraId="17C82CF0">
                  <w:pPr>
                    <w:pStyle w:val="6"/>
                    <w:spacing w:before="23" w:line="228" w:lineRule="auto"/>
                    <w:ind w:left="181"/>
                    <w:rPr>
                      <w:sz w:val="20"/>
                      <w:szCs w:val="20"/>
                    </w:rPr>
                  </w:pPr>
                  <w:r>
                    <w:rPr>
                      <w:b/>
                      <w:bCs/>
                      <w:spacing w:val="-9"/>
                      <w:sz w:val="20"/>
                      <w:szCs w:val="20"/>
                    </w:rPr>
                    <w:t>内容</w:t>
                  </w:r>
                </w:p>
              </w:tc>
              <w:tc>
                <w:tcPr>
                  <w:tcW w:w="1515" w:type="dxa"/>
                  <w:vMerge w:val="restart"/>
                  <w:tcBorders>
                    <w:top w:val="single" w:color="000000" w:sz="10" w:space="0"/>
                    <w:bottom w:val="nil"/>
                  </w:tcBorders>
                  <w:vAlign w:val="top"/>
                </w:tcPr>
                <w:p w14:paraId="469BDB53">
                  <w:pPr>
                    <w:pStyle w:val="6"/>
                    <w:spacing w:before="204" w:line="229" w:lineRule="auto"/>
                    <w:ind w:left="235"/>
                    <w:rPr>
                      <w:sz w:val="20"/>
                      <w:szCs w:val="20"/>
                    </w:rPr>
                  </w:pPr>
                  <w:r>
                    <w:rPr>
                      <w:b/>
                      <w:bCs/>
                      <w:spacing w:val="6"/>
                      <w:sz w:val="20"/>
                      <w:szCs w:val="20"/>
                    </w:rPr>
                    <w:t>环境功能区</w:t>
                  </w:r>
                </w:p>
              </w:tc>
              <w:tc>
                <w:tcPr>
                  <w:tcW w:w="1252" w:type="dxa"/>
                  <w:vMerge w:val="restart"/>
                  <w:tcBorders>
                    <w:top w:val="single" w:color="000000" w:sz="10" w:space="0"/>
                    <w:bottom w:val="nil"/>
                  </w:tcBorders>
                  <w:vAlign w:val="top"/>
                </w:tcPr>
                <w:p w14:paraId="12632C26">
                  <w:pPr>
                    <w:pStyle w:val="6"/>
                    <w:spacing w:before="66" w:line="250" w:lineRule="auto"/>
                    <w:ind w:left="420" w:right="204" w:hanging="212"/>
                    <w:rPr>
                      <w:sz w:val="20"/>
                      <w:szCs w:val="20"/>
                    </w:rPr>
                  </w:pPr>
                  <w:r>
                    <w:rPr>
                      <w:b/>
                      <w:bCs/>
                      <w:spacing w:val="6"/>
                      <w:sz w:val="20"/>
                      <w:szCs w:val="20"/>
                    </w:rPr>
                    <w:t>相对厂址</w:t>
                  </w:r>
                  <w:r>
                    <w:rPr>
                      <w:b/>
                      <w:bCs/>
                      <w:spacing w:val="3"/>
                      <w:sz w:val="20"/>
                      <w:szCs w:val="20"/>
                    </w:rPr>
                    <w:t>方位</w:t>
                  </w:r>
                </w:p>
              </w:tc>
              <w:tc>
                <w:tcPr>
                  <w:tcW w:w="1224" w:type="dxa"/>
                  <w:vMerge w:val="restart"/>
                  <w:tcBorders>
                    <w:top w:val="single" w:color="000000" w:sz="10" w:space="0"/>
                    <w:bottom w:val="nil"/>
                    <w:right w:val="nil"/>
                  </w:tcBorders>
                  <w:vAlign w:val="top"/>
                </w:tcPr>
                <w:p w14:paraId="40EA2536">
                  <w:pPr>
                    <w:pStyle w:val="6"/>
                    <w:spacing w:before="67" w:line="229" w:lineRule="auto"/>
                    <w:ind w:left="197"/>
                    <w:rPr>
                      <w:sz w:val="20"/>
                      <w:szCs w:val="20"/>
                    </w:rPr>
                  </w:pPr>
                  <w:r>
                    <w:rPr>
                      <w:b/>
                      <w:bCs/>
                      <w:spacing w:val="6"/>
                      <w:sz w:val="20"/>
                      <w:szCs w:val="20"/>
                    </w:rPr>
                    <w:t>相对厂界</w:t>
                  </w:r>
                </w:p>
                <w:p w14:paraId="7250E8D4">
                  <w:pPr>
                    <w:pStyle w:val="6"/>
                    <w:spacing w:before="23" w:line="229" w:lineRule="auto"/>
                    <w:ind w:left="289"/>
                    <w:rPr>
                      <w:rFonts w:ascii="Times New Roman" w:hAnsi="Times New Roman" w:eastAsia="Times New Roman" w:cs="Times New Roman"/>
                      <w:sz w:val="20"/>
                      <w:szCs w:val="20"/>
                    </w:rPr>
                  </w:pPr>
                  <w:r>
                    <w:rPr>
                      <w:b/>
                      <w:bCs/>
                      <w:spacing w:val="4"/>
                      <w:sz w:val="20"/>
                      <w:szCs w:val="20"/>
                    </w:rPr>
                    <w:t>距离</w:t>
                  </w:r>
                  <w:r>
                    <w:rPr>
                      <w:rFonts w:ascii="Times New Roman" w:hAnsi="Times New Roman" w:eastAsia="Times New Roman" w:cs="Times New Roman"/>
                      <w:b/>
                      <w:bCs/>
                      <w:spacing w:val="4"/>
                      <w:sz w:val="20"/>
                      <w:szCs w:val="20"/>
                    </w:rPr>
                    <w:t>/m</w:t>
                  </w:r>
                </w:p>
              </w:tc>
            </w:tr>
            <w:tr w14:paraId="4E893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1515" w:type="dxa"/>
                  <w:vMerge w:val="continue"/>
                  <w:tcBorders>
                    <w:top w:val="nil"/>
                    <w:left w:val="nil"/>
                  </w:tcBorders>
                  <w:vAlign w:val="top"/>
                </w:tcPr>
                <w:p w14:paraId="3DE7312E">
                  <w:pPr>
                    <w:rPr>
                      <w:rFonts w:ascii="Arial"/>
                      <w:sz w:val="21"/>
                    </w:rPr>
                  </w:pPr>
                </w:p>
              </w:tc>
              <w:tc>
                <w:tcPr>
                  <w:tcW w:w="649" w:type="dxa"/>
                  <w:vAlign w:val="top"/>
                </w:tcPr>
                <w:p w14:paraId="13A39CFF">
                  <w:pPr>
                    <w:spacing w:before="98" w:line="192" w:lineRule="auto"/>
                    <w:ind w:left="246"/>
                    <w:rPr>
                      <w:rFonts w:ascii="Times New Roman" w:hAnsi="Times New Roman" w:eastAsia="Times New Roman" w:cs="Times New Roman"/>
                      <w:sz w:val="20"/>
                      <w:szCs w:val="20"/>
                    </w:rPr>
                  </w:pPr>
                  <w:r>
                    <w:rPr>
                      <w:rFonts w:ascii="Times New Roman" w:hAnsi="Times New Roman" w:eastAsia="Times New Roman" w:cs="Times New Roman"/>
                      <w:b/>
                      <w:bCs/>
                      <w:spacing w:val="5"/>
                      <w:sz w:val="20"/>
                      <w:szCs w:val="20"/>
                    </w:rPr>
                    <w:t>X</w:t>
                  </w:r>
                </w:p>
              </w:tc>
              <w:tc>
                <w:tcPr>
                  <w:tcW w:w="856" w:type="dxa"/>
                  <w:vAlign w:val="top"/>
                </w:tcPr>
                <w:p w14:paraId="1F1E51C9">
                  <w:pPr>
                    <w:spacing w:before="98" w:line="192" w:lineRule="auto"/>
                    <w:ind w:left="351"/>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Y</w:t>
                  </w:r>
                </w:p>
              </w:tc>
              <w:tc>
                <w:tcPr>
                  <w:tcW w:w="880" w:type="dxa"/>
                  <w:vMerge w:val="continue"/>
                  <w:tcBorders>
                    <w:top w:val="nil"/>
                  </w:tcBorders>
                  <w:vAlign w:val="top"/>
                </w:tcPr>
                <w:p w14:paraId="48CBC8A2">
                  <w:pPr>
                    <w:rPr>
                      <w:rFonts w:ascii="Arial"/>
                      <w:sz w:val="21"/>
                    </w:rPr>
                  </w:pPr>
                </w:p>
              </w:tc>
              <w:tc>
                <w:tcPr>
                  <w:tcW w:w="722" w:type="dxa"/>
                  <w:vMerge w:val="continue"/>
                  <w:tcBorders>
                    <w:top w:val="nil"/>
                  </w:tcBorders>
                  <w:vAlign w:val="top"/>
                </w:tcPr>
                <w:p w14:paraId="6CB7B413">
                  <w:pPr>
                    <w:rPr>
                      <w:rFonts w:ascii="Arial"/>
                      <w:sz w:val="21"/>
                    </w:rPr>
                  </w:pPr>
                </w:p>
              </w:tc>
              <w:tc>
                <w:tcPr>
                  <w:tcW w:w="1515" w:type="dxa"/>
                  <w:vMerge w:val="continue"/>
                  <w:tcBorders>
                    <w:top w:val="nil"/>
                  </w:tcBorders>
                  <w:vAlign w:val="top"/>
                </w:tcPr>
                <w:p w14:paraId="125EB2CB">
                  <w:pPr>
                    <w:rPr>
                      <w:rFonts w:ascii="Arial"/>
                      <w:sz w:val="21"/>
                    </w:rPr>
                  </w:pPr>
                </w:p>
              </w:tc>
              <w:tc>
                <w:tcPr>
                  <w:tcW w:w="1252" w:type="dxa"/>
                  <w:vMerge w:val="continue"/>
                  <w:tcBorders>
                    <w:top w:val="nil"/>
                  </w:tcBorders>
                  <w:vAlign w:val="top"/>
                </w:tcPr>
                <w:p w14:paraId="52B9FA10">
                  <w:pPr>
                    <w:rPr>
                      <w:rFonts w:ascii="Arial"/>
                      <w:sz w:val="21"/>
                    </w:rPr>
                  </w:pPr>
                </w:p>
              </w:tc>
              <w:tc>
                <w:tcPr>
                  <w:tcW w:w="1224" w:type="dxa"/>
                  <w:vMerge w:val="continue"/>
                  <w:tcBorders>
                    <w:top w:val="nil"/>
                    <w:right w:val="nil"/>
                  </w:tcBorders>
                  <w:vAlign w:val="top"/>
                </w:tcPr>
                <w:p w14:paraId="3DC44480">
                  <w:pPr>
                    <w:rPr>
                      <w:rFonts w:ascii="Arial"/>
                      <w:sz w:val="21"/>
                    </w:rPr>
                  </w:pPr>
                </w:p>
              </w:tc>
            </w:tr>
            <w:tr w14:paraId="3EE69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515" w:type="dxa"/>
                  <w:tcBorders>
                    <w:left w:val="nil"/>
                  </w:tcBorders>
                  <w:vAlign w:val="top"/>
                </w:tcPr>
                <w:p w14:paraId="7AFE2377">
                  <w:pPr>
                    <w:pStyle w:val="6"/>
                    <w:spacing w:before="61" w:line="228" w:lineRule="auto"/>
                    <w:ind w:left="140"/>
                    <w:rPr>
                      <w:sz w:val="20"/>
                      <w:szCs w:val="20"/>
                    </w:rPr>
                  </w:pPr>
                  <w:r>
                    <w:rPr>
                      <w:spacing w:val="7"/>
                      <w:sz w:val="20"/>
                      <w:szCs w:val="20"/>
                    </w:rPr>
                    <w:t>公平镇商住圈</w:t>
                  </w:r>
                </w:p>
              </w:tc>
              <w:tc>
                <w:tcPr>
                  <w:tcW w:w="649" w:type="dxa"/>
                  <w:vAlign w:val="top"/>
                </w:tcPr>
                <w:p w14:paraId="25654DA6">
                  <w:pPr>
                    <w:spacing w:before="30" w:line="274" w:lineRule="exact"/>
                    <w:ind w:left="189"/>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-81</w:t>
                  </w:r>
                </w:p>
              </w:tc>
              <w:tc>
                <w:tcPr>
                  <w:tcW w:w="856" w:type="dxa"/>
                  <w:vAlign w:val="top"/>
                </w:tcPr>
                <w:p w14:paraId="22763296">
                  <w:pPr>
                    <w:spacing w:before="30" w:line="274" w:lineRule="exact"/>
                    <w:ind w:left="37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880" w:type="dxa"/>
                  <w:vAlign w:val="top"/>
                </w:tcPr>
                <w:p w14:paraId="107F94D1">
                  <w:pPr>
                    <w:pStyle w:val="6"/>
                    <w:spacing w:before="61" w:line="229" w:lineRule="auto"/>
                    <w:ind w:left="132"/>
                    <w:rPr>
                      <w:sz w:val="20"/>
                      <w:szCs w:val="20"/>
                    </w:rPr>
                  </w:pPr>
                  <w:r>
                    <w:rPr>
                      <w:spacing w:val="6"/>
                      <w:sz w:val="20"/>
                      <w:szCs w:val="20"/>
                    </w:rPr>
                    <w:t>居民区</w:t>
                  </w:r>
                </w:p>
              </w:tc>
              <w:tc>
                <w:tcPr>
                  <w:tcW w:w="722" w:type="dxa"/>
                  <w:vAlign w:val="top"/>
                </w:tcPr>
                <w:p w14:paraId="563EC1A3">
                  <w:pPr>
                    <w:pStyle w:val="6"/>
                    <w:spacing w:before="61" w:line="229" w:lineRule="auto"/>
                    <w:ind w:left="158"/>
                    <w:rPr>
                      <w:sz w:val="20"/>
                      <w:szCs w:val="20"/>
                    </w:rPr>
                  </w:pPr>
                  <w:r>
                    <w:rPr>
                      <w:spacing w:val="3"/>
                      <w:sz w:val="20"/>
                      <w:szCs w:val="20"/>
                    </w:rPr>
                    <w:t>大气</w:t>
                  </w:r>
                </w:p>
              </w:tc>
              <w:tc>
                <w:tcPr>
                  <w:tcW w:w="1515" w:type="dxa"/>
                  <w:vAlign w:val="top"/>
                </w:tcPr>
                <w:p w14:paraId="63FE5069">
                  <w:pPr>
                    <w:pStyle w:val="6"/>
                    <w:spacing w:before="61" w:line="229" w:lineRule="auto"/>
                    <w:ind w:left="345"/>
                    <w:rPr>
                      <w:sz w:val="20"/>
                      <w:szCs w:val="20"/>
                    </w:rPr>
                  </w:pPr>
                  <w:r>
                    <w:rPr>
                      <w:spacing w:val="6"/>
                      <w:sz w:val="20"/>
                      <w:szCs w:val="20"/>
                    </w:rPr>
                    <w:t>大气二级</w:t>
                  </w:r>
                </w:p>
              </w:tc>
              <w:tc>
                <w:tcPr>
                  <w:tcW w:w="1252" w:type="dxa"/>
                  <w:vAlign w:val="top"/>
                </w:tcPr>
                <w:p w14:paraId="41C970F4">
                  <w:pPr>
                    <w:pStyle w:val="6"/>
                    <w:spacing w:before="61" w:line="228" w:lineRule="auto"/>
                    <w:ind w:left="119"/>
                    <w:rPr>
                      <w:sz w:val="20"/>
                      <w:szCs w:val="20"/>
                    </w:rPr>
                  </w:pPr>
                  <w:r>
                    <w:rPr>
                      <w:spacing w:val="4"/>
                      <w:sz w:val="20"/>
                      <w:szCs w:val="20"/>
                    </w:rPr>
                    <w:t>东、西、北</w:t>
                  </w:r>
                </w:p>
              </w:tc>
              <w:tc>
                <w:tcPr>
                  <w:tcW w:w="1224" w:type="dxa"/>
                  <w:tcBorders>
                    <w:right w:val="nil"/>
                  </w:tcBorders>
                  <w:vAlign w:val="top"/>
                </w:tcPr>
                <w:p w14:paraId="108632CC">
                  <w:pPr>
                    <w:spacing w:before="30" w:line="274" w:lineRule="exact"/>
                    <w:ind w:left="560"/>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2</w:t>
                  </w:r>
                </w:p>
              </w:tc>
            </w:tr>
            <w:tr w14:paraId="17954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515" w:type="dxa"/>
                  <w:tcBorders>
                    <w:left w:val="nil"/>
                  </w:tcBorders>
                  <w:vAlign w:val="top"/>
                </w:tcPr>
                <w:p w14:paraId="0E29DFC1">
                  <w:pPr>
                    <w:pStyle w:val="6"/>
                    <w:spacing w:before="61" w:line="229" w:lineRule="auto"/>
                    <w:ind w:left="352"/>
                    <w:rPr>
                      <w:sz w:val="20"/>
                      <w:szCs w:val="20"/>
                    </w:rPr>
                  </w:pPr>
                  <w:r>
                    <w:rPr>
                      <w:spacing w:val="5"/>
                      <w:sz w:val="20"/>
                      <w:szCs w:val="20"/>
                    </w:rPr>
                    <w:t>公平中学</w:t>
                  </w:r>
                </w:p>
              </w:tc>
              <w:tc>
                <w:tcPr>
                  <w:tcW w:w="649" w:type="dxa"/>
                  <w:vAlign w:val="top"/>
                </w:tcPr>
                <w:p w14:paraId="4AA7DAF1">
                  <w:pPr>
                    <w:spacing w:before="30" w:line="274" w:lineRule="exact"/>
                    <w:ind w:left="225"/>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90</w:t>
                  </w:r>
                </w:p>
              </w:tc>
              <w:tc>
                <w:tcPr>
                  <w:tcW w:w="856" w:type="dxa"/>
                  <w:vAlign w:val="top"/>
                </w:tcPr>
                <w:p w14:paraId="3B97510C">
                  <w:pPr>
                    <w:spacing w:before="30" w:line="274" w:lineRule="exact"/>
                    <w:ind w:left="27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343</w:t>
                  </w:r>
                </w:p>
              </w:tc>
              <w:tc>
                <w:tcPr>
                  <w:tcW w:w="880" w:type="dxa"/>
                  <w:vAlign w:val="top"/>
                </w:tcPr>
                <w:p w14:paraId="2D6164CB">
                  <w:pPr>
                    <w:pStyle w:val="6"/>
                    <w:spacing w:before="61" w:line="229" w:lineRule="auto"/>
                    <w:ind w:left="240"/>
                    <w:rPr>
                      <w:sz w:val="20"/>
                      <w:szCs w:val="20"/>
                    </w:rPr>
                  </w:pPr>
                  <w:r>
                    <w:rPr>
                      <w:spacing w:val="2"/>
                      <w:sz w:val="20"/>
                      <w:szCs w:val="20"/>
                    </w:rPr>
                    <w:t>学校</w:t>
                  </w:r>
                </w:p>
              </w:tc>
              <w:tc>
                <w:tcPr>
                  <w:tcW w:w="722" w:type="dxa"/>
                  <w:vAlign w:val="top"/>
                </w:tcPr>
                <w:p w14:paraId="210E5534">
                  <w:pPr>
                    <w:pStyle w:val="6"/>
                    <w:spacing w:before="61" w:line="229" w:lineRule="auto"/>
                    <w:ind w:left="158"/>
                    <w:rPr>
                      <w:sz w:val="20"/>
                      <w:szCs w:val="20"/>
                    </w:rPr>
                  </w:pPr>
                  <w:r>
                    <w:rPr>
                      <w:spacing w:val="3"/>
                      <w:sz w:val="20"/>
                      <w:szCs w:val="20"/>
                    </w:rPr>
                    <w:t>大气</w:t>
                  </w:r>
                </w:p>
              </w:tc>
              <w:tc>
                <w:tcPr>
                  <w:tcW w:w="1515" w:type="dxa"/>
                  <w:vAlign w:val="top"/>
                </w:tcPr>
                <w:p w14:paraId="2A883BDB">
                  <w:pPr>
                    <w:pStyle w:val="6"/>
                    <w:spacing w:before="61" w:line="229" w:lineRule="auto"/>
                    <w:ind w:left="345"/>
                    <w:rPr>
                      <w:sz w:val="20"/>
                      <w:szCs w:val="20"/>
                    </w:rPr>
                  </w:pPr>
                  <w:r>
                    <w:rPr>
                      <w:spacing w:val="6"/>
                      <w:sz w:val="20"/>
                      <w:szCs w:val="20"/>
                    </w:rPr>
                    <w:t>大气二级</w:t>
                  </w:r>
                </w:p>
              </w:tc>
              <w:tc>
                <w:tcPr>
                  <w:tcW w:w="1252" w:type="dxa"/>
                  <w:vAlign w:val="top"/>
                </w:tcPr>
                <w:p w14:paraId="1746EBC6">
                  <w:pPr>
                    <w:pStyle w:val="6"/>
                    <w:spacing w:before="61" w:line="232" w:lineRule="auto"/>
                    <w:ind w:left="530"/>
                    <w:rPr>
                      <w:sz w:val="20"/>
                      <w:szCs w:val="20"/>
                    </w:rPr>
                  </w:pPr>
                  <w:r>
                    <w:rPr>
                      <w:sz w:val="20"/>
                      <w:szCs w:val="20"/>
                    </w:rPr>
                    <w:t>北</w:t>
                  </w:r>
                </w:p>
              </w:tc>
              <w:tc>
                <w:tcPr>
                  <w:tcW w:w="1224" w:type="dxa"/>
                  <w:tcBorders>
                    <w:right w:val="nil"/>
                  </w:tcBorders>
                  <w:vAlign w:val="top"/>
                </w:tcPr>
                <w:p w14:paraId="4C695AD3">
                  <w:pPr>
                    <w:spacing w:before="30" w:line="274" w:lineRule="exact"/>
                    <w:ind w:left="457"/>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268</w:t>
                  </w:r>
                </w:p>
              </w:tc>
            </w:tr>
            <w:tr w14:paraId="3327A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515" w:type="dxa"/>
                  <w:tcBorders>
                    <w:left w:val="nil"/>
                  </w:tcBorders>
                  <w:vAlign w:val="top"/>
                </w:tcPr>
                <w:p w14:paraId="6C9D0C45">
                  <w:pPr>
                    <w:pStyle w:val="6"/>
                    <w:spacing w:before="63" w:line="228" w:lineRule="auto"/>
                    <w:ind w:left="451"/>
                    <w:rPr>
                      <w:sz w:val="20"/>
                      <w:szCs w:val="20"/>
                    </w:rPr>
                  </w:pPr>
                  <w:r>
                    <w:rPr>
                      <w:spacing w:val="6"/>
                      <w:sz w:val="20"/>
                      <w:szCs w:val="20"/>
                    </w:rPr>
                    <w:t>青围村</w:t>
                  </w:r>
                </w:p>
              </w:tc>
              <w:tc>
                <w:tcPr>
                  <w:tcW w:w="649" w:type="dxa"/>
                  <w:vAlign w:val="top"/>
                </w:tcPr>
                <w:p w14:paraId="0FFEBAFC">
                  <w:pPr>
                    <w:spacing w:before="32" w:line="274" w:lineRule="exact"/>
                    <w:ind w:left="17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330</w:t>
                  </w:r>
                </w:p>
              </w:tc>
              <w:tc>
                <w:tcPr>
                  <w:tcW w:w="856" w:type="dxa"/>
                  <w:vAlign w:val="top"/>
                </w:tcPr>
                <w:p w14:paraId="1C2D9FF5">
                  <w:pPr>
                    <w:spacing w:before="32" w:line="274" w:lineRule="exact"/>
                    <w:ind w:left="24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-299</w:t>
                  </w:r>
                </w:p>
              </w:tc>
              <w:tc>
                <w:tcPr>
                  <w:tcW w:w="880" w:type="dxa"/>
                  <w:vAlign w:val="top"/>
                </w:tcPr>
                <w:p w14:paraId="41D82C2D">
                  <w:pPr>
                    <w:pStyle w:val="6"/>
                    <w:spacing w:before="63" w:line="229" w:lineRule="auto"/>
                    <w:ind w:left="132"/>
                    <w:rPr>
                      <w:sz w:val="20"/>
                      <w:szCs w:val="20"/>
                    </w:rPr>
                  </w:pPr>
                  <w:r>
                    <w:rPr>
                      <w:spacing w:val="6"/>
                      <w:sz w:val="20"/>
                      <w:szCs w:val="20"/>
                    </w:rPr>
                    <w:t>居民区</w:t>
                  </w:r>
                </w:p>
              </w:tc>
              <w:tc>
                <w:tcPr>
                  <w:tcW w:w="722" w:type="dxa"/>
                  <w:vAlign w:val="top"/>
                </w:tcPr>
                <w:p w14:paraId="4C769D45">
                  <w:pPr>
                    <w:pStyle w:val="6"/>
                    <w:spacing w:before="63" w:line="229" w:lineRule="auto"/>
                    <w:ind w:left="158"/>
                    <w:rPr>
                      <w:sz w:val="20"/>
                      <w:szCs w:val="20"/>
                    </w:rPr>
                  </w:pPr>
                  <w:r>
                    <w:rPr>
                      <w:spacing w:val="3"/>
                      <w:sz w:val="20"/>
                      <w:szCs w:val="20"/>
                    </w:rPr>
                    <w:t>大气</w:t>
                  </w:r>
                </w:p>
              </w:tc>
              <w:tc>
                <w:tcPr>
                  <w:tcW w:w="1515" w:type="dxa"/>
                  <w:vAlign w:val="top"/>
                </w:tcPr>
                <w:p w14:paraId="6100FE62">
                  <w:pPr>
                    <w:pStyle w:val="6"/>
                    <w:spacing w:before="63" w:line="229" w:lineRule="auto"/>
                    <w:ind w:left="345"/>
                    <w:rPr>
                      <w:sz w:val="20"/>
                      <w:szCs w:val="20"/>
                    </w:rPr>
                  </w:pPr>
                  <w:r>
                    <w:rPr>
                      <w:spacing w:val="6"/>
                      <w:sz w:val="20"/>
                      <w:szCs w:val="20"/>
                    </w:rPr>
                    <w:t>大气二级</w:t>
                  </w:r>
                </w:p>
              </w:tc>
              <w:tc>
                <w:tcPr>
                  <w:tcW w:w="1252" w:type="dxa"/>
                  <w:vAlign w:val="top"/>
                </w:tcPr>
                <w:p w14:paraId="62B6B80B">
                  <w:pPr>
                    <w:pStyle w:val="6"/>
                    <w:spacing w:before="63" w:line="228" w:lineRule="auto"/>
                    <w:ind w:left="429"/>
                    <w:rPr>
                      <w:sz w:val="20"/>
                      <w:szCs w:val="20"/>
                    </w:rPr>
                  </w:pPr>
                  <w:r>
                    <w:rPr>
                      <w:spacing w:val="1"/>
                      <w:sz w:val="20"/>
                      <w:szCs w:val="20"/>
                    </w:rPr>
                    <w:t>东南</w:t>
                  </w:r>
                </w:p>
              </w:tc>
              <w:tc>
                <w:tcPr>
                  <w:tcW w:w="1224" w:type="dxa"/>
                  <w:tcBorders>
                    <w:right w:val="nil"/>
                  </w:tcBorders>
                  <w:vAlign w:val="top"/>
                </w:tcPr>
                <w:p w14:paraId="595E2CBE">
                  <w:pPr>
                    <w:spacing w:before="32" w:line="274" w:lineRule="exact"/>
                    <w:ind w:left="46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320</w:t>
                  </w:r>
                </w:p>
              </w:tc>
            </w:tr>
            <w:tr w14:paraId="75522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1515" w:type="dxa"/>
                  <w:tcBorders>
                    <w:left w:val="nil"/>
                  </w:tcBorders>
                  <w:vAlign w:val="top"/>
                </w:tcPr>
                <w:p w14:paraId="1FAAE17D">
                  <w:pPr>
                    <w:pStyle w:val="6"/>
                    <w:spacing w:before="63" w:line="228" w:lineRule="auto"/>
                    <w:ind w:left="345"/>
                    <w:rPr>
                      <w:sz w:val="20"/>
                      <w:szCs w:val="20"/>
                    </w:rPr>
                  </w:pPr>
                  <w:r>
                    <w:rPr>
                      <w:spacing w:val="7"/>
                      <w:sz w:val="20"/>
                      <w:szCs w:val="20"/>
                    </w:rPr>
                    <w:t>青湖新区</w:t>
                  </w:r>
                </w:p>
              </w:tc>
              <w:tc>
                <w:tcPr>
                  <w:tcW w:w="649" w:type="dxa"/>
                  <w:vAlign w:val="top"/>
                </w:tcPr>
                <w:p w14:paraId="0BA36116">
                  <w:pPr>
                    <w:spacing w:before="32" w:line="274" w:lineRule="exact"/>
                    <w:ind w:left="225"/>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61</w:t>
                  </w:r>
                </w:p>
              </w:tc>
              <w:tc>
                <w:tcPr>
                  <w:tcW w:w="856" w:type="dxa"/>
                  <w:vAlign w:val="top"/>
                </w:tcPr>
                <w:p w14:paraId="7A3741B0">
                  <w:pPr>
                    <w:spacing w:before="32" w:line="274" w:lineRule="exact"/>
                    <w:ind w:left="24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-582</w:t>
                  </w:r>
                </w:p>
              </w:tc>
              <w:tc>
                <w:tcPr>
                  <w:tcW w:w="880" w:type="dxa"/>
                  <w:vAlign w:val="top"/>
                </w:tcPr>
                <w:p w14:paraId="2DA6ADD8">
                  <w:pPr>
                    <w:pStyle w:val="6"/>
                    <w:spacing w:before="63" w:line="229" w:lineRule="auto"/>
                    <w:ind w:left="132"/>
                    <w:rPr>
                      <w:sz w:val="20"/>
                      <w:szCs w:val="20"/>
                    </w:rPr>
                  </w:pPr>
                  <w:r>
                    <w:rPr>
                      <w:spacing w:val="6"/>
                      <w:sz w:val="20"/>
                      <w:szCs w:val="20"/>
                    </w:rPr>
                    <w:t>居民区</w:t>
                  </w:r>
                </w:p>
              </w:tc>
              <w:tc>
                <w:tcPr>
                  <w:tcW w:w="722" w:type="dxa"/>
                  <w:vAlign w:val="top"/>
                </w:tcPr>
                <w:p w14:paraId="7282418E">
                  <w:pPr>
                    <w:pStyle w:val="6"/>
                    <w:spacing w:before="63" w:line="229" w:lineRule="auto"/>
                    <w:ind w:left="158"/>
                    <w:rPr>
                      <w:sz w:val="20"/>
                      <w:szCs w:val="20"/>
                    </w:rPr>
                  </w:pPr>
                  <w:r>
                    <w:rPr>
                      <w:spacing w:val="3"/>
                      <w:sz w:val="20"/>
                      <w:szCs w:val="20"/>
                    </w:rPr>
                    <w:t>大气</w:t>
                  </w:r>
                </w:p>
              </w:tc>
              <w:tc>
                <w:tcPr>
                  <w:tcW w:w="1515" w:type="dxa"/>
                  <w:vAlign w:val="top"/>
                </w:tcPr>
                <w:p w14:paraId="2C4E075E">
                  <w:pPr>
                    <w:pStyle w:val="6"/>
                    <w:spacing w:before="63" w:line="229" w:lineRule="auto"/>
                    <w:ind w:left="345"/>
                    <w:rPr>
                      <w:sz w:val="20"/>
                      <w:szCs w:val="20"/>
                    </w:rPr>
                  </w:pPr>
                  <w:r>
                    <w:rPr>
                      <w:spacing w:val="6"/>
                      <w:sz w:val="20"/>
                      <w:szCs w:val="20"/>
                    </w:rPr>
                    <w:t>大气二级</w:t>
                  </w:r>
                </w:p>
              </w:tc>
              <w:tc>
                <w:tcPr>
                  <w:tcW w:w="1252" w:type="dxa"/>
                  <w:vAlign w:val="top"/>
                </w:tcPr>
                <w:p w14:paraId="64DCC54D">
                  <w:pPr>
                    <w:pStyle w:val="6"/>
                    <w:spacing w:before="63" w:line="228" w:lineRule="auto"/>
                    <w:ind w:left="429"/>
                    <w:rPr>
                      <w:sz w:val="20"/>
                      <w:szCs w:val="20"/>
                    </w:rPr>
                  </w:pPr>
                  <w:r>
                    <w:rPr>
                      <w:spacing w:val="1"/>
                      <w:sz w:val="20"/>
                      <w:szCs w:val="20"/>
                    </w:rPr>
                    <w:t>东南</w:t>
                  </w:r>
                </w:p>
              </w:tc>
              <w:tc>
                <w:tcPr>
                  <w:tcW w:w="1224" w:type="dxa"/>
                  <w:tcBorders>
                    <w:right w:val="nil"/>
                  </w:tcBorders>
                  <w:vAlign w:val="top"/>
                </w:tcPr>
                <w:p w14:paraId="099214D0">
                  <w:pPr>
                    <w:spacing w:before="32" w:line="274" w:lineRule="exact"/>
                    <w:ind w:left="456"/>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450</w:t>
                  </w:r>
                </w:p>
              </w:tc>
            </w:tr>
            <w:tr w14:paraId="291B3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515" w:type="dxa"/>
                  <w:tcBorders>
                    <w:left w:val="nil"/>
                  </w:tcBorders>
                  <w:vAlign w:val="top"/>
                </w:tcPr>
                <w:p w14:paraId="7C808187">
                  <w:pPr>
                    <w:pStyle w:val="6"/>
                    <w:spacing w:before="170" w:line="228" w:lineRule="auto"/>
                    <w:ind w:left="450"/>
                    <w:rPr>
                      <w:sz w:val="20"/>
                      <w:szCs w:val="20"/>
                    </w:rPr>
                  </w:pPr>
                  <w:r>
                    <w:rPr>
                      <w:spacing w:val="7"/>
                      <w:sz w:val="20"/>
                      <w:szCs w:val="20"/>
                    </w:rPr>
                    <w:t>黄江河</w:t>
                  </w:r>
                </w:p>
              </w:tc>
              <w:tc>
                <w:tcPr>
                  <w:tcW w:w="649" w:type="dxa"/>
                  <w:vAlign w:val="top"/>
                </w:tcPr>
                <w:p w14:paraId="6EDBBE2E">
                  <w:pPr>
                    <w:spacing w:before="142" w:line="274" w:lineRule="exact"/>
                    <w:ind w:left="17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345</w:t>
                  </w:r>
                </w:p>
              </w:tc>
              <w:tc>
                <w:tcPr>
                  <w:tcW w:w="856" w:type="dxa"/>
                  <w:vAlign w:val="top"/>
                </w:tcPr>
                <w:p w14:paraId="31B2B5A8">
                  <w:pPr>
                    <w:spacing w:before="142" w:line="274" w:lineRule="exact"/>
                    <w:ind w:left="278"/>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500</w:t>
                  </w:r>
                </w:p>
              </w:tc>
              <w:tc>
                <w:tcPr>
                  <w:tcW w:w="880" w:type="dxa"/>
                  <w:vAlign w:val="top"/>
                </w:tcPr>
                <w:p w14:paraId="0EEC3FA6">
                  <w:pPr>
                    <w:pStyle w:val="6"/>
                    <w:spacing w:before="170" w:line="229" w:lineRule="auto"/>
                    <w:ind w:left="235"/>
                    <w:rPr>
                      <w:sz w:val="20"/>
                      <w:szCs w:val="20"/>
                    </w:rPr>
                  </w:pPr>
                  <w:r>
                    <w:rPr>
                      <w:spacing w:val="5"/>
                      <w:sz w:val="20"/>
                      <w:szCs w:val="20"/>
                    </w:rPr>
                    <w:t>河涌</w:t>
                  </w:r>
                </w:p>
              </w:tc>
              <w:tc>
                <w:tcPr>
                  <w:tcW w:w="722" w:type="dxa"/>
                  <w:vAlign w:val="top"/>
                </w:tcPr>
                <w:p w14:paraId="6E1A972E">
                  <w:pPr>
                    <w:pStyle w:val="6"/>
                    <w:spacing w:before="37" w:line="234" w:lineRule="auto"/>
                    <w:ind w:left="263" w:right="151" w:hanging="108"/>
                    <w:rPr>
                      <w:sz w:val="20"/>
                      <w:szCs w:val="20"/>
                    </w:rPr>
                  </w:pPr>
                  <w:r>
                    <w:rPr>
                      <w:spacing w:val="4"/>
                      <w:sz w:val="20"/>
                      <w:szCs w:val="20"/>
                    </w:rPr>
                    <w:t>地表</w:t>
                  </w:r>
                  <w:r>
                    <w:rPr>
                      <w:sz w:val="20"/>
                      <w:szCs w:val="20"/>
                    </w:rPr>
                    <w:t>水</w:t>
                  </w:r>
                </w:p>
              </w:tc>
              <w:tc>
                <w:tcPr>
                  <w:tcW w:w="1515" w:type="dxa"/>
                  <w:vAlign w:val="top"/>
                </w:tcPr>
                <w:p w14:paraId="5C2093BB">
                  <w:pPr>
                    <w:pStyle w:val="6"/>
                    <w:spacing w:before="170" w:line="228" w:lineRule="auto"/>
                    <w:ind w:left="185"/>
                    <w:rPr>
                      <w:sz w:val="20"/>
                      <w:szCs w:val="20"/>
                    </w:rPr>
                  </w:pPr>
                  <w:r>
                    <w:rPr>
                      <w:spacing w:val="6"/>
                      <w:sz w:val="20"/>
                      <w:szCs w:val="20"/>
                    </w:rPr>
                    <w:t>地表水</w:t>
                  </w:r>
                  <w:r>
                    <w:rPr>
                      <w:spacing w:val="-42"/>
                      <w:sz w:val="20"/>
                      <w:szCs w:val="20"/>
                    </w:rPr>
                    <w:t xml:space="preserve"> </w:t>
                  </w:r>
                  <w:r>
                    <w:rPr>
                      <w:rFonts w:ascii="Times New Roman" w:hAnsi="Times New Roman" w:eastAsia="Times New Roman" w:cs="Times New Roman"/>
                      <w:sz w:val="20"/>
                      <w:szCs w:val="20"/>
                    </w:rPr>
                    <w:t>III</w:t>
                  </w:r>
                  <w:r>
                    <w:rPr>
                      <w:rFonts w:ascii="Times New Roman" w:hAnsi="Times New Roman" w:eastAsia="Times New Roman" w:cs="Times New Roman"/>
                      <w:spacing w:val="13"/>
                      <w:w w:val="101"/>
                      <w:sz w:val="20"/>
                      <w:szCs w:val="20"/>
                    </w:rPr>
                    <w:t xml:space="preserve"> </w:t>
                  </w:r>
                  <w:r>
                    <w:rPr>
                      <w:spacing w:val="6"/>
                      <w:sz w:val="20"/>
                      <w:szCs w:val="20"/>
                    </w:rPr>
                    <w:t>类</w:t>
                  </w:r>
                </w:p>
              </w:tc>
              <w:tc>
                <w:tcPr>
                  <w:tcW w:w="1252" w:type="dxa"/>
                  <w:vAlign w:val="top"/>
                </w:tcPr>
                <w:p w14:paraId="2863190B">
                  <w:pPr>
                    <w:pStyle w:val="6"/>
                    <w:spacing w:before="170" w:line="228" w:lineRule="auto"/>
                    <w:ind w:left="429"/>
                    <w:rPr>
                      <w:sz w:val="20"/>
                      <w:szCs w:val="20"/>
                    </w:rPr>
                  </w:pPr>
                  <w:r>
                    <w:rPr>
                      <w:spacing w:val="1"/>
                      <w:sz w:val="20"/>
                      <w:szCs w:val="20"/>
                    </w:rPr>
                    <w:t>东北</w:t>
                  </w:r>
                </w:p>
              </w:tc>
              <w:tc>
                <w:tcPr>
                  <w:tcW w:w="1224" w:type="dxa"/>
                  <w:tcBorders>
                    <w:right w:val="nil"/>
                  </w:tcBorders>
                  <w:vAlign w:val="top"/>
                </w:tcPr>
                <w:p w14:paraId="7B5C1106">
                  <w:pPr>
                    <w:spacing w:before="142" w:line="274" w:lineRule="exact"/>
                    <w:ind w:left="456"/>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491</w:t>
                  </w:r>
                </w:p>
              </w:tc>
            </w:tr>
          </w:tbl>
          <w:p w14:paraId="4086BD3C">
            <w:pPr>
              <w:pStyle w:val="6"/>
              <w:spacing w:before="27" w:line="274" w:lineRule="exact"/>
              <w:ind w:left="214"/>
              <w:rPr>
                <w:sz w:val="20"/>
                <w:szCs w:val="20"/>
              </w:rPr>
            </w:pPr>
            <w:r>
              <w:rPr>
                <w:spacing w:val="6"/>
                <w:position w:val="1"/>
                <w:sz w:val="20"/>
                <w:szCs w:val="20"/>
              </w:rPr>
              <w:t>备注：</w:t>
            </w:r>
            <w:r>
              <w:rPr>
                <w:spacing w:val="-43"/>
                <w:position w:val="1"/>
                <w:sz w:val="20"/>
                <w:szCs w:val="20"/>
              </w:rPr>
              <w:t xml:space="preserve"> </w:t>
            </w:r>
            <w:r>
              <w:rPr>
                <w:spacing w:val="6"/>
                <w:position w:val="1"/>
                <w:sz w:val="20"/>
                <w:szCs w:val="20"/>
              </w:rPr>
              <w:t>以项目中心地理位置建立坐标系，即项目中心（</w:t>
            </w:r>
            <w:r>
              <w:rPr>
                <w:rFonts w:ascii="Times New Roman" w:hAnsi="Times New Roman" w:eastAsia="Times New Roman" w:cs="Times New Roman"/>
                <w:spacing w:val="6"/>
                <w:position w:val="1"/>
                <w:sz w:val="20"/>
                <w:szCs w:val="20"/>
              </w:rPr>
              <w:t>0</w:t>
            </w:r>
            <w:r>
              <w:rPr>
                <w:rFonts w:ascii="Times New Roman" w:hAnsi="Times New Roman" w:eastAsia="Times New Roman" w:cs="Times New Roman"/>
                <w:spacing w:val="-26"/>
                <w:position w:val="1"/>
                <w:sz w:val="20"/>
                <w:szCs w:val="20"/>
              </w:rPr>
              <w:t xml:space="preserve"> </w:t>
            </w:r>
            <w:r>
              <w:rPr>
                <w:spacing w:val="6"/>
                <w:position w:val="1"/>
                <w:sz w:val="20"/>
                <w:szCs w:val="20"/>
              </w:rPr>
              <w:t>，</w:t>
            </w:r>
            <w:r>
              <w:rPr>
                <w:rFonts w:ascii="Times New Roman" w:hAnsi="Times New Roman" w:eastAsia="Times New Roman" w:cs="Times New Roman"/>
                <w:spacing w:val="6"/>
                <w:position w:val="1"/>
                <w:sz w:val="20"/>
                <w:szCs w:val="20"/>
              </w:rPr>
              <w:t>0</w:t>
            </w:r>
            <w:r>
              <w:rPr>
                <w:spacing w:val="6"/>
                <w:position w:val="1"/>
                <w:sz w:val="20"/>
                <w:szCs w:val="20"/>
              </w:rPr>
              <w:t>）</w:t>
            </w:r>
          </w:p>
          <w:p w14:paraId="6572B876">
            <w:pPr>
              <w:spacing w:before="27" w:line="28" w:lineRule="exact"/>
              <w:ind w:firstLine="96"/>
            </w:pPr>
            <w:r>
              <w:pict>
                <v:shape id="_x0000_s1031" o:spid="_x0000_s1031" style="height:1.45pt;width:430.7pt;" filled="f" stroked="t" coordsize="8614,29" path="m0,14l8613,14e">
                  <v:fill on="f" focussize="0,0"/>
                  <v:stroke weight="1.44pt" color="#000000" miterlimit="2" joinstyle="bevel"/>
                  <v:imagedata o:title=""/>
                  <o:lock v:ext="edit"/>
                  <w10:wrap type="none"/>
                  <w10:anchorlock/>
                </v:shape>
              </w:pict>
            </w:r>
          </w:p>
          <w:p w14:paraId="3B7F7C6B">
            <w:pPr>
              <w:pStyle w:val="6"/>
              <w:spacing w:before="157" w:line="221" w:lineRule="auto"/>
              <w:ind w:left="581"/>
            </w:pPr>
            <w:r>
              <w:rPr>
                <w:rFonts w:ascii="Times New Roman" w:hAnsi="Times New Roman" w:eastAsia="Times New Roman" w:cs="Times New Roman"/>
                <w:b/>
                <w:bCs/>
                <w:spacing w:val="-5"/>
              </w:rPr>
              <w:t>2</w:t>
            </w:r>
            <w:r>
              <w:rPr>
                <w:rFonts w:ascii="Times New Roman" w:hAnsi="Times New Roman" w:eastAsia="Times New Roman" w:cs="Times New Roman"/>
                <w:b/>
                <w:bCs/>
                <w:spacing w:val="-34"/>
              </w:rPr>
              <w:t xml:space="preserve"> </w:t>
            </w:r>
            <w:r>
              <w:rPr>
                <w:b/>
                <w:bCs/>
                <w:spacing w:val="-5"/>
              </w:rPr>
              <w:t>、声环境保护目标</w:t>
            </w:r>
          </w:p>
          <w:p w14:paraId="75CD6942">
            <w:pPr>
              <w:pStyle w:val="6"/>
              <w:spacing w:before="145" w:line="366" w:lineRule="auto"/>
              <w:ind w:left="104" w:right="97" w:firstLine="482"/>
              <w:jc w:val="both"/>
            </w:pPr>
            <w:r>
              <w:rPr>
                <w:spacing w:val="-3"/>
              </w:rPr>
              <w:t>厂界外</w:t>
            </w:r>
            <w:r>
              <w:rPr>
                <w:spacing w:val="-48"/>
              </w:rPr>
              <w:t xml:space="preserve"> </w:t>
            </w:r>
            <w:r>
              <w:rPr>
                <w:rFonts w:ascii="Times New Roman" w:hAnsi="Times New Roman" w:eastAsia="Times New Roman" w:cs="Times New Roman"/>
                <w:spacing w:val="-3"/>
              </w:rPr>
              <w:t xml:space="preserve">50m </w:t>
            </w:r>
            <w:r>
              <w:rPr>
                <w:spacing w:val="-3"/>
              </w:rPr>
              <w:t>范围内声环境保护目标为公平镇商住圈居民。声</w:t>
            </w:r>
            <w:r>
              <w:rPr>
                <w:spacing w:val="-4"/>
              </w:rPr>
              <w:t>环境保护目标是确</w:t>
            </w:r>
            <w:r>
              <w:rPr>
                <w:spacing w:val="-7"/>
              </w:rPr>
              <w:t>保该项目厂界、周边敏感点不受本项目运行噪声</w:t>
            </w:r>
            <w:r>
              <w:rPr>
                <w:spacing w:val="-8"/>
              </w:rPr>
              <w:t>的干扰，使厂界声环境质量符合《声</w:t>
            </w:r>
            <w:r>
              <w:rPr>
                <w:spacing w:val="2"/>
              </w:rPr>
              <w:t>环境质量标准》（</w:t>
            </w:r>
            <w:r>
              <w:rPr>
                <w:rFonts w:ascii="Times New Roman" w:hAnsi="Times New Roman" w:eastAsia="Times New Roman" w:cs="Times New Roman"/>
              </w:rPr>
              <w:t>GB</w:t>
            </w:r>
            <w:r>
              <w:rPr>
                <w:rFonts w:ascii="Times New Roman" w:hAnsi="Times New Roman" w:eastAsia="Times New Roman" w:cs="Times New Roman"/>
                <w:spacing w:val="2"/>
              </w:rPr>
              <w:t>3096-2008</w:t>
            </w:r>
            <w:r>
              <w:rPr>
                <w:spacing w:val="2"/>
              </w:rPr>
              <w:t>）</w:t>
            </w:r>
            <w:r>
              <w:rPr>
                <w:rFonts w:ascii="Times New Roman" w:hAnsi="Times New Roman" w:eastAsia="Times New Roman" w:cs="Times New Roman"/>
                <w:spacing w:val="2"/>
              </w:rPr>
              <w:t xml:space="preserve">2 </w:t>
            </w:r>
            <w:r>
              <w:rPr>
                <w:spacing w:val="2"/>
              </w:rPr>
              <w:t>类要求、周边敏感点声环境质量符合《声环境</w:t>
            </w:r>
            <w:r>
              <w:t>质量标准》（</w:t>
            </w:r>
            <w:r>
              <w:rPr>
                <w:rFonts w:ascii="Times New Roman" w:hAnsi="Times New Roman" w:eastAsia="Times New Roman" w:cs="Times New Roman"/>
              </w:rPr>
              <w:t>GB3096-2008</w:t>
            </w:r>
            <w:r>
              <w:t>）</w:t>
            </w:r>
            <w:r>
              <w:rPr>
                <w:rFonts w:ascii="Times New Roman" w:hAnsi="Times New Roman" w:eastAsia="Times New Roman" w:cs="Times New Roman"/>
              </w:rPr>
              <w:t xml:space="preserve">2 </w:t>
            </w:r>
            <w:r>
              <w:t>类要求。</w:t>
            </w:r>
          </w:p>
          <w:p w14:paraId="569680D9">
            <w:pPr>
              <w:pStyle w:val="6"/>
              <w:spacing w:line="220" w:lineRule="auto"/>
              <w:ind w:left="579"/>
            </w:pPr>
            <w:r>
              <w:rPr>
                <w:rFonts w:ascii="Times New Roman" w:hAnsi="Times New Roman" w:eastAsia="Times New Roman" w:cs="Times New Roman"/>
                <w:b/>
                <w:bCs/>
                <w:spacing w:val="-5"/>
              </w:rPr>
              <w:t>3</w:t>
            </w:r>
            <w:r>
              <w:rPr>
                <w:rFonts w:ascii="Times New Roman" w:hAnsi="Times New Roman" w:eastAsia="Times New Roman" w:cs="Times New Roman"/>
                <w:b/>
                <w:bCs/>
                <w:spacing w:val="-28"/>
              </w:rPr>
              <w:t xml:space="preserve"> </w:t>
            </w:r>
            <w:r>
              <w:rPr>
                <w:b/>
                <w:bCs/>
                <w:spacing w:val="-5"/>
              </w:rPr>
              <w:t>、地下水环境保护目标</w:t>
            </w:r>
          </w:p>
          <w:p w14:paraId="662F1864">
            <w:pPr>
              <w:pStyle w:val="6"/>
              <w:spacing w:before="145" w:line="350" w:lineRule="auto"/>
              <w:ind w:left="106" w:right="128" w:firstLine="479"/>
            </w:pPr>
            <w:r>
              <w:rPr>
                <w:spacing w:val="-1"/>
              </w:rPr>
              <w:t>本项目厂界外</w:t>
            </w:r>
            <w:r>
              <w:rPr>
                <w:spacing w:val="-38"/>
              </w:rPr>
              <w:t xml:space="preserve"> </w:t>
            </w:r>
            <w:r>
              <w:rPr>
                <w:rFonts w:ascii="Times New Roman" w:hAnsi="Times New Roman" w:eastAsia="Times New Roman" w:cs="Times New Roman"/>
                <w:spacing w:val="-1"/>
              </w:rPr>
              <w:t xml:space="preserve">500m </w:t>
            </w:r>
            <w:r>
              <w:rPr>
                <w:spacing w:val="-1"/>
              </w:rPr>
              <w:t>范围内无地下水集中式使用水水源和热水、矿泉水、温泉等特殊地下水资源，无地下水环境保护目标。</w:t>
            </w:r>
          </w:p>
          <w:p w14:paraId="0FB14FB4">
            <w:pPr>
              <w:pStyle w:val="6"/>
              <w:spacing w:before="58" w:line="221" w:lineRule="auto"/>
              <w:ind w:left="581"/>
            </w:pPr>
            <w:r>
              <w:rPr>
                <w:rFonts w:ascii="Times New Roman" w:hAnsi="Times New Roman" w:eastAsia="Times New Roman" w:cs="Times New Roman"/>
                <w:b/>
                <w:bCs/>
                <w:spacing w:val="-5"/>
              </w:rPr>
              <w:t>4</w:t>
            </w:r>
            <w:r>
              <w:rPr>
                <w:rFonts w:ascii="Times New Roman" w:hAnsi="Times New Roman" w:eastAsia="Times New Roman" w:cs="Times New Roman"/>
                <w:b/>
                <w:bCs/>
                <w:spacing w:val="-33"/>
              </w:rPr>
              <w:t xml:space="preserve"> </w:t>
            </w:r>
            <w:r>
              <w:rPr>
                <w:b/>
                <w:bCs/>
                <w:spacing w:val="-5"/>
              </w:rPr>
              <w:t>、生态环境保护目标</w:t>
            </w:r>
          </w:p>
          <w:p w14:paraId="087079A8">
            <w:pPr>
              <w:pStyle w:val="6"/>
              <w:spacing w:before="179" w:line="219" w:lineRule="auto"/>
              <w:ind w:left="585"/>
            </w:pPr>
            <w:r>
              <w:rPr>
                <w:spacing w:val="-1"/>
              </w:rPr>
              <w:t>本技改项目不新增占地面积及建筑面积，无生态环境保护目标。</w:t>
            </w:r>
          </w:p>
        </w:tc>
      </w:tr>
      <w:tr w14:paraId="4EA9E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466" w:type="dxa"/>
            <w:tcBorders>
              <w:left w:val="single" w:color="000000" w:sz="10" w:space="0"/>
              <w:bottom w:val="single" w:color="000000" w:sz="10" w:space="0"/>
            </w:tcBorders>
            <w:textDirection w:val="tbRlV"/>
            <w:vAlign w:val="top"/>
          </w:tcPr>
          <w:p w14:paraId="3A6B9893">
            <w:pPr>
              <w:pStyle w:val="6"/>
              <w:spacing w:before="113" w:line="207" w:lineRule="auto"/>
              <w:ind w:left="58"/>
            </w:pPr>
            <w:r>
              <w:rPr>
                <w:b/>
                <w:bCs/>
                <w:spacing w:val="-2"/>
              </w:rPr>
              <w:t>污</w:t>
            </w:r>
            <w:r>
              <w:rPr>
                <w:spacing w:val="104"/>
              </w:rPr>
              <w:t xml:space="preserve"> </w:t>
            </w:r>
            <w:r>
              <w:rPr>
                <w:b/>
                <w:bCs/>
                <w:spacing w:val="-2"/>
              </w:rPr>
              <w:t>染</w:t>
            </w:r>
          </w:p>
        </w:tc>
        <w:tc>
          <w:tcPr>
            <w:tcW w:w="8824" w:type="dxa"/>
            <w:tcBorders>
              <w:bottom w:val="single" w:color="000000" w:sz="10" w:space="0"/>
              <w:right w:val="single" w:color="000000" w:sz="10" w:space="0"/>
            </w:tcBorders>
            <w:vAlign w:val="top"/>
          </w:tcPr>
          <w:p w14:paraId="5024651E">
            <w:pPr>
              <w:pStyle w:val="6"/>
              <w:spacing w:before="58" w:line="220" w:lineRule="auto"/>
              <w:ind w:left="591"/>
            </w:pPr>
            <w:r>
              <w:rPr>
                <w:rFonts w:ascii="Times New Roman" w:hAnsi="Times New Roman" w:eastAsia="Times New Roman" w:cs="Times New Roman"/>
                <w:b/>
                <w:bCs/>
                <w:spacing w:val="-7"/>
              </w:rPr>
              <w:t>1</w:t>
            </w:r>
            <w:r>
              <w:rPr>
                <w:rFonts w:ascii="Times New Roman" w:hAnsi="Times New Roman" w:eastAsia="Times New Roman" w:cs="Times New Roman"/>
                <w:b/>
                <w:bCs/>
                <w:spacing w:val="-34"/>
              </w:rPr>
              <w:t xml:space="preserve"> </w:t>
            </w:r>
            <w:r>
              <w:rPr>
                <w:b/>
                <w:bCs/>
                <w:spacing w:val="-7"/>
              </w:rPr>
              <w:t>、废水排放标准</w:t>
            </w:r>
          </w:p>
          <w:p w14:paraId="4397509C">
            <w:pPr>
              <w:pStyle w:val="6"/>
              <w:spacing w:before="179" w:line="219" w:lineRule="auto"/>
              <w:ind w:left="535"/>
            </w:pPr>
            <w:r>
              <w:t>原环评申报时，周边污水管网尚未完善，本次技改，公平镇污水处理厂污水管</w:t>
            </w:r>
          </w:p>
        </w:tc>
      </w:tr>
    </w:tbl>
    <w:p w14:paraId="5031B8F4">
      <w:pPr>
        <w:pStyle w:val="2"/>
        <w:spacing w:line="168" w:lineRule="exact"/>
        <w:rPr>
          <w:sz w:val="14"/>
        </w:rPr>
      </w:pPr>
    </w:p>
    <w:p w14:paraId="0D4D05ED">
      <w:pPr>
        <w:spacing w:line="168" w:lineRule="exact"/>
        <w:rPr>
          <w:sz w:val="14"/>
          <w:szCs w:val="14"/>
        </w:rPr>
        <w:sectPr>
          <w:footerReference r:id="rId54" w:type="default"/>
          <w:pgSz w:w="11907" w:h="16840"/>
          <w:pgMar w:top="400" w:right="1295" w:bottom="1273" w:left="1295" w:header="0" w:footer="1037" w:gutter="0"/>
          <w:cols w:space="720" w:num="1"/>
        </w:sectPr>
      </w:pPr>
    </w:p>
    <w:p w14:paraId="791D74C7">
      <w:pPr>
        <w:spacing w:before="3"/>
      </w:pPr>
    </w:p>
    <w:p w14:paraId="5C41AA65">
      <w:pPr>
        <w:spacing w:before="3"/>
      </w:pPr>
    </w:p>
    <w:p w14:paraId="40AB74FE">
      <w:pPr>
        <w:spacing w:before="3"/>
      </w:pPr>
    </w:p>
    <w:tbl>
      <w:tblPr>
        <w:tblStyle w:val="5"/>
        <w:tblW w:w="92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6"/>
        <w:gridCol w:w="595"/>
        <w:gridCol w:w="319"/>
        <w:gridCol w:w="710"/>
        <w:gridCol w:w="1197"/>
        <w:gridCol w:w="840"/>
        <w:gridCol w:w="117"/>
        <w:gridCol w:w="519"/>
        <w:gridCol w:w="487"/>
        <w:gridCol w:w="509"/>
        <w:gridCol w:w="251"/>
        <w:gridCol w:w="623"/>
        <w:gridCol w:w="350"/>
        <w:gridCol w:w="417"/>
        <w:gridCol w:w="969"/>
        <w:gridCol w:w="921"/>
      </w:tblGrid>
      <w:tr w14:paraId="18CB1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0" w:hRule="atLeast"/>
        </w:trPr>
        <w:tc>
          <w:tcPr>
            <w:tcW w:w="466" w:type="dxa"/>
            <w:vMerge w:val="restart"/>
            <w:tcBorders>
              <w:top w:val="single" w:color="000000" w:sz="10" w:space="0"/>
              <w:left w:val="single" w:color="000000" w:sz="10" w:space="0"/>
              <w:bottom w:val="nil"/>
            </w:tcBorders>
            <w:textDirection w:val="tbRlV"/>
            <w:vAlign w:val="top"/>
          </w:tcPr>
          <w:p w14:paraId="629E3DE4">
            <w:pPr>
              <w:pStyle w:val="6"/>
              <w:spacing w:before="113" w:line="209" w:lineRule="auto"/>
              <w:ind w:left="20"/>
            </w:pPr>
            <w:r>
              <w:rPr>
                <w:b/>
                <w:bCs/>
                <w:spacing w:val="-2"/>
              </w:rPr>
              <w:t>物</w:t>
            </w:r>
            <w:r>
              <w:rPr>
                <w:spacing w:val="105"/>
              </w:rPr>
              <w:t xml:space="preserve"> </w:t>
            </w:r>
            <w:r>
              <w:rPr>
                <w:b/>
                <w:bCs/>
                <w:spacing w:val="-2"/>
              </w:rPr>
              <w:t>排</w:t>
            </w:r>
            <w:r>
              <w:rPr>
                <w:spacing w:val="107"/>
              </w:rPr>
              <w:t xml:space="preserve"> </w:t>
            </w:r>
            <w:r>
              <w:rPr>
                <w:b/>
                <w:bCs/>
                <w:spacing w:val="-2"/>
              </w:rPr>
              <w:t>放</w:t>
            </w:r>
            <w:r>
              <w:rPr>
                <w:spacing w:val="105"/>
              </w:rPr>
              <w:t xml:space="preserve"> </w:t>
            </w:r>
            <w:r>
              <w:rPr>
                <w:b/>
                <w:bCs/>
                <w:spacing w:val="-2"/>
              </w:rPr>
              <w:t>控</w:t>
            </w:r>
            <w:r>
              <w:rPr>
                <w:spacing w:val="107"/>
              </w:rPr>
              <w:t xml:space="preserve"> </w:t>
            </w:r>
            <w:r>
              <w:rPr>
                <w:b/>
                <w:bCs/>
                <w:spacing w:val="-2"/>
              </w:rPr>
              <w:t>制</w:t>
            </w:r>
            <w:r>
              <w:rPr>
                <w:spacing w:val="108"/>
              </w:rPr>
              <w:t xml:space="preserve"> </w:t>
            </w:r>
            <w:r>
              <w:rPr>
                <w:b/>
                <w:bCs/>
                <w:spacing w:val="-2"/>
              </w:rPr>
              <w:t>标</w:t>
            </w:r>
            <w:r>
              <w:rPr>
                <w:spacing w:val="104"/>
              </w:rPr>
              <w:t xml:space="preserve"> </w:t>
            </w:r>
            <w:r>
              <w:rPr>
                <w:b/>
                <w:bCs/>
                <w:spacing w:val="-2"/>
              </w:rPr>
              <w:t>准</w:t>
            </w:r>
          </w:p>
        </w:tc>
        <w:tc>
          <w:tcPr>
            <w:tcW w:w="8824" w:type="dxa"/>
            <w:gridSpan w:val="15"/>
            <w:tcBorders>
              <w:top w:val="single" w:color="000000" w:sz="10" w:space="0"/>
              <w:right w:val="single" w:color="000000" w:sz="10" w:space="0"/>
            </w:tcBorders>
            <w:vAlign w:val="top"/>
          </w:tcPr>
          <w:p w14:paraId="09829309">
            <w:pPr>
              <w:pStyle w:val="6"/>
              <w:spacing w:before="25" w:line="353" w:lineRule="auto"/>
              <w:ind w:left="104" w:right="114" w:firstLine="18"/>
              <w:jc w:val="both"/>
            </w:pPr>
            <w:r>
              <w:t>网已完善。项目生活污水经“隔油隔渣池</w:t>
            </w:r>
            <w:r>
              <w:rPr>
                <w:rFonts w:ascii="Times New Roman" w:hAnsi="Times New Roman" w:eastAsia="Times New Roman" w:cs="Times New Roman"/>
              </w:rPr>
              <w:t>+</w:t>
            </w:r>
            <w:r>
              <w:t>三级化粪池</w:t>
            </w:r>
            <w:r>
              <w:rPr>
                <w:spacing w:val="-86"/>
              </w:rPr>
              <w:t xml:space="preserve"> </w:t>
            </w:r>
            <w:r>
              <w:t>”预处理达到广东省《水污</w:t>
            </w:r>
            <w:r>
              <w:rPr>
                <w:spacing w:val="-1"/>
              </w:rPr>
              <w:t>染物排放限值》（</w:t>
            </w:r>
            <w:r>
              <w:rPr>
                <w:rFonts w:ascii="Times New Roman" w:hAnsi="Times New Roman" w:eastAsia="Times New Roman" w:cs="Times New Roman"/>
                <w:spacing w:val="-1"/>
              </w:rPr>
              <w:t>DB44/26-2001</w:t>
            </w:r>
            <w:r>
              <w:rPr>
                <w:spacing w:val="-1"/>
              </w:rPr>
              <w:t>）第二时段三级标准后，经</w:t>
            </w:r>
            <w:r>
              <w:rPr>
                <w:spacing w:val="-2"/>
              </w:rPr>
              <w:t>市政污水管网排入公平</w:t>
            </w:r>
            <w:r>
              <w:rPr>
                <w:spacing w:val="-1"/>
              </w:rPr>
              <w:t>镇污水处理厂进一步处理，公平镇污水处理厂</w:t>
            </w:r>
            <w:r>
              <w:rPr>
                <w:spacing w:val="-2"/>
              </w:rPr>
              <w:t>处理达到《城镇污水处理厂污染物排</w:t>
            </w:r>
            <w:r>
              <w:rPr>
                <w:spacing w:val="9"/>
              </w:rPr>
              <w:t>放标准》</w:t>
            </w:r>
            <w:r>
              <w:rPr>
                <w:spacing w:val="-76"/>
              </w:rPr>
              <w:t xml:space="preserve"> </w:t>
            </w:r>
            <w:r>
              <w:rPr>
                <w:spacing w:val="9"/>
              </w:rPr>
              <w:t>（</w:t>
            </w:r>
            <w:r>
              <w:rPr>
                <w:rFonts w:ascii="Times New Roman" w:hAnsi="Times New Roman" w:eastAsia="Times New Roman" w:cs="Times New Roman"/>
              </w:rPr>
              <w:t>GB</w:t>
            </w:r>
            <w:r>
              <w:rPr>
                <w:rFonts w:ascii="Times New Roman" w:hAnsi="Times New Roman" w:eastAsia="Times New Roman" w:cs="Times New Roman"/>
                <w:spacing w:val="9"/>
              </w:rPr>
              <w:t xml:space="preserve">18918-2002 </w:t>
            </w:r>
            <w:r>
              <w:rPr>
                <w:spacing w:val="9"/>
              </w:rPr>
              <w:t>）</w:t>
            </w:r>
            <w:r>
              <w:rPr>
                <w:spacing w:val="-66"/>
              </w:rPr>
              <w:t xml:space="preserve"> </w:t>
            </w:r>
            <w:r>
              <w:rPr>
                <w:spacing w:val="9"/>
              </w:rPr>
              <w:t>中一级</w:t>
            </w:r>
            <w:r>
              <w:rPr>
                <w:spacing w:val="-39"/>
              </w:rPr>
              <w:t xml:space="preserve"> </w:t>
            </w:r>
            <w:r>
              <w:rPr>
                <w:rFonts w:ascii="Times New Roman" w:hAnsi="Times New Roman" w:eastAsia="Times New Roman" w:cs="Times New Roman"/>
                <w:spacing w:val="9"/>
              </w:rPr>
              <w:t>A</w:t>
            </w:r>
            <w:r>
              <w:rPr>
                <w:rFonts w:ascii="Times New Roman" w:hAnsi="Times New Roman" w:eastAsia="Times New Roman" w:cs="Times New Roman"/>
                <w:spacing w:val="31"/>
                <w:w w:val="101"/>
              </w:rPr>
              <w:t xml:space="preserve"> </w:t>
            </w:r>
            <w:r>
              <w:rPr>
                <w:spacing w:val="9"/>
              </w:rPr>
              <w:t>标准以及广东省《水污染物排放限值》</w:t>
            </w:r>
            <w:r>
              <w:t xml:space="preserve"> </w:t>
            </w:r>
            <w:r>
              <w:rPr>
                <w:spacing w:val="-1"/>
              </w:rPr>
              <w:t>（</w:t>
            </w:r>
            <w:r>
              <w:rPr>
                <w:rFonts w:ascii="Times New Roman" w:hAnsi="Times New Roman" w:eastAsia="Times New Roman" w:cs="Times New Roman"/>
                <w:spacing w:val="-1"/>
              </w:rPr>
              <w:t>DB44/26-2001</w:t>
            </w:r>
            <w:r>
              <w:rPr>
                <w:spacing w:val="-1"/>
              </w:rPr>
              <w:t>）第二时段一级标准较严者后排入黄江河；</w:t>
            </w:r>
            <w:r>
              <w:rPr>
                <w:spacing w:val="-2"/>
              </w:rPr>
              <w:t>烫平工艺蒸发用水全部蒸发，无废水产生；“水膜除尘、碱液脱硫</w:t>
            </w:r>
            <w:r>
              <w:rPr>
                <w:spacing w:val="-88"/>
              </w:rPr>
              <w:t xml:space="preserve"> </w:t>
            </w:r>
            <w:r>
              <w:rPr>
                <w:spacing w:val="-2"/>
              </w:rPr>
              <w:t>”运行废水</w:t>
            </w:r>
            <w:r>
              <w:rPr>
                <w:spacing w:val="-3"/>
              </w:rPr>
              <w:t>循环使用，定期捞渣，不外</w:t>
            </w:r>
            <w:r>
              <w:rPr>
                <w:spacing w:val="-5"/>
              </w:rPr>
              <w:t>排。</w:t>
            </w:r>
          </w:p>
          <w:p w14:paraId="570C3866">
            <w:pPr>
              <w:pStyle w:val="6"/>
              <w:spacing w:before="47" w:line="221" w:lineRule="auto"/>
              <w:ind w:left="2046"/>
              <w:rPr>
                <w:sz w:val="20"/>
                <w:szCs w:val="20"/>
              </w:rPr>
            </w:pPr>
            <w:r>
              <w:rPr>
                <w:b/>
                <w:bCs/>
                <w:spacing w:val="6"/>
                <w:sz w:val="20"/>
                <w:szCs w:val="20"/>
              </w:rPr>
              <w:t>表</w:t>
            </w:r>
            <w:r>
              <w:rPr>
                <w:spacing w:val="-37"/>
                <w:sz w:val="20"/>
                <w:szCs w:val="20"/>
              </w:rPr>
              <w:t xml:space="preserve"> </w:t>
            </w:r>
            <w:r>
              <w:rPr>
                <w:rFonts w:ascii="Times New Roman" w:hAnsi="Times New Roman" w:eastAsia="Times New Roman" w:cs="Times New Roman"/>
                <w:b/>
                <w:bCs/>
                <w:spacing w:val="6"/>
                <w:sz w:val="20"/>
                <w:szCs w:val="20"/>
              </w:rPr>
              <w:t xml:space="preserve">3-7  </w:t>
            </w:r>
            <w:r>
              <w:rPr>
                <w:b/>
                <w:bCs/>
                <w:spacing w:val="6"/>
                <w:sz w:val="20"/>
                <w:szCs w:val="20"/>
              </w:rPr>
              <w:t>水污染物排放标准</w:t>
            </w:r>
            <w:r>
              <w:rPr>
                <w:spacing w:val="6"/>
                <w:sz w:val="20"/>
                <w:szCs w:val="20"/>
              </w:rPr>
              <w:t xml:space="preserve"> </w:t>
            </w:r>
            <w:r>
              <w:rPr>
                <w:b/>
                <w:bCs/>
                <w:spacing w:val="6"/>
                <w:sz w:val="20"/>
                <w:szCs w:val="20"/>
              </w:rPr>
              <w:t>单位：</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6"/>
                <w:sz w:val="20"/>
                <w:szCs w:val="20"/>
              </w:rPr>
              <w:t>/L</w:t>
            </w:r>
            <w:r>
              <w:rPr>
                <w:b/>
                <w:bCs/>
                <w:spacing w:val="6"/>
                <w:sz w:val="20"/>
                <w:szCs w:val="20"/>
              </w:rPr>
              <w:t>（</w:t>
            </w:r>
            <w:r>
              <w:rPr>
                <w:rFonts w:ascii="Times New Roman" w:hAnsi="Times New Roman" w:eastAsia="Times New Roman" w:cs="Times New Roman"/>
                <w:b/>
                <w:bCs/>
                <w:sz w:val="20"/>
                <w:szCs w:val="20"/>
              </w:rPr>
              <w:t>pH</w:t>
            </w:r>
            <w:r>
              <w:rPr>
                <w:rFonts w:ascii="Times New Roman" w:hAnsi="Times New Roman" w:eastAsia="Times New Roman" w:cs="Times New Roman"/>
                <w:b/>
                <w:bCs/>
                <w:spacing w:val="26"/>
                <w:w w:val="101"/>
                <w:sz w:val="20"/>
                <w:szCs w:val="20"/>
              </w:rPr>
              <w:t xml:space="preserve"> </w:t>
            </w:r>
            <w:r>
              <w:rPr>
                <w:b/>
                <w:bCs/>
                <w:spacing w:val="6"/>
                <w:sz w:val="20"/>
                <w:szCs w:val="20"/>
              </w:rPr>
              <w:t>除外）</w:t>
            </w:r>
          </w:p>
        </w:tc>
      </w:tr>
      <w:tr w14:paraId="623913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66" w:type="dxa"/>
            <w:vMerge w:val="continue"/>
            <w:tcBorders>
              <w:top w:val="nil"/>
              <w:left w:val="single" w:color="000000" w:sz="10" w:space="0"/>
              <w:bottom w:val="nil"/>
            </w:tcBorders>
            <w:textDirection w:val="tbRlV"/>
            <w:vAlign w:val="top"/>
          </w:tcPr>
          <w:p w14:paraId="2CFB5CAF">
            <w:pPr>
              <w:rPr>
                <w:rFonts w:ascii="Arial"/>
                <w:sz w:val="21"/>
              </w:rPr>
            </w:pPr>
          </w:p>
        </w:tc>
        <w:tc>
          <w:tcPr>
            <w:tcW w:w="3661" w:type="dxa"/>
            <w:gridSpan w:val="5"/>
            <w:vAlign w:val="top"/>
          </w:tcPr>
          <w:p w14:paraId="079B2C0E">
            <w:pPr>
              <w:pStyle w:val="6"/>
              <w:spacing w:before="172" w:line="228" w:lineRule="auto"/>
              <w:ind w:left="1253"/>
              <w:rPr>
                <w:sz w:val="20"/>
                <w:szCs w:val="20"/>
              </w:rPr>
            </w:pPr>
            <w:r>
              <w:rPr>
                <w:b/>
                <w:bCs/>
                <w:spacing w:val="6"/>
                <w:sz w:val="20"/>
                <w:szCs w:val="20"/>
              </w:rPr>
              <w:t>执行排放标准</w:t>
            </w:r>
          </w:p>
        </w:tc>
        <w:tc>
          <w:tcPr>
            <w:tcW w:w="636" w:type="dxa"/>
            <w:gridSpan w:val="2"/>
            <w:vAlign w:val="top"/>
          </w:tcPr>
          <w:p w14:paraId="29BED6FA">
            <w:pPr>
              <w:spacing w:before="212" w:line="194" w:lineRule="auto"/>
              <w:ind w:left="17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pH</w:t>
            </w:r>
          </w:p>
        </w:tc>
        <w:tc>
          <w:tcPr>
            <w:tcW w:w="996" w:type="dxa"/>
            <w:gridSpan w:val="2"/>
            <w:vAlign w:val="top"/>
          </w:tcPr>
          <w:p w14:paraId="54234C33">
            <w:pPr>
              <w:spacing w:before="210" w:line="202" w:lineRule="auto"/>
              <w:ind w:left="191"/>
              <w:rPr>
                <w:rFonts w:ascii="Times New Roman" w:hAnsi="Times New Roman" w:eastAsia="Times New Roman" w:cs="Times New Roman"/>
                <w:sz w:val="13"/>
                <w:szCs w:val="13"/>
              </w:rPr>
            </w:pPr>
            <w:r>
              <w:rPr>
                <w:rFonts w:ascii="Times New Roman" w:hAnsi="Times New Roman" w:eastAsia="Times New Roman" w:cs="Times New Roman"/>
                <w:b/>
                <w:bCs/>
                <w:spacing w:val="4"/>
                <w:sz w:val="20"/>
                <w:szCs w:val="20"/>
              </w:rPr>
              <w:t>COD</w:t>
            </w:r>
            <w:r>
              <w:rPr>
                <w:rFonts w:ascii="Times New Roman" w:hAnsi="Times New Roman" w:eastAsia="Times New Roman" w:cs="Times New Roman"/>
                <w:b/>
                <w:bCs/>
                <w:spacing w:val="4"/>
                <w:position w:val="-1"/>
                <w:sz w:val="13"/>
                <w:szCs w:val="13"/>
              </w:rPr>
              <w:t>Cr</w:t>
            </w:r>
          </w:p>
        </w:tc>
        <w:tc>
          <w:tcPr>
            <w:tcW w:w="874" w:type="dxa"/>
            <w:gridSpan w:val="2"/>
            <w:vAlign w:val="top"/>
          </w:tcPr>
          <w:p w14:paraId="33A7B621">
            <w:pPr>
              <w:spacing w:before="210" w:line="202" w:lineRule="auto"/>
              <w:ind w:left="182"/>
              <w:rPr>
                <w:rFonts w:ascii="Times New Roman" w:hAnsi="Times New Roman" w:eastAsia="Times New Roman" w:cs="Times New Roman"/>
                <w:sz w:val="13"/>
                <w:szCs w:val="13"/>
              </w:rPr>
            </w:pPr>
            <w:r>
              <w:rPr>
                <w:rFonts w:ascii="Times New Roman" w:hAnsi="Times New Roman" w:eastAsia="Times New Roman" w:cs="Times New Roman"/>
                <w:b/>
                <w:bCs/>
                <w:sz w:val="20"/>
                <w:szCs w:val="20"/>
              </w:rPr>
              <w:t>BOD</w:t>
            </w:r>
            <w:r>
              <w:rPr>
                <w:rFonts w:ascii="Times New Roman" w:hAnsi="Times New Roman" w:eastAsia="Times New Roman" w:cs="Times New Roman"/>
                <w:b/>
                <w:bCs/>
                <w:spacing w:val="19"/>
                <w:position w:val="-1"/>
                <w:sz w:val="13"/>
                <w:szCs w:val="13"/>
              </w:rPr>
              <w:t>5</w:t>
            </w:r>
          </w:p>
        </w:tc>
        <w:tc>
          <w:tcPr>
            <w:tcW w:w="767" w:type="dxa"/>
            <w:gridSpan w:val="2"/>
            <w:vAlign w:val="top"/>
          </w:tcPr>
          <w:p w14:paraId="55F16BA5">
            <w:pPr>
              <w:spacing w:before="210" w:line="195" w:lineRule="auto"/>
              <w:ind w:left="280"/>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SS</w:t>
            </w:r>
          </w:p>
        </w:tc>
        <w:tc>
          <w:tcPr>
            <w:tcW w:w="969" w:type="dxa"/>
            <w:vAlign w:val="top"/>
          </w:tcPr>
          <w:p w14:paraId="2EB7C728">
            <w:pPr>
              <w:spacing w:before="213" w:line="208" w:lineRule="auto"/>
              <w:ind w:left="191"/>
              <w:rPr>
                <w:rFonts w:ascii="Times New Roman" w:hAnsi="Times New Roman" w:eastAsia="Times New Roman" w:cs="Times New Roman"/>
                <w:sz w:val="20"/>
                <w:szCs w:val="20"/>
              </w:rPr>
            </w:pPr>
            <w:r>
              <w:rPr>
                <w:rFonts w:ascii="Times New Roman" w:hAnsi="Times New Roman" w:eastAsia="Times New Roman" w:cs="Times New Roman"/>
                <w:b/>
                <w:bCs/>
                <w:sz w:val="20"/>
                <w:szCs w:val="20"/>
              </w:rPr>
              <w:t>NH</w:t>
            </w:r>
            <w:r>
              <w:rPr>
                <w:rFonts w:ascii="Times New Roman" w:hAnsi="Times New Roman" w:eastAsia="Times New Roman" w:cs="Times New Roman"/>
                <w:b/>
                <w:bCs/>
                <w:spacing w:val="7"/>
                <w:sz w:val="13"/>
                <w:szCs w:val="13"/>
              </w:rPr>
              <w:t>3</w:t>
            </w:r>
            <w:r>
              <w:rPr>
                <w:rFonts w:ascii="Times New Roman" w:hAnsi="Times New Roman" w:eastAsia="Times New Roman" w:cs="Times New Roman"/>
                <w:b/>
                <w:bCs/>
                <w:spacing w:val="7"/>
                <w:sz w:val="20"/>
                <w:szCs w:val="20"/>
              </w:rPr>
              <w:t>-N</w:t>
            </w:r>
          </w:p>
        </w:tc>
        <w:tc>
          <w:tcPr>
            <w:tcW w:w="921" w:type="dxa"/>
            <w:tcBorders>
              <w:right w:val="single" w:color="000000" w:sz="10" w:space="0"/>
            </w:tcBorders>
            <w:vAlign w:val="top"/>
          </w:tcPr>
          <w:p w14:paraId="0FF1C5B0">
            <w:pPr>
              <w:pStyle w:val="6"/>
              <w:spacing w:before="37" w:line="228" w:lineRule="auto"/>
              <w:ind w:left="205"/>
              <w:rPr>
                <w:sz w:val="20"/>
                <w:szCs w:val="20"/>
              </w:rPr>
            </w:pPr>
            <w:r>
              <w:rPr>
                <w:b/>
                <w:bCs/>
                <w:spacing w:val="3"/>
                <w:sz w:val="20"/>
                <w:szCs w:val="20"/>
              </w:rPr>
              <w:t>动植</w:t>
            </w:r>
          </w:p>
          <w:p w14:paraId="42795E37">
            <w:pPr>
              <w:pStyle w:val="6"/>
              <w:spacing w:before="23" w:line="212" w:lineRule="auto"/>
              <w:ind w:left="204"/>
              <w:rPr>
                <w:sz w:val="20"/>
                <w:szCs w:val="20"/>
              </w:rPr>
            </w:pPr>
            <w:r>
              <w:rPr>
                <w:b/>
                <w:bCs/>
                <w:spacing w:val="3"/>
                <w:sz w:val="20"/>
                <w:szCs w:val="20"/>
              </w:rPr>
              <w:t>物油</w:t>
            </w:r>
          </w:p>
        </w:tc>
      </w:tr>
      <w:tr w14:paraId="5C3D0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6" w:type="dxa"/>
            <w:vMerge w:val="continue"/>
            <w:tcBorders>
              <w:top w:val="nil"/>
              <w:left w:val="single" w:color="000000" w:sz="10" w:space="0"/>
              <w:bottom w:val="nil"/>
            </w:tcBorders>
            <w:textDirection w:val="tbRlV"/>
            <w:vAlign w:val="top"/>
          </w:tcPr>
          <w:p w14:paraId="2431ACAC">
            <w:pPr>
              <w:rPr>
                <w:rFonts w:ascii="Arial"/>
                <w:sz w:val="21"/>
              </w:rPr>
            </w:pPr>
          </w:p>
        </w:tc>
        <w:tc>
          <w:tcPr>
            <w:tcW w:w="3661" w:type="dxa"/>
            <w:gridSpan w:val="5"/>
            <w:vAlign w:val="top"/>
          </w:tcPr>
          <w:p w14:paraId="28882863">
            <w:pPr>
              <w:pStyle w:val="6"/>
              <w:spacing w:before="39" w:line="224" w:lineRule="auto"/>
              <w:ind w:left="518"/>
              <w:rPr>
                <w:sz w:val="20"/>
                <w:szCs w:val="20"/>
              </w:rPr>
            </w:pPr>
            <w:r>
              <w:rPr>
                <w:spacing w:val="8"/>
                <w:sz w:val="20"/>
                <w:szCs w:val="20"/>
              </w:rPr>
              <w:t>广东省《水污染物排放限值》</w:t>
            </w:r>
          </w:p>
          <w:p w14:paraId="343568CB">
            <w:pPr>
              <w:pStyle w:val="6"/>
              <w:spacing w:line="237" w:lineRule="auto"/>
              <w:ind w:left="221"/>
              <w:rPr>
                <w:sz w:val="20"/>
                <w:szCs w:val="20"/>
              </w:rPr>
            </w:pPr>
            <w:r>
              <w:rPr>
                <w:spacing w:val="6"/>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6"/>
                <w:sz w:val="20"/>
                <w:szCs w:val="20"/>
              </w:rPr>
              <w:t>44/26-2001</w:t>
            </w:r>
            <w:r>
              <w:rPr>
                <w:spacing w:val="6"/>
                <w:sz w:val="20"/>
                <w:szCs w:val="20"/>
              </w:rPr>
              <w:t>）第二时段三级标准</w:t>
            </w:r>
          </w:p>
        </w:tc>
        <w:tc>
          <w:tcPr>
            <w:tcW w:w="636" w:type="dxa"/>
            <w:gridSpan w:val="2"/>
            <w:vAlign w:val="top"/>
          </w:tcPr>
          <w:p w14:paraId="365BBB17">
            <w:pPr>
              <w:spacing w:before="144" w:line="275" w:lineRule="exact"/>
              <w:ind w:left="184"/>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6-9</w:t>
            </w:r>
          </w:p>
        </w:tc>
        <w:tc>
          <w:tcPr>
            <w:tcW w:w="996" w:type="dxa"/>
            <w:gridSpan w:val="2"/>
            <w:vAlign w:val="top"/>
          </w:tcPr>
          <w:p w14:paraId="2AE43F53">
            <w:pPr>
              <w:spacing w:before="144" w:line="275" w:lineRule="exact"/>
              <w:ind w:left="349"/>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500</w:t>
            </w:r>
          </w:p>
        </w:tc>
        <w:tc>
          <w:tcPr>
            <w:tcW w:w="874" w:type="dxa"/>
            <w:gridSpan w:val="2"/>
            <w:vAlign w:val="top"/>
          </w:tcPr>
          <w:p w14:paraId="321570CF">
            <w:pPr>
              <w:spacing w:before="144" w:line="275" w:lineRule="exact"/>
              <w:ind w:left="29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300</w:t>
            </w:r>
          </w:p>
        </w:tc>
        <w:tc>
          <w:tcPr>
            <w:tcW w:w="767" w:type="dxa"/>
            <w:gridSpan w:val="2"/>
            <w:vAlign w:val="top"/>
          </w:tcPr>
          <w:p w14:paraId="31B151CB">
            <w:pPr>
              <w:spacing w:before="144" w:line="275" w:lineRule="exact"/>
              <w:ind w:left="234"/>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400</w:t>
            </w:r>
          </w:p>
        </w:tc>
        <w:tc>
          <w:tcPr>
            <w:tcW w:w="969" w:type="dxa"/>
            <w:vAlign w:val="top"/>
          </w:tcPr>
          <w:p w14:paraId="225A934A">
            <w:pPr>
              <w:rPr>
                <w:rFonts w:ascii="Arial"/>
                <w:sz w:val="21"/>
              </w:rPr>
            </w:pPr>
          </w:p>
          <w:p w14:paraId="06671B10">
            <w:pPr>
              <w:spacing w:before="58" w:line="97" w:lineRule="exact"/>
              <w:ind w:left="429"/>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w:t>
            </w:r>
          </w:p>
        </w:tc>
        <w:tc>
          <w:tcPr>
            <w:tcW w:w="921" w:type="dxa"/>
            <w:tcBorders>
              <w:right w:val="single" w:color="000000" w:sz="10" w:space="0"/>
            </w:tcBorders>
            <w:vAlign w:val="top"/>
          </w:tcPr>
          <w:p w14:paraId="41B8FD49">
            <w:pPr>
              <w:spacing w:before="144" w:line="275" w:lineRule="exact"/>
              <w:ind w:left="27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100</w:t>
            </w:r>
          </w:p>
        </w:tc>
      </w:tr>
      <w:tr w14:paraId="2DDF56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6" w:type="dxa"/>
            <w:vMerge w:val="continue"/>
            <w:tcBorders>
              <w:top w:val="nil"/>
              <w:left w:val="single" w:color="000000" w:sz="10" w:space="0"/>
              <w:bottom w:val="nil"/>
            </w:tcBorders>
            <w:textDirection w:val="tbRlV"/>
            <w:vAlign w:val="top"/>
          </w:tcPr>
          <w:p w14:paraId="4B2028A0">
            <w:pPr>
              <w:rPr>
                <w:rFonts w:ascii="Arial"/>
                <w:sz w:val="21"/>
              </w:rPr>
            </w:pPr>
          </w:p>
        </w:tc>
        <w:tc>
          <w:tcPr>
            <w:tcW w:w="3661" w:type="dxa"/>
            <w:gridSpan w:val="5"/>
            <w:vAlign w:val="top"/>
          </w:tcPr>
          <w:p w14:paraId="60B80255">
            <w:pPr>
              <w:pStyle w:val="6"/>
              <w:spacing w:before="39" w:line="224" w:lineRule="auto"/>
              <w:ind w:left="518"/>
              <w:rPr>
                <w:sz w:val="20"/>
                <w:szCs w:val="20"/>
              </w:rPr>
            </w:pPr>
            <w:r>
              <w:rPr>
                <w:spacing w:val="8"/>
                <w:sz w:val="20"/>
                <w:szCs w:val="20"/>
              </w:rPr>
              <w:t>广东省《水污染物排放限值》</w:t>
            </w:r>
          </w:p>
          <w:p w14:paraId="0EF7F02D">
            <w:pPr>
              <w:pStyle w:val="6"/>
              <w:spacing w:line="237" w:lineRule="auto"/>
              <w:ind w:left="221"/>
              <w:rPr>
                <w:sz w:val="20"/>
                <w:szCs w:val="20"/>
              </w:rPr>
            </w:pPr>
            <w:r>
              <w:rPr>
                <w:spacing w:val="6"/>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6"/>
                <w:sz w:val="20"/>
                <w:szCs w:val="20"/>
              </w:rPr>
              <w:t>44/26-2001</w:t>
            </w:r>
            <w:r>
              <w:rPr>
                <w:spacing w:val="6"/>
                <w:sz w:val="20"/>
                <w:szCs w:val="20"/>
              </w:rPr>
              <w:t>）第二时段一级标准</w:t>
            </w:r>
          </w:p>
        </w:tc>
        <w:tc>
          <w:tcPr>
            <w:tcW w:w="636" w:type="dxa"/>
            <w:gridSpan w:val="2"/>
            <w:vAlign w:val="top"/>
          </w:tcPr>
          <w:p w14:paraId="04FB4234">
            <w:pPr>
              <w:spacing w:line="241" w:lineRule="auto"/>
              <w:rPr>
                <w:rFonts w:ascii="Arial"/>
                <w:sz w:val="21"/>
              </w:rPr>
            </w:pPr>
          </w:p>
          <w:p w14:paraId="40C2EAD4">
            <w:pPr>
              <w:spacing w:before="57" w:line="97" w:lineRule="exact"/>
              <w:ind w:left="254"/>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w:t>
            </w:r>
          </w:p>
        </w:tc>
        <w:tc>
          <w:tcPr>
            <w:tcW w:w="996" w:type="dxa"/>
            <w:gridSpan w:val="2"/>
            <w:vAlign w:val="top"/>
          </w:tcPr>
          <w:p w14:paraId="499B062D">
            <w:pPr>
              <w:spacing w:before="145" w:line="274" w:lineRule="exact"/>
              <w:ind w:left="40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90</w:t>
            </w:r>
          </w:p>
        </w:tc>
        <w:tc>
          <w:tcPr>
            <w:tcW w:w="874" w:type="dxa"/>
            <w:gridSpan w:val="2"/>
            <w:vAlign w:val="top"/>
          </w:tcPr>
          <w:p w14:paraId="1F62FA63">
            <w:pPr>
              <w:spacing w:before="145" w:line="274" w:lineRule="exact"/>
              <w:ind w:left="33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20</w:t>
            </w:r>
          </w:p>
        </w:tc>
        <w:tc>
          <w:tcPr>
            <w:tcW w:w="767" w:type="dxa"/>
            <w:gridSpan w:val="2"/>
            <w:vAlign w:val="top"/>
          </w:tcPr>
          <w:p w14:paraId="1CC826FC">
            <w:pPr>
              <w:spacing w:before="145" w:line="274" w:lineRule="exact"/>
              <w:ind w:left="29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60</w:t>
            </w:r>
          </w:p>
        </w:tc>
        <w:tc>
          <w:tcPr>
            <w:tcW w:w="969" w:type="dxa"/>
            <w:vAlign w:val="top"/>
          </w:tcPr>
          <w:p w14:paraId="2119FAA4">
            <w:pPr>
              <w:spacing w:before="145" w:line="274" w:lineRule="exact"/>
              <w:ind w:left="409"/>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10</w:t>
            </w:r>
          </w:p>
        </w:tc>
        <w:tc>
          <w:tcPr>
            <w:tcW w:w="921" w:type="dxa"/>
            <w:tcBorders>
              <w:right w:val="single" w:color="000000" w:sz="10" w:space="0"/>
            </w:tcBorders>
            <w:vAlign w:val="top"/>
          </w:tcPr>
          <w:p w14:paraId="6522E640">
            <w:pPr>
              <w:spacing w:before="145" w:line="274" w:lineRule="exact"/>
              <w:ind w:left="326"/>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10</w:t>
            </w:r>
          </w:p>
        </w:tc>
      </w:tr>
      <w:tr w14:paraId="56AFB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66" w:type="dxa"/>
            <w:vMerge w:val="continue"/>
            <w:tcBorders>
              <w:top w:val="nil"/>
              <w:left w:val="single" w:color="000000" w:sz="10" w:space="0"/>
              <w:bottom w:val="nil"/>
            </w:tcBorders>
            <w:textDirection w:val="tbRlV"/>
            <w:vAlign w:val="top"/>
          </w:tcPr>
          <w:p w14:paraId="12087F10">
            <w:pPr>
              <w:rPr>
                <w:rFonts w:ascii="Arial"/>
                <w:sz w:val="21"/>
              </w:rPr>
            </w:pPr>
          </w:p>
        </w:tc>
        <w:tc>
          <w:tcPr>
            <w:tcW w:w="3661" w:type="dxa"/>
            <w:gridSpan w:val="5"/>
            <w:vAlign w:val="top"/>
          </w:tcPr>
          <w:p w14:paraId="23F5B57E">
            <w:pPr>
              <w:pStyle w:val="6"/>
              <w:spacing w:before="39" w:line="230" w:lineRule="auto"/>
              <w:ind w:left="376" w:right="105" w:hanging="160"/>
              <w:rPr>
                <w:sz w:val="20"/>
                <w:szCs w:val="20"/>
              </w:rPr>
            </w:pPr>
            <w:r>
              <w:rPr>
                <w:spacing w:val="8"/>
                <w:sz w:val="20"/>
                <w:szCs w:val="20"/>
              </w:rPr>
              <w:t>《城镇污水处理厂污染物排放标准》</w:t>
            </w:r>
            <w:r>
              <w:rPr>
                <w:spacing w:val="5"/>
                <w:sz w:val="20"/>
                <w:szCs w:val="20"/>
              </w:rPr>
              <w:t xml:space="preserve"> </w:t>
            </w:r>
            <w:r>
              <w:rPr>
                <w:spacing w:val="6"/>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18918-2002</w:t>
            </w:r>
            <w:r>
              <w:rPr>
                <w:spacing w:val="6"/>
                <w:sz w:val="20"/>
                <w:szCs w:val="20"/>
              </w:rPr>
              <w:t>）中一级</w:t>
            </w:r>
            <w:r>
              <w:rPr>
                <w:spacing w:val="-41"/>
                <w:sz w:val="20"/>
                <w:szCs w:val="20"/>
              </w:rPr>
              <w:t xml:space="preserve"> </w:t>
            </w:r>
            <w:r>
              <w:rPr>
                <w:rFonts w:ascii="Times New Roman" w:hAnsi="Times New Roman" w:eastAsia="Times New Roman" w:cs="Times New Roman"/>
                <w:spacing w:val="6"/>
                <w:sz w:val="20"/>
                <w:szCs w:val="20"/>
              </w:rPr>
              <w:t xml:space="preserve">A </w:t>
            </w:r>
            <w:r>
              <w:rPr>
                <w:spacing w:val="6"/>
                <w:sz w:val="20"/>
                <w:szCs w:val="20"/>
              </w:rPr>
              <w:t>标准</w:t>
            </w:r>
          </w:p>
        </w:tc>
        <w:tc>
          <w:tcPr>
            <w:tcW w:w="636" w:type="dxa"/>
            <w:gridSpan w:val="2"/>
            <w:vAlign w:val="top"/>
          </w:tcPr>
          <w:p w14:paraId="6D8E3B7F">
            <w:pPr>
              <w:spacing w:before="145" w:line="274" w:lineRule="exact"/>
              <w:ind w:left="184"/>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6-9</w:t>
            </w:r>
          </w:p>
        </w:tc>
        <w:tc>
          <w:tcPr>
            <w:tcW w:w="996" w:type="dxa"/>
            <w:gridSpan w:val="2"/>
            <w:vAlign w:val="top"/>
          </w:tcPr>
          <w:p w14:paraId="18967C61">
            <w:pPr>
              <w:spacing w:before="145" w:line="274" w:lineRule="exact"/>
              <w:ind w:left="40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50</w:t>
            </w:r>
          </w:p>
        </w:tc>
        <w:tc>
          <w:tcPr>
            <w:tcW w:w="874" w:type="dxa"/>
            <w:gridSpan w:val="2"/>
            <w:vAlign w:val="top"/>
          </w:tcPr>
          <w:p w14:paraId="41147F77">
            <w:pPr>
              <w:spacing w:before="145" w:line="274" w:lineRule="exact"/>
              <w:ind w:left="358"/>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10</w:t>
            </w:r>
          </w:p>
        </w:tc>
        <w:tc>
          <w:tcPr>
            <w:tcW w:w="767" w:type="dxa"/>
            <w:gridSpan w:val="2"/>
            <w:vAlign w:val="top"/>
          </w:tcPr>
          <w:p w14:paraId="5345EA4A">
            <w:pPr>
              <w:spacing w:before="145" w:line="274" w:lineRule="exact"/>
              <w:ind w:left="305"/>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10</w:t>
            </w:r>
          </w:p>
        </w:tc>
        <w:tc>
          <w:tcPr>
            <w:tcW w:w="969" w:type="dxa"/>
            <w:vAlign w:val="top"/>
          </w:tcPr>
          <w:p w14:paraId="1EFF03F0">
            <w:pPr>
              <w:pStyle w:val="6"/>
              <w:spacing w:before="145" w:line="274" w:lineRule="exact"/>
              <w:ind w:left="186"/>
              <w:rPr>
                <w:sz w:val="20"/>
                <w:szCs w:val="20"/>
              </w:rPr>
            </w:pPr>
            <w:r>
              <w:rPr>
                <w:rFonts w:ascii="Times New Roman" w:hAnsi="Times New Roman" w:eastAsia="Times New Roman" w:cs="Times New Roman"/>
                <w:spacing w:val="2"/>
                <w:position w:val="1"/>
                <w:sz w:val="20"/>
                <w:szCs w:val="20"/>
              </w:rPr>
              <w:t>5</w:t>
            </w:r>
            <w:r>
              <w:rPr>
                <w:spacing w:val="2"/>
                <w:position w:val="1"/>
                <w:sz w:val="20"/>
                <w:szCs w:val="20"/>
              </w:rPr>
              <w:t>（</w:t>
            </w:r>
            <w:r>
              <w:rPr>
                <w:rFonts w:ascii="Times New Roman" w:hAnsi="Times New Roman" w:eastAsia="Times New Roman" w:cs="Times New Roman"/>
                <w:spacing w:val="2"/>
                <w:position w:val="1"/>
                <w:sz w:val="20"/>
                <w:szCs w:val="20"/>
              </w:rPr>
              <w:t>8</w:t>
            </w:r>
            <w:r>
              <w:rPr>
                <w:spacing w:val="2"/>
                <w:position w:val="1"/>
                <w:sz w:val="20"/>
                <w:szCs w:val="20"/>
              </w:rPr>
              <w:t>）</w:t>
            </w:r>
          </w:p>
        </w:tc>
        <w:tc>
          <w:tcPr>
            <w:tcW w:w="921" w:type="dxa"/>
            <w:tcBorders>
              <w:right w:val="single" w:color="000000" w:sz="10" w:space="0"/>
            </w:tcBorders>
            <w:vAlign w:val="top"/>
          </w:tcPr>
          <w:p w14:paraId="5C46AAC6">
            <w:pPr>
              <w:spacing w:before="145" w:line="274" w:lineRule="exact"/>
              <w:ind w:left="37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r>
      <w:tr w14:paraId="01390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466" w:type="dxa"/>
            <w:vMerge w:val="continue"/>
            <w:tcBorders>
              <w:top w:val="nil"/>
              <w:left w:val="single" w:color="000000" w:sz="10" w:space="0"/>
              <w:bottom w:val="nil"/>
            </w:tcBorders>
            <w:textDirection w:val="tbRlV"/>
            <w:vAlign w:val="top"/>
          </w:tcPr>
          <w:p w14:paraId="319BE639">
            <w:pPr>
              <w:rPr>
                <w:rFonts w:ascii="Arial"/>
                <w:sz w:val="21"/>
              </w:rPr>
            </w:pPr>
          </w:p>
        </w:tc>
        <w:tc>
          <w:tcPr>
            <w:tcW w:w="3661" w:type="dxa"/>
            <w:gridSpan w:val="5"/>
            <w:vAlign w:val="top"/>
          </w:tcPr>
          <w:p w14:paraId="612058CB">
            <w:pPr>
              <w:pStyle w:val="6"/>
              <w:spacing w:before="43" w:line="207" w:lineRule="auto"/>
              <w:ind w:left="1047"/>
              <w:rPr>
                <w:sz w:val="20"/>
                <w:szCs w:val="20"/>
              </w:rPr>
            </w:pPr>
            <w:r>
              <w:rPr>
                <w:spacing w:val="8"/>
                <w:sz w:val="20"/>
                <w:szCs w:val="20"/>
              </w:rPr>
              <w:t>项目排水执行标准</w:t>
            </w:r>
          </w:p>
        </w:tc>
        <w:tc>
          <w:tcPr>
            <w:tcW w:w="636" w:type="dxa"/>
            <w:gridSpan w:val="2"/>
            <w:vAlign w:val="top"/>
          </w:tcPr>
          <w:p w14:paraId="1C1FD8BA">
            <w:pPr>
              <w:spacing w:before="12" w:line="255" w:lineRule="exact"/>
              <w:ind w:left="184"/>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6-9</w:t>
            </w:r>
          </w:p>
        </w:tc>
        <w:tc>
          <w:tcPr>
            <w:tcW w:w="996" w:type="dxa"/>
            <w:gridSpan w:val="2"/>
            <w:vAlign w:val="top"/>
          </w:tcPr>
          <w:p w14:paraId="088C5218">
            <w:pPr>
              <w:spacing w:before="12" w:line="255" w:lineRule="exact"/>
              <w:ind w:left="349"/>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500</w:t>
            </w:r>
          </w:p>
        </w:tc>
        <w:tc>
          <w:tcPr>
            <w:tcW w:w="874" w:type="dxa"/>
            <w:gridSpan w:val="2"/>
            <w:vAlign w:val="top"/>
          </w:tcPr>
          <w:p w14:paraId="03179AF8">
            <w:pPr>
              <w:spacing w:before="12" w:line="255" w:lineRule="exact"/>
              <w:ind w:left="29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300</w:t>
            </w:r>
          </w:p>
        </w:tc>
        <w:tc>
          <w:tcPr>
            <w:tcW w:w="767" w:type="dxa"/>
            <w:gridSpan w:val="2"/>
            <w:vAlign w:val="top"/>
          </w:tcPr>
          <w:p w14:paraId="522F60A2">
            <w:pPr>
              <w:spacing w:before="12" w:line="255" w:lineRule="exact"/>
              <w:ind w:left="234"/>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400</w:t>
            </w:r>
          </w:p>
        </w:tc>
        <w:tc>
          <w:tcPr>
            <w:tcW w:w="969" w:type="dxa"/>
            <w:vAlign w:val="top"/>
          </w:tcPr>
          <w:p w14:paraId="2DDD6911">
            <w:pPr>
              <w:spacing w:before="167" w:line="97" w:lineRule="exact"/>
              <w:ind w:left="429"/>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w:t>
            </w:r>
          </w:p>
        </w:tc>
        <w:tc>
          <w:tcPr>
            <w:tcW w:w="921" w:type="dxa"/>
            <w:tcBorders>
              <w:right w:val="single" w:color="000000" w:sz="10" w:space="0"/>
            </w:tcBorders>
            <w:vAlign w:val="top"/>
          </w:tcPr>
          <w:p w14:paraId="054D0BF5">
            <w:pPr>
              <w:spacing w:before="12" w:line="255" w:lineRule="exact"/>
              <w:ind w:left="27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100</w:t>
            </w:r>
          </w:p>
        </w:tc>
      </w:tr>
      <w:tr w14:paraId="1BA85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6" w:type="dxa"/>
            <w:vMerge w:val="continue"/>
            <w:tcBorders>
              <w:top w:val="nil"/>
              <w:left w:val="single" w:color="000000" w:sz="10" w:space="0"/>
              <w:bottom w:val="nil"/>
            </w:tcBorders>
            <w:textDirection w:val="tbRlV"/>
            <w:vAlign w:val="top"/>
          </w:tcPr>
          <w:p w14:paraId="53E26479">
            <w:pPr>
              <w:rPr>
                <w:rFonts w:ascii="Arial"/>
                <w:sz w:val="21"/>
              </w:rPr>
            </w:pPr>
          </w:p>
        </w:tc>
        <w:tc>
          <w:tcPr>
            <w:tcW w:w="3661" w:type="dxa"/>
            <w:gridSpan w:val="5"/>
            <w:vAlign w:val="top"/>
          </w:tcPr>
          <w:p w14:paraId="55307BD5">
            <w:pPr>
              <w:pStyle w:val="6"/>
              <w:spacing w:before="41" w:line="208" w:lineRule="auto"/>
              <w:ind w:left="422"/>
              <w:rPr>
                <w:sz w:val="20"/>
                <w:szCs w:val="20"/>
              </w:rPr>
            </w:pPr>
            <w:r>
              <w:rPr>
                <w:spacing w:val="8"/>
                <w:sz w:val="20"/>
                <w:szCs w:val="20"/>
              </w:rPr>
              <w:t>公平镇污水处理厂排水执行标准</w:t>
            </w:r>
          </w:p>
        </w:tc>
        <w:tc>
          <w:tcPr>
            <w:tcW w:w="636" w:type="dxa"/>
            <w:gridSpan w:val="2"/>
            <w:vAlign w:val="top"/>
          </w:tcPr>
          <w:p w14:paraId="07E6BA7F">
            <w:pPr>
              <w:spacing w:before="10" w:line="257" w:lineRule="exact"/>
              <w:ind w:left="184"/>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6-9</w:t>
            </w:r>
          </w:p>
        </w:tc>
        <w:tc>
          <w:tcPr>
            <w:tcW w:w="996" w:type="dxa"/>
            <w:gridSpan w:val="2"/>
            <w:vAlign w:val="top"/>
          </w:tcPr>
          <w:p w14:paraId="5E963FC9">
            <w:pPr>
              <w:spacing w:before="10" w:line="257" w:lineRule="exact"/>
              <w:ind w:left="402"/>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50</w:t>
            </w:r>
          </w:p>
        </w:tc>
        <w:tc>
          <w:tcPr>
            <w:tcW w:w="874" w:type="dxa"/>
            <w:gridSpan w:val="2"/>
            <w:vAlign w:val="top"/>
          </w:tcPr>
          <w:p w14:paraId="032D92F0">
            <w:pPr>
              <w:spacing w:before="10" w:line="257" w:lineRule="exact"/>
              <w:ind w:left="358"/>
              <w:rPr>
                <w:rFonts w:ascii="Times New Roman" w:hAnsi="Times New Roman" w:eastAsia="Times New Roman" w:cs="Times New Roman"/>
                <w:sz w:val="20"/>
                <w:szCs w:val="20"/>
              </w:rPr>
            </w:pPr>
            <w:r>
              <w:rPr>
                <w:rFonts w:ascii="Times New Roman" w:hAnsi="Times New Roman" w:eastAsia="Times New Roman" w:cs="Times New Roman"/>
                <w:spacing w:val="-8"/>
                <w:position w:val="1"/>
                <w:sz w:val="20"/>
                <w:szCs w:val="20"/>
              </w:rPr>
              <w:t>10</w:t>
            </w:r>
          </w:p>
        </w:tc>
        <w:tc>
          <w:tcPr>
            <w:tcW w:w="767" w:type="dxa"/>
            <w:gridSpan w:val="2"/>
            <w:vAlign w:val="top"/>
          </w:tcPr>
          <w:p w14:paraId="11C59326">
            <w:pPr>
              <w:spacing w:before="10" w:line="257" w:lineRule="exact"/>
              <w:ind w:left="305"/>
              <w:rPr>
                <w:rFonts w:ascii="Times New Roman" w:hAnsi="Times New Roman" w:eastAsia="Times New Roman" w:cs="Times New Roman"/>
                <w:sz w:val="20"/>
                <w:szCs w:val="20"/>
              </w:rPr>
            </w:pPr>
            <w:r>
              <w:rPr>
                <w:rFonts w:ascii="Times New Roman" w:hAnsi="Times New Roman" w:eastAsia="Times New Roman" w:cs="Times New Roman"/>
                <w:spacing w:val="-8"/>
                <w:position w:val="1"/>
                <w:sz w:val="20"/>
                <w:szCs w:val="20"/>
              </w:rPr>
              <w:t>10</w:t>
            </w:r>
          </w:p>
        </w:tc>
        <w:tc>
          <w:tcPr>
            <w:tcW w:w="969" w:type="dxa"/>
            <w:vAlign w:val="top"/>
          </w:tcPr>
          <w:p w14:paraId="19D82745">
            <w:pPr>
              <w:pStyle w:val="6"/>
              <w:spacing w:before="10" w:line="237" w:lineRule="auto"/>
              <w:ind w:left="186"/>
              <w:rPr>
                <w:sz w:val="20"/>
                <w:szCs w:val="20"/>
              </w:rPr>
            </w:pPr>
            <w:r>
              <w:rPr>
                <w:rFonts w:ascii="Times New Roman" w:hAnsi="Times New Roman" w:eastAsia="Times New Roman" w:cs="Times New Roman"/>
                <w:spacing w:val="2"/>
                <w:sz w:val="20"/>
                <w:szCs w:val="20"/>
              </w:rPr>
              <w:t>5</w:t>
            </w:r>
            <w:r>
              <w:rPr>
                <w:spacing w:val="2"/>
                <w:sz w:val="20"/>
                <w:szCs w:val="20"/>
              </w:rPr>
              <w:t>（</w:t>
            </w:r>
            <w:r>
              <w:rPr>
                <w:rFonts w:ascii="Times New Roman" w:hAnsi="Times New Roman" w:eastAsia="Times New Roman" w:cs="Times New Roman"/>
                <w:spacing w:val="2"/>
                <w:sz w:val="20"/>
                <w:szCs w:val="20"/>
              </w:rPr>
              <w:t>8</w:t>
            </w:r>
            <w:r>
              <w:rPr>
                <w:spacing w:val="2"/>
                <w:sz w:val="20"/>
                <w:szCs w:val="20"/>
              </w:rPr>
              <w:t>）</w:t>
            </w:r>
          </w:p>
        </w:tc>
        <w:tc>
          <w:tcPr>
            <w:tcW w:w="921" w:type="dxa"/>
            <w:tcBorders>
              <w:right w:val="single" w:color="000000" w:sz="10" w:space="0"/>
            </w:tcBorders>
            <w:vAlign w:val="top"/>
          </w:tcPr>
          <w:p w14:paraId="1F5EFBB9">
            <w:pPr>
              <w:spacing w:before="10" w:line="257" w:lineRule="exact"/>
              <w:ind w:left="37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r>
      <w:tr w14:paraId="40E8D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2" w:hRule="atLeast"/>
        </w:trPr>
        <w:tc>
          <w:tcPr>
            <w:tcW w:w="466" w:type="dxa"/>
            <w:vMerge w:val="continue"/>
            <w:tcBorders>
              <w:top w:val="nil"/>
              <w:left w:val="single" w:color="000000" w:sz="10" w:space="0"/>
              <w:bottom w:val="nil"/>
            </w:tcBorders>
            <w:textDirection w:val="tbRlV"/>
            <w:vAlign w:val="top"/>
          </w:tcPr>
          <w:p w14:paraId="3813E982">
            <w:pPr>
              <w:rPr>
                <w:rFonts w:ascii="Arial"/>
                <w:sz w:val="21"/>
              </w:rPr>
            </w:pPr>
          </w:p>
        </w:tc>
        <w:tc>
          <w:tcPr>
            <w:tcW w:w="8824" w:type="dxa"/>
            <w:gridSpan w:val="15"/>
            <w:tcBorders>
              <w:bottom w:val="single" w:color="000000" w:sz="10" w:space="0"/>
              <w:right w:val="single" w:color="000000" w:sz="10" w:space="0"/>
            </w:tcBorders>
            <w:vAlign w:val="top"/>
          </w:tcPr>
          <w:p w14:paraId="2B751A37">
            <w:pPr>
              <w:pStyle w:val="6"/>
              <w:spacing w:before="166" w:line="221" w:lineRule="auto"/>
              <w:ind w:left="581"/>
            </w:pPr>
            <w:r>
              <w:rPr>
                <w:rFonts w:ascii="Times New Roman" w:hAnsi="Times New Roman" w:eastAsia="Times New Roman" w:cs="Times New Roman"/>
                <w:b/>
                <w:bCs/>
                <w:spacing w:val="-6"/>
              </w:rPr>
              <w:t>2</w:t>
            </w:r>
            <w:r>
              <w:rPr>
                <w:rFonts w:ascii="Times New Roman" w:hAnsi="Times New Roman" w:eastAsia="Times New Roman" w:cs="Times New Roman"/>
                <w:b/>
                <w:bCs/>
                <w:spacing w:val="-32"/>
              </w:rPr>
              <w:t xml:space="preserve"> </w:t>
            </w:r>
            <w:r>
              <w:rPr>
                <w:b/>
                <w:bCs/>
                <w:spacing w:val="-6"/>
              </w:rPr>
              <w:t>、废气排放标准</w:t>
            </w:r>
          </w:p>
          <w:p w14:paraId="4A9ABC98">
            <w:pPr>
              <w:pStyle w:val="6"/>
              <w:spacing w:before="142" w:line="332" w:lineRule="auto"/>
              <w:ind w:left="103" w:right="97" w:firstLine="492"/>
            </w:pPr>
            <w:r>
              <w:rPr>
                <w:spacing w:val="-4"/>
              </w:rPr>
              <w:t>（</w:t>
            </w:r>
            <w:r>
              <w:rPr>
                <w:rFonts w:ascii="Times New Roman" w:hAnsi="Times New Roman" w:eastAsia="Times New Roman" w:cs="Times New Roman"/>
                <w:spacing w:val="-4"/>
              </w:rPr>
              <w:t>1</w:t>
            </w:r>
            <w:r>
              <w:rPr>
                <w:spacing w:val="-4"/>
              </w:rPr>
              <w:t>）燃烧废气：燃烧废气主要污染物为</w:t>
            </w:r>
            <w:r>
              <w:rPr>
                <w:spacing w:val="-41"/>
              </w:rPr>
              <w:t xml:space="preserve"> </w:t>
            </w:r>
            <w:r>
              <w:rPr>
                <w:rFonts w:ascii="Times New Roman" w:hAnsi="Times New Roman" w:eastAsia="Times New Roman" w:cs="Times New Roman"/>
                <w:spacing w:val="-4"/>
              </w:rPr>
              <w:t>SO</w:t>
            </w:r>
            <w:r>
              <w:rPr>
                <w:rFonts w:ascii="Times New Roman" w:hAnsi="Times New Roman" w:eastAsia="Times New Roman" w:cs="Times New Roman"/>
                <w:spacing w:val="-4"/>
                <w:position w:val="-1"/>
                <w:sz w:val="15"/>
                <w:szCs w:val="15"/>
              </w:rPr>
              <w:t>2</w:t>
            </w:r>
            <w:r>
              <w:rPr>
                <w:spacing w:val="-4"/>
              </w:rPr>
              <w:t>、</w:t>
            </w:r>
            <w:r>
              <w:rPr>
                <w:rFonts w:ascii="Times New Roman" w:hAnsi="Times New Roman" w:eastAsia="Times New Roman" w:cs="Times New Roman"/>
                <w:spacing w:val="-4"/>
              </w:rPr>
              <w:t>NO</w:t>
            </w:r>
            <w:r>
              <w:rPr>
                <w:rFonts w:ascii="Times New Roman" w:hAnsi="Times New Roman" w:eastAsia="Times New Roman" w:cs="Times New Roman"/>
                <w:spacing w:val="-4"/>
                <w:position w:val="-1"/>
                <w:sz w:val="15"/>
                <w:szCs w:val="15"/>
              </w:rPr>
              <w:t>X</w:t>
            </w:r>
            <w:r>
              <w:rPr>
                <w:rFonts w:ascii="Times New Roman" w:hAnsi="Times New Roman" w:eastAsia="Times New Roman" w:cs="Times New Roman"/>
                <w:spacing w:val="-12"/>
                <w:position w:val="-1"/>
                <w:sz w:val="15"/>
                <w:szCs w:val="15"/>
              </w:rPr>
              <w:t xml:space="preserve"> </w:t>
            </w:r>
            <w:r>
              <w:rPr>
                <w:spacing w:val="-4"/>
              </w:rPr>
              <w:t>、烟尘、一氧化碳、烟气黑</w:t>
            </w:r>
            <w:r>
              <w:rPr>
                <w:spacing w:val="1"/>
              </w:rPr>
              <w:t>度。</w:t>
            </w:r>
            <w:r>
              <w:rPr>
                <w:rFonts w:ascii="Times New Roman" w:hAnsi="Times New Roman" w:eastAsia="Times New Roman" w:cs="Times New Roman"/>
              </w:rPr>
              <w:t>SO</w:t>
            </w:r>
            <w:r>
              <w:rPr>
                <w:rFonts w:ascii="Times New Roman" w:hAnsi="Times New Roman" w:eastAsia="Times New Roman" w:cs="Times New Roman"/>
                <w:spacing w:val="1"/>
                <w:position w:val="-1"/>
                <w:sz w:val="15"/>
                <w:szCs w:val="15"/>
              </w:rPr>
              <w:t>2</w:t>
            </w:r>
            <w:r>
              <w:rPr>
                <w:rFonts w:ascii="Times New Roman" w:hAnsi="Times New Roman" w:eastAsia="Times New Roman" w:cs="Times New Roman"/>
                <w:spacing w:val="-10"/>
                <w:position w:val="-1"/>
                <w:sz w:val="15"/>
                <w:szCs w:val="15"/>
              </w:rPr>
              <w:t xml:space="preserve"> </w:t>
            </w:r>
            <w:r>
              <w:rPr>
                <w:spacing w:val="1"/>
              </w:rPr>
              <w:t>、</w:t>
            </w:r>
            <w:r>
              <w:rPr>
                <w:rFonts w:ascii="Times New Roman" w:hAnsi="Times New Roman" w:eastAsia="Times New Roman" w:cs="Times New Roman"/>
              </w:rPr>
              <w:t>NO</w:t>
            </w:r>
            <w:r>
              <w:rPr>
                <w:rFonts w:ascii="Times New Roman" w:hAnsi="Times New Roman" w:eastAsia="Times New Roman" w:cs="Times New Roman"/>
                <w:position w:val="-1"/>
                <w:sz w:val="15"/>
                <w:szCs w:val="15"/>
              </w:rPr>
              <w:t>X</w:t>
            </w:r>
            <w:r>
              <w:rPr>
                <w:rFonts w:ascii="Times New Roman" w:hAnsi="Times New Roman" w:eastAsia="Times New Roman" w:cs="Times New Roman"/>
                <w:spacing w:val="-9"/>
                <w:position w:val="-1"/>
                <w:sz w:val="15"/>
                <w:szCs w:val="15"/>
              </w:rPr>
              <w:t xml:space="preserve"> </w:t>
            </w:r>
            <w:r>
              <w:rPr>
                <w:spacing w:val="1"/>
              </w:rPr>
              <w:t>、烟尘、一氧化碳、烟气黑度排放浓度执行广东省地方标准《锅炉</w:t>
            </w:r>
            <w:r>
              <w:t>大气污染物排放标准》（</w:t>
            </w:r>
            <w:r>
              <w:rPr>
                <w:rFonts w:ascii="Times New Roman" w:hAnsi="Times New Roman" w:eastAsia="Times New Roman" w:cs="Times New Roman"/>
              </w:rPr>
              <w:t>DB44/765-2019</w:t>
            </w:r>
            <w:r>
              <w:t>）表</w:t>
            </w:r>
            <w:r>
              <w:rPr>
                <w:spacing w:val="-55"/>
              </w:rPr>
              <w:t xml:space="preserve"> </w:t>
            </w:r>
            <w:r>
              <w:rPr>
                <w:rFonts w:ascii="Times New Roman" w:hAnsi="Times New Roman" w:eastAsia="Times New Roman" w:cs="Times New Roman"/>
                <w:spacing w:val="-1"/>
              </w:rPr>
              <w:t xml:space="preserve">2 </w:t>
            </w:r>
            <w:r>
              <w:rPr>
                <w:spacing w:val="-1"/>
              </w:rPr>
              <w:t>燃生物质成型燃料锅炉限值。</w:t>
            </w:r>
          </w:p>
          <w:p w14:paraId="2B8155FA">
            <w:pPr>
              <w:pStyle w:val="6"/>
              <w:spacing w:before="105" w:line="337" w:lineRule="auto"/>
              <w:ind w:left="103" w:right="16" w:firstLine="492"/>
            </w:pPr>
            <w:r>
              <w:rPr>
                <w:spacing w:val="-2"/>
              </w:rPr>
              <w:t>（</w:t>
            </w:r>
            <w:r>
              <w:rPr>
                <w:rFonts w:ascii="Times New Roman" w:hAnsi="Times New Roman" w:eastAsia="Times New Roman" w:cs="Times New Roman"/>
                <w:spacing w:val="-2"/>
              </w:rPr>
              <w:t>2</w:t>
            </w:r>
            <w:r>
              <w:rPr>
                <w:spacing w:val="-2"/>
              </w:rPr>
              <w:t>）定型废气：定型机在定型过程产生的主</w:t>
            </w:r>
            <w:r>
              <w:rPr>
                <w:spacing w:val="-3"/>
              </w:rPr>
              <w:t>要污染物为颗粒物、非甲烷总烃。</w:t>
            </w:r>
            <w:r>
              <w:rPr>
                <w:spacing w:val="-1"/>
              </w:rPr>
              <w:t>颗粒物排放限值浓度执行广东省《大气污染物排放限值》（</w:t>
            </w:r>
            <w:r>
              <w:rPr>
                <w:rFonts w:ascii="Times New Roman" w:hAnsi="Times New Roman" w:eastAsia="Times New Roman" w:cs="Times New Roman"/>
                <w:spacing w:val="-1"/>
              </w:rPr>
              <w:t>DB44 27-2001</w:t>
            </w:r>
            <w:r>
              <w:rPr>
                <w:spacing w:val="-1"/>
              </w:rPr>
              <w:t>）中第二时段二级排放限值及无组织排放监控浓度限值；非甲烷总烃排放执行广东省《固定污染源挥发性有机物综合排放标准》（</w:t>
            </w:r>
            <w:r>
              <w:rPr>
                <w:rFonts w:ascii="Times New Roman" w:hAnsi="Times New Roman" w:eastAsia="Times New Roman" w:cs="Times New Roman"/>
                <w:spacing w:val="-1"/>
              </w:rPr>
              <w:t>DB44 2367-2022</w:t>
            </w:r>
            <w:r>
              <w:rPr>
                <w:spacing w:val="-1"/>
              </w:rPr>
              <w:t>）表</w:t>
            </w:r>
            <w:r>
              <w:rPr>
                <w:spacing w:val="-32"/>
              </w:rPr>
              <w:t xml:space="preserve"> </w:t>
            </w:r>
            <w:r>
              <w:rPr>
                <w:rFonts w:ascii="Times New Roman" w:hAnsi="Times New Roman" w:eastAsia="Times New Roman" w:cs="Times New Roman"/>
                <w:spacing w:val="-2"/>
              </w:rPr>
              <w:t xml:space="preserve">1 </w:t>
            </w:r>
            <w:r>
              <w:rPr>
                <w:spacing w:val="-2"/>
              </w:rPr>
              <w:t>挥发性有机物排放限</w:t>
            </w:r>
            <w:r>
              <w:rPr>
                <w:spacing w:val="-5"/>
              </w:rPr>
              <w:t>值。</w:t>
            </w:r>
          </w:p>
          <w:p w14:paraId="434A145B">
            <w:pPr>
              <w:pStyle w:val="6"/>
              <w:spacing w:before="144" w:line="360" w:lineRule="exact"/>
              <w:ind w:left="589"/>
            </w:pPr>
            <w:r>
              <w:rPr>
                <w:spacing w:val="-3"/>
                <w:position w:val="2"/>
              </w:rPr>
              <w:t>具体限值见表</w:t>
            </w:r>
            <w:r>
              <w:rPr>
                <w:spacing w:val="-49"/>
                <w:position w:val="2"/>
              </w:rPr>
              <w:t xml:space="preserve"> </w:t>
            </w:r>
            <w:r>
              <w:rPr>
                <w:rFonts w:ascii="Times New Roman" w:hAnsi="Times New Roman" w:eastAsia="Times New Roman" w:cs="Times New Roman"/>
                <w:spacing w:val="-3"/>
                <w:position w:val="2"/>
              </w:rPr>
              <w:t>3-8</w:t>
            </w:r>
            <w:r>
              <w:rPr>
                <w:spacing w:val="-3"/>
                <w:position w:val="2"/>
              </w:rPr>
              <w:t>。</w:t>
            </w:r>
          </w:p>
          <w:p w14:paraId="1FEB8A2D">
            <w:pPr>
              <w:pStyle w:val="6"/>
              <w:spacing w:before="139" w:line="228" w:lineRule="auto"/>
              <w:ind w:left="3138"/>
              <w:rPr>
                <w:sz w:val="20"/>
                <w:szCs w:val="20"/>
              </w:rPr>
            </w:pPr>
            <w:r>
              <w:rPr>
                <w:b/>
                <w:bCs/>
                <w:spacing w:val="6"/>
                <w:sz w:val="20"/>
                <w:szCs w:val="20"/>
              </w:rPr>
              <w:t>表</w:t>
            </w:r>
            <w:r>
              <w:rPr>
                <w:spacing w:val="-42"/>
                <w:sz w:val="20"/>
                <w:szCs w:val="20"/>
              </w:rPr>
              <w:t xml:space="preserve"> </w:t>
            </w:r>
            <w:r>
              <w:rPr>
                <w:rFonts w:ascii="Times New Roman" w:hAnsi="Times New Roman" w:eastAsia="Times New Roman" w:cs="Times New Roman"/>
                <w:b/>
                <w:bCs/>
                <w:spacing w:val="6"/>
                <w:sz w:val="20"/>
                <w:szCs w:val="20"/>
              </w:rPr>
              <w:t xml:space="preserve">3-8  </w:t>
            </w:r>
            <w:r>
              <w:rPr>
                <w:b/>
                <w:bCs/>
                <w:spacing w:val="6"/>
                <w:sz w:val="20"/>
                <w:szCs w:val="20"/>
              </w:rPr>
              <w:t>大气污染物排放限值</w:t>
            </w:r>
          </w:p>
        </w:tc>
      </w:tr>
      <w:tr w14:paraId="301A9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466" w:type="dxa"/>
            <w:vMerge w:val="continue"/>
            <w:tcBorders>
              <w:top w:val="nil"/>
              <w:left w:val="single" w:color="000000" w:sz="10" w:space="0"/>
              <w:bottom w:val="nil"/>
            </w:tcBorders>
            <w:textDirection w:val="tbRlV"/>
            <w:vAlign w:val="top"/>
          </w:tcPr>
          <w:p w14:paraId="5B86F545">
            <w:pPr>
              <w:rPr>
                <w:rFonts w:ascii="Arial"/>
                <w:sz w:val="21"/>
              </w:rPr>
            </w:pPr>
          </w:p>
        </w:tc>
        <w:tc>
          <w:tcPr>
            <w:tcW w:w="595" w:type="dxa"/>
            <w:vMerge w:val="restart"/>
            <w:tcBorders>
              <w:top w:val="single" w:color="000000" w:sz="10" w:space="0"/>
              <w:bottom w:val="nil"/>
            </w:tcBorders>
            <w:vAlign w:val="top"/>
          </w:tcPr>
          <w:p w14:paraId="42C5B497">
            <w:pPr>
              <w:pStyle w:val="6"/>
              <w:spacing w:before="216" w:line="255" w:lineRule="auto"/>
              <w:ind w:left="238" w:right="40" w:hanging="100"/>
              <w:rPr>
                <w:sz w:val="20"/>
                <w:szCs w:val="20"/>
              </w:rPr>
            </w:pPr>
            <w:r>
              <w:rPr>
                <w:b/>
                <w:bCs/>
                <w:spacing w:val="3"/>
                <w:sz w:val="20"/>
                <w:szCs w:val="20"/>
              </w:rPr>
              <w:t>污染</w:t>
            </w:r>
            <w:r>
              <w:rPr>
                <w:b/>
                <w:bCs/>
                <w:spacing w:val="-1"/>
                <w:sz w:val="20"/>
                <w:szCs w:val="20"/>
              </w:rPr>
              <w:t>源</w:t>
            </w:r>
          </w:p>
        </w:tc>
        <w:tc>
          <w:tcPr>
            <w:tcW w:w="319" w:type="dxa"/>
            <w:vMerge w:val="restart"/>
            <w:tcBorders>
              <w:top w:val="single" w:color="000000" w:sz="10" w:space="0"/>
              <w:bottom w:val="nil"/>
            </w:tcBorders>
            <w:textDirection w:val="tbRlV"/>
            <w:vAlign w:val="top"/>
          </w:tcPr>
          <w:p w14:paraId="1E58E023">
            <w:pPr>
              <w:pStyle w:val="6"/>
              <w:spacing w:before="61" w:line="216" w:lineRule="auto"/>
              <w:ind w:left="81"/>
              <w:rPr>
                <w:sz w:val="20"/>
                <w:szCs w:val="20"/>
              </w:rPr>
            </w:pPr>
            <w:r>
              <w:rPr>
                <w:b/>
                <w:bCs/>
                <w:spacing w:val="7"/>
                <w:sz w:val="20"/>
                <w:szCs w:val="20"/>
              </w:rPr>
              <w:t>排</w:t>
            </w:r>
            <w:r>
              <w:rPr>
                <w:spacing w:val="-38"/>
                <w:sz w:val="20"/>
                <w:szCs w:val="20"/>
              </w:rPr>
              <w:t xml:space="preserve"> </w:t>
            </w:r>
            <w:r>
              <w:rPr>
                <w:b/>
                <w:bCs/>
                <w:spacing w:val="7"/>
                <w:sz w:val="20"/>
                <w:szCs w:val="20"/>
              </w:rPr>
              <w:t>气</w:t>
            </w:r>
            <w:r>
              <w:rPr>
                <w:spacing w:val="-39"/>
                <w:sz w:val="20"/>
                <w:szCs w:val="20"/>
              </w:rPr>
              <w:t xml:space="preserve"> </w:t>
            </w:r>
            <w:r>
              <w:rPr>
                <w:b/>
                <w:bCs/>
                <w:spacing w:val="7"/>
                <w:sz w:val="20"/>
                <w:szCs w:val="20"/>
              </w:rPr>
              <w:t>筒</w:t>
            </w:r>
          </w:p>
        </w:tc>
        <w:tc>
          <w:tcPr>
            <w:tcW w:w="710" w:type="dxa"/>
            <w:vMerge w:val="restart"/>
            <w:tcBorders>
              <w:top w:val="single" w:color="000000" w:sz="10" w:space="0"/>
              <w:bottom w:val="nil"/>
            </w:tcBorders>
            <w:vAlign w:val="top"/>
          </w:tcPr>
          <w:p w14:paraId="25BF5540">
            <w:pPr>
              <w:pStyle w:val="6"/>
              <w:spacing w:before="215" w:line="254" w:lineRule="auto"/>
              <w:ind w:left="158" w:right="150" w:hanging="14"/>
              <w:rPr>
                <w:sz w:val="20"/>
                <w:szCs w:val="20"/>
              </w:rPr>
            </w:pPr>
            <w:r>
              <w:rPr>
                <w:b/>
                <w:bCs/>
                <w:spacing w:val="3"/>
                <w:sz w:val="20"/>
                <w:szCs w:val="20"/>
              </w:rPr>
              <w:t>污染</w:t>
            </w:r>
            <w:r>
              <w:rPr>
                <w:b/>
                <w:bCs/>
                <w:spacing w:val="-5"/>
                <w:sz w:val="20"/>
                <w:szCs w:val="20"/>
              </w:rPr>
              <w:t>因子</w:t>
            </w:r>
          </w:p>
        </w:tc>
        <w:tc>
          <w:tcPr>
            <w:tcW w:w="3160" w:type="dxa"/>
            <w:gridSpan w:val="5"/>
            <w:tcBorders>
              <w:top w:val="single" w:color="000000" w:sz="10" w:space="0"/>
            </w:tcBorders>
            <w:vAlign w:val="top"/>
          </w:tcPr>
          <w:p w14:paraId="5456F0D3">
            <w:pPr>
              <w:pStyle w:val="6"/>
              <w:spacing w:before="76" w:line="229" w:lineRule="auto"/>
              <w:ind w:left="1269"/>
              <w:rPr>
                <w:sz w:val="20"/>
                <w:szCs w:val="20"/>
              </w:rPr>
            </w:pPr>
            <w:r>
              <w:rPr>
                <w:b/>
                <w:bCs/>
                <w:spacing w:val="5"/>
                <w:sz w:val="20"/>
                <w:szCs w:val="20"/>
              </w:rPr>
              <w:t>有组织</w:t>
            </w:r>
          </w:p>
        </w:tc>
        <w:tc>
          <w:tcPr>
            <w:tcW w:w="1733" w:type="dxa"/>
            <w:gridSpan w:val="4"/>
            <w:tcBorders>
              <w:top w:val="single" w:color="000000" w:sz="10" w:space="0"/>
            </w:tcBorders>
            <w:vAlign w:val="top"/>
          </w:tcPr>
          <w:p w14:paraId="56E83949">
            <w:pPr>
              <w:pStyle w:val="6"/>
              <w:spacing w:before="76" w:line="229" w:lineRule="auto"/>
              <w:ind w:left="562"/>
              <w:rPr>
                <w:sz w:val="20"/>
                <w:szCs w:val="20"/>
              </w:rPr>
            </w:pPr>
            <w:r>
              <w:rPr>
                <w:b/>
                <w:bCs/>
                <w:spacing w:val="5"/>
                <w:sz w:val="20"/>
                <w:szCs w:val="20"/>
              </w:rPr>
              <w:t>无组织</w:t>
            </w:r>
          </w:p>
        </w:tc>
        <w:tc>
          <w:tcPr>
            <w:tcW w:w="2307" w:type="dxa"/>
            <w:gridSpan w:val="3"/>
            <w:vMerge w:val="restart"/>
            <w:tcBorders>
              <w:top w:val="single" w:color="000000" w:sz="10" w:space="0"/>
              <w:bottom w:val="nil"/>
              <w:right w:val="single" w:color="000000" w:sz="10" w:space="0"/>
            </w:tcBorders>
            <w:vAlign w:val="top"/>
          </w:tcPr>
          <w:p w14:paraId="32556CA8">
            <w:pPr>
              <w:spacing w:line="285" w:lineRule="auto"/>
              <w:rPr>
                <w:rFonts w:ascii="Arial"/>
                <w:sz w:val="21"/>
              </w:rPr>
            </w:pPr>
          </w:p>
          <w:p w14:paraId="75D78610">
            <w:pPr>
              <w:pStyle w:val="6"/>
              <w:spacing w:before="65" w:line="229" w:lineRule="auto"/>
              <w:ind w:left="895"/>
              <w:rPr>
                <w:sz w:val="20"/>
                <w:szCs w:val="20"/>
              </w:rPr>
            </w:pPr>
            <w:r>
              <w:rPr>
                <w:b/>
                <w:bCs/>
                <w:spacing w:val="3"/>
                <w:sz w:val="20"/>
                <w:szCs w:val="20"/>
              </w:rPr>
              <w:t>标准</w:t>
            </w:r>
          </w:p>
        </w:tc>
      </w:tr>
      <w:tr w14:paraId="43668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6" w:type="dxa"/>
            <w:vMerge w:val="continue"/>
            <w:tcBorders>
              <w:top w:val="nil"/>
              <w:left w:val="single" w:color="000000" w:sz="10" w:space="0"/>
              <w:bottom w:val="nil"/>
            </w:tcBorders>
            <w:textDirection w:val="tbRlV"/>
            <w:vAlign w:val="top"/>
          </w:tcPr>
          <w:p w14:paraId="25B7B9F1">
            <w:pPr>
              <w:rPr>
                <w:rFonts w:ascii="Arial"/>
                <w:sz w:val="21"/>
              </w:rPr>
            </w:pPr>
          </w:p>
        </w:tc>
        <w:tc>
          <w:tcPr>
            <w:tcW w:w="595" w:type="dxa"/>
            <w:vMerge w:val="continue"/>
            <w:tcBorders>
              <w:top w:val="nil"/>
            </w:tcBorders>
            <w:vAlign w:val="top"/>
          </w:tcPr>
          <w:p w14:paraId="4815A42B">
            <w:pPr>
              <w:rPr>
                <w:rFonts w:ascii="Arial"/>
                <w:sz w:val="21"/>
              </w:rPr>
            </w:pPr>
          </w:p>
        </w:tc>
        <w:tc>
          <w:tcPr>
            <w:tcW w:w="319" w:type="dxa"/>
            <w:vMerge w:val="continue"/>
            <w:tcBorders>
              <w:top w:val="nil"/>
            </w:tcBorders>
            <w:textDirection w:val="tbRlV"/>
            <w:vAlign w:val="top"/>
          </w:tcPr>
          <w:p w14:paraId="04AD45FD">
            <w:pPr>
              <w:rPr>
                <w:rFonts w:ascii="Arial"/>
                <w:sz w:val="21"/>
              </w:rPr>
            </w:pPr>
          </w:p>
        </w:tc>
        <w:tc>
          <w:tcPr>
            <w:tcW w:w="710" w:type="dxa"/>
            <w:vMerge w:val="continue"/>
            <w:tcBorders>
              <w:top w:val="nil"/>
            </w:tcBorders>
            <w:vAlign w:val="top"/>
          </w:tcPr>
          <w:p w14:paraId="6DF21AF9">
            <w:pPr>
              <w:rPr>
                <w:rFonts w:ascii="Arial"/>
                <w:sz w:val="21"/>
              </w:rPr>
            </w:pPr>
          </w:p>
        </w:tc>
        <w:tc>
          <w:tcPr>
            <w:tcW w:w="1197" w:type="dxa"/>
            <w:vAlign w:val="top"/>
          </w:tcPr>
          <w:p w14:paraId="278BEBA4">
            <w:pPr>
              <w:pStyle w:val="6"/>
              <w:spacing w:before="53" w:line="224" w:lineRule="auto"/>
              <w:ind w:left="107" w:right="120" w:firstLine="69"/>
              <w:rPr>
                <w:sz w:val="20"/>
                <w:szCs w:val="20"/>
              </w:rPr>
            </w:pPr>
            <w:r>
              <w:rPr>
                <w:b/>
                <w:bCs/>
                <w:spacing w:val="6"/>
                <w:sz w:val="20"/>
                <w:szCs w:val="20"/>
              </w:rPr>
              <w:t>排放浓度</w:t>
            </w:r>
            <w:r>
              <w:rPr>
                <w:b/>
                <w:bCs/>
                <w:spacing w:val="1"/>
                <w:sz w:val="20"/>
                <w:szCs w:val="20"/>
              </w:rPr>
              <w:t>（</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1"/>
                <w:sz w:val="20"/>
                <w:szCs w:val="20"/>
              </w:rPr>
              <w:t>/m</w:t>
            </w:r>
            <w:r>
              <w:rPr>
                <w:rFonts w:ascii="Times New Roman" w:hAnsi="Times New Roman" w:eastAsia="Times New Roman" w:cs="Times New Roman"/>
                <w:b/>
                <w:bCs/>
                <w:spacing w:val="1"/>
                <w:position w:val="6"/>
                <w:sz w:val="13"/>
                <w:szCs w:val="13"/>
              </w:rPr>
              <w:t>3</w:t>
            </w:r>
            <w:r>
              <w:rPr>
                <w:b/>
                <w:bCs/>
                <w:spacing w:val="1"/>
                <w:sz w:val="20"/>
                <w:szCs w:val="20"/>
              </w:rPr>
              <w:t>）</w:t>
            </w:r>
          </w:p>
        </w:tc>
        <w:tc>
          <w:tcPr>
            <w:tcW w:w="957" w:type="dxa"/>
            <w:gridSpan w:val="2"/>
            <w:vAlign w:val="top"/>
          </w:tcPr>
          <w:p w14:paraId="26C442E3">
            <w:pPr>
              <w:pStyle w:val="6"/>
              <w:spacing w:before="53" w:line="224" w:lineRule="auto"/>
              <w:ind w:left="81" w:right="58" w:hanging="22"/>
              <w:rPr>
                <w:sz w:val="20"/>
                <w:szCs w:val="20"/>
              </w:rPr>
            </w:pPr>
            <w:r>
              <w:rPr>
                <w:b/>
                <w:bCs/>
                <w:spacing w:val="6"/>
                <w:sz w:val="20"/>
                <w:szCs w:val="20"/>
              </w:rPr>
              <w:t>排放速率</w:t>
            </w:r>
            <w:r>
              <w:rPr>
                <w:b/>
                <w:bCs/>
                <w:spacing w:val="1"/>
                <w:sz w:val="20"/>
                <w:szCs w:val="20"/>
              </w:rPr>
              <w:t>（</w:t>
            </w:r>
            <w:r>
              <w:rPr>
                <w:rFonts w:ascii="Times New Roman" w:hAnsi="Times New Roman" w:eastAsia="Times New Roman" w:cs="Times New Roman"/>
                <w:b/>
                <w:bCs/>
                <w:sz w:val="20"/>
                <w:szCs w:val="20"/>
              </w:rPr>
              <w:t>kg</w:t>
            </w:r>
            <w:r>
              <w:rPr>
                <w:rFonts w:ascii="Times New Roman" w:hAnsi="Times New Roman" w:eastAsia="Times New Roman" w:cs="Times New Roman"/>
                <w:b/>
                <w:bCs/>
                <w:spacing w:val="1"/>
                <w:sz w:val="20"/>
                <w:szCs w:val="20"/>
              </w:rPr>
              <w:t>/h</w:t>
            </w:r>
            <w:r>
              <w:rPr>
                <w:b/>
                <w:bCs/>
                <w:spacing w:val="1"/>
                <w:sz w:val="20"/>
                <w:szCs w:val="20"/>
              </w:rPr>
              <w:t>）</w:t>
            </w:r>
          </w:p>
        </w:tc>
        <w:tc>
          <w:tcPr>
            <w:tcW w:w="1006" w:type="dxa"/>
            <w:gridSpan w:val="2"/>
            <w:vAlign w:val="top"/>
          </w:tcPr>
          <w:p w14:paraId="3726D903">
            <w:pPr>
              <w:pStyle w:val="6"/>
              <w:spacing w:before="53" w:line="228" w:lineRule="auto"/>
              <w:ind w:left="86"/>
              <w:rPr>
                <w:sz w:val="20"/>
                <w:szCs w:val="20"/>
              </w:rPr>
            </w:pPr>
            <w:r>
              <w:rPr>
                <w:b/>
                <w:bCs/>
                <w:spacing w:val="6"/>
                <w:sz w:val="20"/>
                <w:szCs w:val="20"/>
              </w:rPr>
              <w:t>排气筒高</w:t>
            </w:r>
          </w:p>
          <w:p w14:paraId="6730FB21">
            <w:pPr>
              <w:pStyle w:val="6"/>
              <w:spacing w:before="23" w:line="198" w:lineRule="auto"/>
              <w:ind w:left="104"/>
              <w:rPr>
                <w:sz w:val="20"/>
                <w:szCs w:val="20"/>
              </w:rPr>
            </w:pPr>
            <w:r>
              <w:rPr>
                <w:b/>
                <w:bCs/>
                <w:spacing w:val="3"/>
                <w:sz w:val="20"/>
                <w:szCs w:val="20"/>
              </w:rPr>
              <w:t>度（</w:t>
            </w:r>
            <w:r>
              <w:rPr>
                <w:rFonts w:ascii="Times New Roman" w:hAnsi="Times New Roman" w:eastAsia="Times New Roman" w:cs="Times New Roman"/>
                <w:b/>
                <w:bCs/>
                <w:spacing w:val="3"/>
                <w:sz w:val="20"/>
                <w:szCs w:val="20"/>
              </w:rPr>
              <w:t>m</w:t>
            </w:r>
            <w:r>
              <w:rPr>
                <w:b/>
                <w:bCs/>
                <w:spacing w:val="3"/>
                <w:sz w:val="20"/>
                <w:szCs w:val="20"/>
              </w:rPr>
              <w:t>）</w:t>
            </w:r>
          </w:p>
        </w:tc>
        <w:tc>
          <w:tcPr>
            <w:tcW w:w="760" w:type="dxa"/>
            <w:gridSpan w:val="2"/>
            <w:vAlign w:val="top"/>
          </w:tcPr>
          <w:p w14:paraId="7F5FBEE7">
            <w:pPr>
              <w:pStyle w:val="6"/>
              <w:spacing w:before="67" w:line="231" w:lineRule="auto"/>
              <w:ind w:left="97" w:right="83" w:firstLine="79"/>
              <w:rPr>
                <w:rFonts w:ascii="Times New Roman" w:hAnsi="Times New Roman" w:eastAsia="Times New Roman" w:cs="Times New Roman"/>
                <w:sz w:val="13"/>
                <w:szCs w:val="13"/>
              </w:rPr>
            </w:pPr>
            <w:r>
              <w:rPr>
                <w:b/>
                <w:bCs/>
                <w:spacing w:val="3"/>
                <w:sz w:val="20"/>
                <w:szCs w:val="20"/>
              </w:rPr>
              <w:t>浓度</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6"/>
                <w:sz w:val="20"/>
                <w:szCs w:val="20"/>
              </w:rPr>
              <w:t>/m</w:t>
            </w:r>
            <w:r>
              <w:rPr>
                <w:rFonts w:ascii="Times New Roman" w:hAnsi="Times New Roman" w:eastAsia="Times New Roman" w:cs="Times New Roman"/>
                <w:b/>
                <w:bCs/>
                <w:spacing w:val="6"/>
                <w:position w:val="6"/>
                <w:sz w:val="13"/>
                <w:szCs w:val="13"/>
              </w:rPr>
              <w:t>3</w:t>
            </w:r>
          </w:p>
        </w:tc>
        <w:tc>
          <w:tcPr>
            <w:tcW w:w="973" w:type="dxa"/>
            <w:gridSpan w:val="2"/>
            <w:vAlign w:val="top"/>
          </w:tcPr>
          <w:p w14:paraId="7E68429B">
            <w:pPr>
              <w:pStyle w:val="6"/>
              <w:spacing w:before="187" w:line="229" w:lineRule="auto"/>
              <w:ind w:left="181"/>
              <w:rPr>
                <w:sz w:val="20"/>
                <w:szCs w:val="20"/>
              </w:rPr>
            </w:pPr>
            <w:r>
              <w:rPr>
                <w:b/>
                <w:bCs/>
                <w:spacing w:val="5"/>
                <w:sz w:val="20"/>
                <w:szCs w:val="20"/>
              </w:rPr>
              <w:t>监控点</w:t>
            </w:r>
          </w:p>
        </w:tc>
        <w:tc>
          <w:tcPr>
            <w:tcW w:w="2307" w:type="dxa"/>
            <w:gridSpan w:val="3"/>
            <w:vMerge w:val="continue"/>
            <w:tcBorders>
              <w:top w:val="nil"/>
              <w:right w:val="single" w:color="000000" w:sz="10" w:space="0"/>
            </w:tcBorders>
            <w:vAlign w:val="top"/>
          </w:tcPr>
          <w:p w14:paraId="2F4B7EAE">
            <w:pPr>
              <w:rPr>
                <w:rFonts w:ascii="Arial"/>
                <w:sz w:val="21"/>
              </w:rPr>
            </w:pPr>
          </w:p>
        </w:tc>
      </w:tr>
      <w:tr w14:paraId="09660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6" w:type="dxa"/>
            <w:vMerge w:val="continue"/>
            <w:tcBorders>
              <w:top w:val="nil"/>
              <w:left w:val="single" w:color="000000" w:sz="10" w:space="0"/>
              <w:bottom w:val="nil"/>
            </w:tcBorders>
            <w:textDirection w:val="tbRlV"/>
            <w:vAlign w:val="top"/>
          </w:tcPr>
          <w:p w14:paraId="413D8A79">
            <w:pPr>
              <w:rPr>
                <w:rFonts w:ascii="Arial"/>
                <w:sz w:val="21"/>
              </w:rPr>
            </w:pPr>
          </w:p>
        </w:tc>
        <w:tc>
          <w:tcPr>
            <w:tcW w:w="595" w:type="dxa"/>
            <w:vMerge w:val="restart"/>
            <w:tcBorders>
              <w:bottom w:val="nil"/>
            </w:tcBorders>
            <w:vAlign w:val="top"/>
          </w:tcPr>
          <w:p w14:paraId="697C75CA">
            <w:pPr>
              <w:spacing w:line="409" w:lineRule="auto"/>
              <w:rPr>
                <w:rFonts w:ascii="Arial"/>
                <w:sz w:val="21"/>
              </w:rPr>
            </w:pPr>
          </w:p>
          <w:p w14:paraId="383ABCC3">
            <w:pPr>
              <w:pStyle w:val="6"/>
              <w:spacing w:before="65" w:line="251" w:lineRule="auto"/>
              <w:ind w:left="136" w:right="40"/>
              <w:rPr>
                <w:sz w:val="20"/>
                <w:szCs w:val="20"/>
              </w:rPr>
            </w:pPr>
            <w:r>
              <w:rPr>
                <w:spacing w:val="6"/>
                <w:sz w:val="20"/>
                <w:szCs w:val="20"/>
              </w:rPr>
              <w:t>锅炉</w:t>
            </w:r>
            <w:r>
              <w:rPr>
                <w:spacing w:val="5"/>
                <w:sz w:val="20"/>
                <w:szCs w:val="20"/>
              </w:rPr>
              <w:t>燃烧</w:t>
            </w:r>
          </w:p>
          <w:p w14:paraId="4CCE9957">
            <w:pPr>
              <w:pStyle w:val="6"/>
              <w:spacing w:line="229" w:lineRule="auto"/>
              <w:ind w:left="136"/>
              <w:rPr>
                <w:sz w:val="20"/>
                <w:szCs w:val="20"/>
              </w:rPr>
            </w:pPr>
            <w:r>
              <w:rPr>
                <w:spacing w:val="5"/>
                <w:sz w:val="20"/>
                <w:szCs w:val="20"/>
              </w:rPr>
              <w:t>废气</w:t>
            </w:r>
          </w:p>
        </w:tc>
        <w:tc>
          <w:tcPr>
            <w:tcW w:w="319" w:type="dxa"/>
            <w:vMerge w:val="restart"/>
            <w:tcBorders>
              <w:bottom w:val="nil"/>
            </w:tcBorders>
            <w:vAlign w:val="top"/>
          </w:tcPr>
          <w:p w14:paraId="33687892">
            <w:pPr>
              <w:spacing w:line="268" w:lineRule="auto"/>
              <w:rPr>
                <w:rFonts w:ascii="Arial"/>
                <w:sz w:val="21"/>
              </w:rPr>
            </w:pPr>
          </w:p>
          <w:p w14:paraId="569950B1">
            <w:pPr>
              <w:spacing w:line="269" w:lineRule="auto"/>
              <w:rPr>
                <w:rFonts w:ascii="Arial"/>
                <w:sz w:val="21"/>
              </w:rPr>
            </w:pPr>
          </w:p>
          <w:p w14:paraId="158A5684">
            <w:pPr>
              <w:spacing w:before="58" w:line="257" w:lineRule="exact"/>
              <w:ind w:left="46"/>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w:t>
            </w:r>
          </w:p>
          <w:p w14:paraId="6FF8F4CA">
            <w:pPr>
              <w:spacing w:line="257" w:lineRule="exact"/>
              <w:ind w:left="46"/>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#3</w:t>
            </w:r>
          </w:p>
        </w:tc>
        <w:tc>
          <w:tcPr>
            <w:tcW w:w="710" w:type="dxa"/>
            <w:vAlign w:val="top"/>
          </w:tcPr>
          <w:p w14:paraId="72F89D2C">
            <w:pPr>
              <w:pStyle w:val="6"/>
              <w:spacing w:before="53" w:line="228" w:lineRule="auto"/>
              <w:ind w:left="145"/>
              <w:rPr>
                <w:sz w:val="20"/>
                <w:szCs w:val="20"/>
              </w:rPr>
            </w:pPr>
            <w:r>
              <w:rPr>
                <w:spacing w:val="3"/>
                <w:sz w:val="20"/>
                <w:szCs w:val="20"/>
              </w:rPr>
              <w:t>二氧</w:t>
            </w:r>
          </w:p>
          <w:p w14:paraId="73536B6E">
            <w:pPr>
              <w:pStyle w:val="6"/>
              <w:spacing w:before="24" w:line="198" w:lineRule="auto"/>
              <w:ind w:left="143"/>
              <w:rPr>
                <w:sz w:val="20"/>
                <w:szCs w:val="20"/>
              </w:rPr>
            </w:pPr>
            <w:r>
              <w:rPr>
                <w:spacing w:val="4"/>
                <w:sz w:val="20"/>
                <w:szCs w:val="20"/>
              </w:rPr>
              <w:t>化硫</w:t>
            </w:r>
          </w:p>
        </w:tc>
        <w:tc>
          <w:tcPr>
            <w:tcW w:w="1197" w:type="dxa"/>
            <w:vAlign w:val="top"/>
          </w:tcPr>
          <w:p w14:paraId="6555BF89">
            <w:pPr>
              <w:spacing w:before="159" w:line="274" w:lineRule="exact"/>
              <w:ind w:left="495"/>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35</w:t>
            </w:r>
          </w:p>
        </w:tc>
        <w:tc>
          <w:tcPr>
            <w:tcW w:w="957" w:type="dxa"/>
            <w:gridSpan w:val="2"/>
            <w:vAlign w:val="top"/>
          </w:tcPr>
          <w:p w14:paraId="095CF79B">
            <w:pPr>
              <w:spacing w:before="159" w:line="274" w:lineRule="exact"/>
              <w:ind w:left="44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006" w:type="dxa"/>
            <w:gridSpan w:val="2"/>
            <w:vAlign w:val="top"/>
          </w:tcPr>
          <w:p w14:paraId="38435642">
            <w:pPr>
              <w:spacing w:before="159" w:line="274" w:lineRule="exact"/>
              <w:ind w:left="39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760" w:type="dxa"/>
            <w:gridSpan w:val="2"/>
            <w:vAlign w:val="top"/>
          </w:tcPr>
          <w:p w14:paraId="0F9C6E6B">
            <w:pPr>
              <w:spacing w:before="159" w:line="274" w:lineRule="exact"/>
              <w:ind w:left="35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73" w:type="dxa"/>
            <w:gridSpan w:val="2"/>
            <w:vMerge w:val="restart"/>
            <w:tcBorders>
              <w:bottom w:val="nil"/>
            </w:tcBorders>
            <w:vAlign w:val="top"/>
          </w:tcPr>
          <w:p w14:paraId="7C44D8A8">
            <w:pPr>
              <w:spacing w:line="328" w:lineRule="auto"/>
              <w:rPr>
                <w:rFonts w:ascii="Arial"/>
                <w:sz w:val="21"/>
              </w:rPr>
            </w:pPr>
          </w:p>
          <w:p w14:paraId="46C6F8B9">
            <w:pPr>
              <w:spacing w:line="329" w:lineRule="auto"/>
              <w:rPr>
                <w:rFonts w:ascii="Arial"/>
                <w:sz w:val="21"/>
              </w:rPr>
            </w:pPr>
          </w:p>
          <w:p w14:paraId="52F8855A">
            <w:pPr>
              <w:spacing w:before="57" w:line="274" w:lineRule="exact"/>
              <w:ind w:left="46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2307" w:type="dxa"/>
            <w:gridSpan w:val="3"/>
            <w:vMerge w:val="restart"/>
            <w:tcBorders>
              <w:bottom w:val="nil"/>
              <w:right w:val="single" w:color="000000" w:sz="10" w:space="0"/>
            </w:tcBorders>
            <w:vAlign w:val="top"/>
          </w:tcPr>
          <w:p w14:paraId="7AB1ABEB">
            <w:pPr>
              <w:pStyle w:val="6"/>
              <w:spacing w:before="205" w:line="228" w:lineRule="auto"/>
              <w:ind w:left="56"/>
              <w:rPr>
                <w:sz w:val="20"/>
                <w:szCs w:val="20"/>
              </w:rPr>
            </w:pPr>
            <w:r>
              <w:rPr>
                <w:spacing w:val="8"/>
                <w:sz w:val="20"/>
                <w:szCs w:val="20"/>
              </w:rPr>
              <w:t>广东省地方标准《锅炉</w:t>
            </w:r>
          </w:p>
          <w:p w14:paraId="3A35E37A">
            <w:pPr>
              <w:pStyle w:val="6"/>
              <w:spacing w:before="23" w:line="224" w:lineRule="auto"/>
              <w:ind w:left="59"/>
              <w:rPr>
                <w:sz w:val="20"/>
                <w:szCs w:val="20"/>
              </w:rPr>
            </w:pPr>
            <w:r>
              <w:rPr>
                <w:spacing w:val="7"/>
                <w:sz w:val="20"/>
                <w:szCs w:val="20"/>
              </w:rPr>
              <w:t>大气污染物排放标准》</w:t>
            </w:r>
          </w:p>
          <w:p w14:paraId="57D1BA5D">
            <w:pPr>
              <w:pStyle w:val="6"/>
              <w:spacing w:line="274" w:lineRule="exact"/>
              <w:ind w:left="50"/>
              <w:rPr>
                <w:rFonts w:ascii="Times New Roman" w:hAnsi="Times New Roman" w:eastAsia="Times New Roman" w:cs="Times New Roman"/>
                <w:sz w:val="20"/>
                <w:szCs w:val="20"/>
              </w:rPr>
            </w:pPr>
            <w:r>
              <w:rPr>
                <w:spacing w:val="3"/>
                <w:position w:val="1"/>
                <w:sz w:val="20"/>
                <w:szCs w:val="20"/>
              </w:rPr>
              <w:t>（</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3"/>
                <w:position w:val="1"/>
                <w:sz w:val="20"/>
                <w:szCs w:val="20"/>
              </w:rPr>
              <w:t>44/765-2019</w:t>
            </w:r>
            <w:r>
              <w:rPr>
                <w:spacing w:val="3"/>
                <w:position w:val="1"/>
                <w:sz w:val="20"/>
                <w:szCs w:val="20"/>
              </w:rPr>
              <w:t>）表</w:t>
            </w:r>
            <w:r>
              <w:rPr>
                <w:spacing w:val="-32"/>
                <w:position w:val="1"/>
                <w:sz w:val="20"/>
                <w:szCs w:val="20"/>
              </w:rPr>
              <w:t xml:space="preserve"> </w:t>
            </w:r>
            <w:r>
              <w:rPr>
                <w:rFonts w:ascii="Times New Roman" w:hAnsi="Times New Roman" w:eastAsia="Times New Roman" w:cs="Times New Roman"/>
                <w:spacing w:val="3"/>
                <w:position w:val="1"/>
                <w:sz w:val="20"/>
                <w:szCs w:val="20"/>
              </w:rPr>
              <w:t>2</w:t>
            </w:r>
          </w:p>
          <w:p w14:paraId="0A8AB2BA">
            <w:pPr>
              <w:pStyle w:val="6"/>
              <w:spacing w:before="27" w:line="229" w:lineRule="auto"/>
              <w:ind w:left="56"/>
              <w:rPr>
                <w:sz w:val="20"/>
                <w:szCs w:val="20"/>
              </w:rPr>
            </w:pPr>
            <w:r>
              <w:rPr>
                <w:spacing w:val="9"/>
                <w:sz w:val="20"/>
                <w:szCs w:val="20"/>
              </w:rPr>
              <w:t>燃生物质成型燃料锅炉</w:t>
            </w:r>
          </w:p>
          <w:p w14:paraId="054A93C8">
            <w:pPr>
              <w:pStyle w:val="6"/>
              <w:spacing w:before="25" w:line="228" w:lineRule="auto"/>
              <w:ind w:left="911"/>
              <w:rPr>
                <w:sz w:val="20"/>
                <w:szCs w:val="20"/>
              </w:rPr>
            </w:pPr>
            <w:r>
              <w:rPr>
                <w:spacing w:val="-3"/>
                <w:sz w:val="20"/>
                <w:szCs w:val="20"/>
              </w:rPr>
              <w:t>限值</w:t>
            </w:r>
          </w:p>
        </w:tc>
      </w:tr>
      <w:tr w14:paraId="0476A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66" w:type="dxa"/>
            <w:vMerge w:val="continue"/>
            <w:tcBorders>
              <w:top w:val="nil"/>
              <w:left w:val="single" w:color="000000" w:sz="10" w:space="0"/>
              <w:bottom w:val="nil"/>
            </w:tcBorders>
            <w:textDirection w:val="tbRlV"/>
            <w:vAlign w:val="top"/>
          </w:tcPr>
          <w:p w14:paraId="4FB7455C">
            <w:pPr>
              <w:rPr>
                <w:rFonts w:ascii="Arial"/>
                <w:sz w:val="21"/>
              </w:rPr>
            </w:pPr>
          </w:p>
        </w:tc>
        <w:tc>
          <w:tcPr>
            <w:tcW w:w="595" w:type="dxa"/>
            <w:vMerge w:val="continue"/>
            <w:tcBorders>
              <w:top w:val="nil"/>
              <w:bottom w:val="nil"/>
            </w:tcBorders>
            <w:vAlign w:val="top"/>
          </w:tcPr>
          <w:p w14:paraId="29A6F2EE">
            <w:pPr>
              <w:rPr>
                <w:rFonts w:ascii="Arial"/>
                <w:sz w:val="21"/>
              </w:rPr>
            </w:pPr>
          </w:p>
        </w:tc>
        <w:tc>
          <w:tcPr>
            <w:tcW w:w="319" w:type="dxa"/>
            <w:vMerge w:val="continue"/>
            <w:tcBorders>
              <w:top w:val="nil"/>
              <w:bottom w:val="nil"/>
            </w:tcBorders>
            <w:vAlign w:val="top"/>
          </w:tcPr>
          <w:p w14:paraId="7D6B862F">
            <w:pPr>
              <w:rPr>
                <w:rFonts w:ascii="Arial"/>
                <w:sz w:val="21"/>
              </w:rPr>
            </w:pPr>
          </w:p>
        </w:tc>
        <w:tc>
          <w:tcPr>
            <w:tcW w:w="710" w:type="dxa"/>
            <w:vAlign w:val="top"/>
          </w:tcPr>
          <w:p w14:paraId="42301CAB">
            <w:pPr>
              <w:pStyle w:val="6"/>
              <w:spacing w:before="53" w:line="228" w:lineRule="auto"/>
              <w:ind w:left="140"/>
              <w:rPr>
                <w:sz w:val="20"/>
                <w:szCs w:val="20"/>
              </w:rPr>
            </w:pPr>
            <w:r>
              <w:rPr>
                <w:spacing w:val="5"/>
                <w:sz w:val="20"/>
                <w:szCs w:val="20"/>
              </w:rPr>
              <w:t>氮氧</w:t>
            </w:r>
          </w:p>
          <w:p w14:paraId="0491077C">
            <w:pPr>
              <w:pStyle w:val="6"/>
              <w:spacing w:before="24" w:line="197" w:lineRule="auto"/>
              <w:ind w:left="143"/>
              <w:rPr>
                <w:sz w:val="20"/>
                <w:szCs w:val="20"/>
              </w:rPr>
            </w:pPr>
            <w:r>
              <w:rPr>
                <w:spacing w:val="4"/>
                <w:sz w:val="20"/>
                <w:szCs w:val="20"/>
              </w:rPr>
              <w:t>化物</w:t>
            </w:r>
          </w:p>
        </w:tc>
        <w:tc>
          <w:tcPr>
            <w:tcW w:w="1197" w:type="dxa"/>
            <w:vAlign w:val="top"/>
          </w:tcPr>
          <w:p w14:paraId="27057BD0">
            <w:pPr>
              <w:spacing w:before="157" w:line="274" w:lineRule="exact"/>
              <w:ind w:left="45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150</w:t>
            </w:r>
          </w:p>
        </w:tc>
        <w:tc>
          <w:tcPr>
            <w:tcW w:w="957" w:type="dxa"/>
            <w:gridSpan w:val="2"/>
            <w:vAlign w:val="top"/>
          </w:tcPr>
          <w:p w14:paraId="015C06A7">
            <w:pPr>
              <w:spacing w:before="157" w:line="274" w:lineRule="exact"/>
              <w:ind w:left="44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006" w:type="dxa"/>
            <w:gridSpan w:val="2"/>
            <w:vAlign w:val="top"/>
          </w:tcPr>
          <w:p w14:paraId="251EFFFA">
            <w:pPr>
              <w:spacing w:before="157" w:line="274" w:lineRule="exact"/>
              <w:ind w:left="39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760" w:type="dxa"/>
            <w:gridSpan w:val="2"/>
            <w:vAlign w:val="top"/>
          </w:tcPr>
          <w:p w14:paraId="76B9A5FD">
            <w:pPr>
              <w:spacing w:before="157" w:line="274" w:lineRule="exact"/>
              <w:ind w:left="35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73" w:type="dxa"/>
            <w:gridSpan w:val="2"/>
            <w:vMerge w:val="continue"/>
            <w:tcBorders>
              <w:top w:val="nil"/>
              <w:bottom w:val="nil"/>
            </w:tcBorders>
            <w:vAlign w:val="top"/>
          </w:tcPr>
          <w:p w14:paraId="43DD3E13">
            <w:pPr>
              <w:rPr>
                <w:rFonts w:ascii="Arial"/>
                <w:sz w:val="21"/>
              </w:rPr>
            </w:pPr>
          </w:p>
        </w:tc>
        <w:tc>
          <w:tcPr>
            <w:tcW w:w="2307" w:type="dxa"/>
            <w:gridSpan w:val="3"/>
            <w:vMerge w:val="continue"/>
            <w:tcBorders>
              <w:top w:val="nil"/>
              <w:bottom w:val="nil"/>
              <w:right w:val="single" w:color="000000" w:sz="10" w:space="0"/>
            </w:tcBorders>
            <w:vAlign w:val="top"/>
          </w:tcPr>
          <w:p w14:paraId="2D5D05D8">
            <w:pPr>
              <w:rPr>
                <w:rFonts w:ascii="Arial"/>
                <w:sz w:val="21"/>
              </w:rPr>
            </w:pPr>
          </w:p>
        </w:tc>
      </w:tr>
      <w:tr w14:paraId="25577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66" w:type="dxa"/>
            <w:vMerge w:val="continue"/>
            <w:tcBorders>
              <w:top w:val="nil"/>
              <w:left w:val="single" w:color="000000" w:sz="10" w:space="0"/>
              <w:bottom w:val="nil"/>
            </w:tcBorders>
            <w:textDirection w:val="tbRlV"/>
            <w:vAlign w:val="top"/>
          </w:tcPr>
          <w:p w14:paraId="37F64767">
            <w:pPr>
              <w:rPr>
                <w:rFonts w:ascii="Arial"/>
                <w:sz w:val="21"/>
              </w:rPr>
            </w:pPr>
          </w:p>
        </w:tc>
        <w:tc>
          <w:tcPr>
            <w:tcW w:w="595" w:type="dxa"/>
            <w:vMerge w:val="continue"/>
            <w:tcBorders>
              <w:top w:val="nil"/>
              <w:bottom w:val="nil"/>
            </w:tcBorders>
            <w:vAlign w:val="top"/>
          </w:tcPr>
          <w:p w14:paraId="2CC51D89">
            <w:pPr>
              <w:rPr>
                <w:rFonts w:ascii="Arial"/>
                <w:sz w:val="21"/>
              </w:rPr>
            </w:pPr>
          </w:p>
        </w:tc>
        <w:tc>
          <w:tcPr>
            <w:tcW w:w="319" w:type="dxa"/>
            <w:vMerge w:val="continue"/>
            <w:tcBorders>
              <w:top w:val="nil"/>
              <w:bottom w:val="nil"/>
            </w:tcBorders>
            <w:vAlign w:val="top"/>
          </w:tcPr>
          <w:p w14:paraId="5884DA05">
            <w:pPr>
              <w:rPr>
                <w:rFonts w:ascii="Arial"/>
                <w:sz w:val="21"/>
              </w:rPr>
            </w:pPr>
          </w:p>
        </w:tc>
        <w:tc>
          <w:tcPr>
            <w:tcW w:w="710" w:type="dxa"/>
            <w:vAlign w:val="top"/>
          </w:tcPr>
          <w:p w14:paraId="2219C8BA">
            <w:pPr>
              <w:pStyle w:val="6"/>
              <w:spacing w:before="55" w:line="195" w:lineRule="auto"/>
              <w:ind w:left="143"/>
              <w:rPr>
                <w:sz w:val="20"/>
                <w:szCs w:val="20"/>
              </w:rPr>
            </w:pPr>
            <w:r>
              <w:rPr>
                <w:spacing w:val="4"/>
                <w:sz w:val="20"/>
                <w:szCs w:val="20"/>
              </w:rPr>
              <w:t>烟尘</w:t>
            </w:r>
          </w:p>
        </w:tc>
        <w:tc>
          <w:tcPr>
            <w:tcW w:w="1197" w:type="dxa"/>
            <w:vAlign w:val="top"/>
          </w:tcPr>
          <w:p w14:paraId="14CCD18F">
            <w:pPr>
              <w:spacing w:before="24" w:line="242" w:lineRule="exact"/>
              <w:ind w:left="49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20</w:t>
            </w:r>
          </w:p>
        </w:tc>
        <w:tc>
          <w:tcPr>
            <w:tcW w:w="957" w:type="dxa"/>
            <w:gridSpan w:val="2"/>
            <w:vAlign w:val="top"/>
          </w:tcPr>
          <w:p w14:paraId="31CF7CE9">
            <w:pPr>
              <w:spacing w:before="24" w:line="242" w:lineRule="exact"/>
              <w:ind w:left="4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006" w:type="dxa"/>
            <w:gridSpan w:val="2"/>
            <w:vAlign w:val="top"/>
          </w:tcPr>
          <w:p w14:paraId="43690FFD">
            <w:pPr>
              <w:spacing w:before="24" w:line="242" w:lineRule="exact"/>
              <w:ind w:left="398"/>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43</w:t>
            </w:r>
          </w:p>
        </w:tc>
        <w:tc>
          <w:tcPr>
            <w:tcW w:w="760" w:type="dxa"/>
            <w:gridSpan w:val="2"/>
            <w:vAlign w:val="top"/>
          </w:tcPr>
          <w:p w14:paraId="670C3B6B">
            <w:pPr>
              <w:spacing w:before="24" w:line="242" w:lineRule="exact"/>
              <w:ind w:left="35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973" w:type="dxa"/>
            <w:gridSpan w:val="2"/>
            <w:vMerge w:val="continue"/>
            <w:tcBorders>
              <w:top w:val="nil"/>
              <w:bottom w:val="nil"/>
            </w:tcBorders>
            <w:vAlign w:val="top"/>
          </w:tcPr>
          <w:p w14:paraId="3CAD1AC7">
            <w:pPr>
              <w:rPr>
                <w:rFonts w:ascii="Arial"/>
                <w:sz w:val="21"/>
              </w:rPr>
            </w:pPr>
          </w:p>
        </w:tc>
        <w:tc>
          <w:tcPr>
            <w:tcW w:w="2307" w:type="dxa"/>
            <w:gridSpan w:val="3"/>
            <w:vMerge w:val="continue"/>
            <w:tcBorders>
              <w:top w:val="nil"/>
              <w:bottom w:val="nil"/>
              <w:right w:val="single" w:color="000000" w:sz="10" w:space="0"/>
            </w:tcBorders>
            <w:vAlign w:val="top"/>
          </w:tcPr>
          <w:p w14:paraId="585F3B57">
            <w:pPr>
              <w:rPr>
                <w:rFonts w:ascii="Arial"/>
                <w:sz w:val="21"/>
              </w:rPr>
            </w:pPr>
          </w:p>
        </w:tc>
      </w:tr>
      <w:tr w14:paraId="55500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466" w:type="dxa"/>
            <w:vMerge w:val="continue"/>
            <w:tcBorders>
              <w:top w:val="nil"/>
              <w:left w:val="single" w:color="000000" w:sz="10" w:space="0"/>
              <w:bottom w:val="single" w:color="000000" w:sz="10" w:space="0"/>
            </w:tcBorders>
            <w:textDirection w:val="tbRlV"/>
            <w:vAlign w:val="top"/>
          </w:tcPr>
          <w:p w14:paraId="2B9DEC98">
            <w:pPr>
              <w:rPr>
                <w:rFonts w:ascii="Arial"/>
                <w:sz w:val="21"/>
              </w:rPr>
            </w:pPr>
          </w:p>
        </w:tc>
        <w:tc>
          <w:tcPr>
            <w:tcW w:w="595" w:type="dxa"/>
            <w:vMerge w:val="continue"/>
            <w:tcBorders>
              <w:top w:val="nil"/>
              <w:bottom w:val="single" w:color="000000" w:sz="10" w:space="0"/>
            </w:tcBorders>
            <w:vAlign w:val="top"/>
          </w:tcPr>
          <w:p w14:paraId="69C0E367">
            <w:pPr>
              <w:rPr>
                <w:rFonts w:ascii="Arial"/>
                <w:sz w:val="21"/>
              </w:rPr>
            </w:pPr>
          </w:p>
        </w:tc>
        <w:tc>
          <w:tcPr>
            <w:tcW w:w="319" w:type="dxa"/>
            <w:vMerge w:val="continue"/>
            <w:tcBorders>
              <w:top w:val="nil"/>
              <w:bottom w:val="single" w:color="000000" w:sz="10" w:space="0"/>
            </w:tcBorders>
            <w:vAlign w:val="top"/>
          </w:tcPr>
          <w:p w14:paraId="76ACCD3B">
            <w:pPr>
              <w:rPr>
                <w:rFonts w:ascii="Arial"/>
                <w:sz w:val="21"/>
              </w:rPr>
            </w:pPr>
          </w:p>
        </w:tc>
        <w:tc>
          <w:tcPr>
            <w:tcW w:w="710" w:type="dxa"/>
            <w:tcBorders>
              <w:bottom w:val="single" w:color="000000" w:sz="10" w:space="0"/>
            </w:tcBorders>
            <w:vAlign w:val="top"/>
          </w:tcPr>
          <w:p w14:paraId="08DFD160">
            <w:pPr>
              <w:pStyle w:val="6"/>
              <w:spacing w:before="56" w:line="214" w:lineRule="auto"/>
              <w:ind w:left="145"/>
              <w:rPr>
                <w:sz w:val="20"/>
                <w:szCs w:val="20"/>
              </w:rPr>
            </w:pPr>
            <w:r>
              <w:rPr>
                <w:spacing w:val="3"/>
                <w:sz w:val="20"/>
                <w:szCs w:val="20"/>
              </w:rPr>
              <w:t>一氧</w:t>
            </w:r>
          </w:p>
        </w:tc>
        <w:tc>
          <w:tcPr>
            <w:tcW w:w="1197" w:type="dxa"/>
            <w:tcBorders>
              <w:bottom w:val="single" w:color="000000" w:sz="10" w:space="0"/>
            </w:tcBorders>
            <w:vAlign w:val="top"/>
          </w:tcPr>
          <w:p w14:paraId="06C1F0EC">
            <w:pPr>
              <w:spacing w:before="25" w:line="263" w:lineRule="exact"/>
              <w:ind w:left="436"/>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200</w:t>
            </w:r>
          </w:p>
        </w:tc>
        <w:tc>
          <w:tcPr>
            <w:tcW w:w="957" w:type="dxa"/>
            <w:gridSpan w:val="2"/>
            <w:tcBorders>
              <w:bottom w:val="single" w:color="000000" w:sz="10" w:space="0"/>
            </w:tcBorders>
            <w:vAlign w:val="top"/>
          </w:tcPr>
          <w:p w14:paraId="55E20337">
            <w:pPr>
              <w:spacing w:before="25" w:line="263" w:lineRule="exact"/>
              <w:ind w:left="44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006" w:type="dxa"/>
            <w:gridSpan w:val="2"/>
            <w:tcBorders>
              <w:bottom w:val="single" w:color="000000" w:sz="10" w:space="0"/>
            </w:tcBorders>
            <w:vAlign w:val="top"/>
          </w:tcPr>
          <w:p w14:paraId="38A278AA">
            <w:pPr>
              <w:spacing w:before="25" w:line="263" w:lineRule="exact"/>
              <w:ind w:left="398"/>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43</w:t>
            </w:r>
          </w:p>
        </w:tc>
        <w:tc>
          <w:tcPr>
            <w:tcW w:w="760" w:type="dxa"/>
            <w:gridSpan w:val="2"/>
            <w:tcBorders>
              <w:bottom w:val="single" w:color="000000" w:sz="10" w:space="0"/>
            </w:tcBorders>
            <w:vAlign w:val="top"/>
          </w:tcPr>
          <w:p w14:paraId="713DE622">
            <w:pPr>
              <w:spacing w:before="25" w:line="263" w:lineRule="exact"/>
              <w:ind w:left="35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73" w:type="dxa"/>
            <w:gridSpan w:val="2"/>
            <w:vMerge w:val="continue"/>
            <w:tcBorders>
              <w:top w:val="nil"/>
              <w:bottom w:val="single" w:color="000000" w:sz="10" w:space="0"/>
            </w:tcBorders>
            <w:vAlign w:val="top"/>
          </w:tcPr>
          <w:p w14:paraId="344A89AA">
            <w:pPr>
              <w:rPr>
                <w:rFonts w:ascii="Arial"/>
                <w:sz w:val="21"/>
              </w:rPr>
            </w:pPr>
          </w:p>
        </w:tc>
        <w:tc>
          <w:tcPr>
            <w:tcW w:w="2307" w:type="dxa"/>
            <w:gridSpan w:val="3"/>
            <w:vMerge w:val="continue"/>
            <w:tcBorders>
              <w:top w:val="nil"/>
              <w:bottom w:val="single" w:color="000000" w:sz="10" w:space="0"/>
              <w:right w:val="single" w:color="000000" w:sz="10" w:space="0"/>
            </w:tcBorders>
            <w:vAlign w:val="top"/>
          </w:tcPr>
          <w:p w14:paraId="7DE1400E">
            <w:pPr>
              <w:rPr>
                <w:rFonts w:ascii="Arial"/>
                <w:sz w:val="21"/>
              </w:rPr>
            </w:pPr>
          </w:p>
        </w:tc>
      </w:tr>
    </w:tbl>
    <w:p w14:paraId="3442E8DD">
      <w:pPr>
        <w:pStyle w:val="2"/>
        <w:spacing w:line="119" w:lineRule="exact"/>
        <w:rPr>
          <w:sz w:val="10"/>
        </w:rPr>
      </w:pPr>
    </w:p>
    <w:p w14:paraId="505ADAB4">
      <w:pPr>
        <w:spacing w:line="119" w:lineRule="exact"/>
        <w:rPr>
          <w:sz w:val="10"/>
          <w:szCs w:val="10"/>
        </w:rPr>
        <w:sectPr>
          <w:footerReference r:id="rId55" w:type="default"/>
          <w:pgSz w:w="11907" w:h="16840"/>
          <w:pgMar w:top="400" w:right="1295" w:bottom="1273" w:left="1295" w:header="0" w:footer="1037" w:gutter="0"/>
          <w:cols w:space="720" w:num="1"/>
        </w:sectPr>
      </w:pPr>
    </w:p>
    <w:p w14:paraId="6C6F156C">
      <w:pPr>
        <w:spacing w:before="3"/>
      </w:pPr>
    </w:p>
    <w:p w14:paraId="781D2327">
      <w:pPr>
        <w:spacing w:before="3"/>
      </w:pPr>
    </w:p>
    <w:p w14:paraId="4F99499D">
      <w:pPr>
        <w:spacing w:before="3"/>
      </w:pPr>
    </w:p>
    <w:tbl>
      <w:tblPr>
        <w:tblStyle w:val="5"/>
        <w:tblW w:w="92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6"/>
        <w:gridCol w:w="595"/>
        <w:gridCol w:w="319"/>
        <w:gridCol w:w="710"/>
        <w:gridCol w:w="459"/>
        <w:gridCol w:w="738"/>
        <w:gridCol w:w="910"/>
        <w:gridCol w:w="46"/>
        <w:gridCol w:w="1006"/>
        <w:gridCol w:w="760"/>
        <w:gridCol w:w="882"/>
        <w:gridCol w:w="92"/>
        <w:gridCol w:w="2307"/>
      </w:tblGrid>
      <w:tr w14:paraId="74519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466" w:type="dxa"/>
            <w:vMerge w:val="restart"/>
            <w:tcBorders>
              <w:top w:val="single" w:color="000000" w:sz="10" w:space="0"/>
              <w:left w:val="single" w:color="000000" w:sz="10" w:space="0"/>
              <w:bottom w:val="nil"/>
            </w:tcBorders>
            <w:vAlign w:val="top"/>
          </w:tcPr>
          <w:p w14:paraId="0375AE95">
            <w:pPr>
              <w:rPr>
                <w:rFonts w:ascii="Arial"/>
                <w:sz w:val="21"/>
              </w:rPr>
            </w:pPr>
          </w:p>
        </w:tc>
        <w:tc>
          <w:tcPr>
            <w:tcW w:w="595" w:type="dxa"/>
            <w:vMerge w:val="restart"/>
            <w:tcBorders>
              <w:top w:val="single" w:color="000000" w:sz="10" w:space="0"/>
              <w:bottom w:val="nil"/>
            </w:tcBorders>
            <w:vAlign w:val="top"/>
          </w:tcPr>
          <w:p w14:paraId="15B0349A">
            <w:pPr>
              <w:rPr>
                <w:rFonts w:ascii="Arial"/>
                <w:sz w:val="21"/>
              </w:rPr>
            </w:pPr>
          </w:p>
        </w:tc>
        <w:tc>
          <w:tcPr>
            <w:tcW w:w="319" w:type="dxa"/>
            <w:vMerge w:val="restart"/>
            <w:tcBorders>
              <w:top w:val="single" w:color="000000" w:sz="10" w:space="0"/>
              <w:bottom w:val="nil"/>
            </w:tcBorders>
            <w:vAlign w:val="top"/>
          </w:tcPr>
          <w:p w14:paraId="3E96FEF3">
            <w:pPr>
              <w:rPr>
                <w:rFonts w:ascii="Arial"/>
                <w:sz w:val="21"/>
              </w:rPr>
            </w:pPr>
          </w:p>
        </w:tc>
        <w:tc>
          <w:tcPr>
            <w:tcW w:w="710" w:type="dxa"/>
            <w:tcBorders>
              <w:top w:val="single" w:color="000000" w:sz="10" w:space="0"/>
            </w:tcBorders>
            <w:vAlign w:val="top"/>
          </w:tcPr>
          <w:p w14:paraId="703CCB8B">
            <w:pPr>
              <w:pStyle w:val="6"/>
              <w:spacing w:before="25" w:line="217" w:lineRule="auto"/>
              <w:ind w:left="143"/>
              <w:rPr>
                <w:sz w:val="20"/>
                <w:szCs w:val="20"/>
              </w:rPr>
            </w:pPr>
            <w:r>
              <w:rPr>
                <w:spacing w:val="4"/>
                <w:sz w:val="20"/>
                <w:szCs w:val="20"/>
              </w:rPr>
              <w:t>化碳</w:t>
            </w:r>
          </w:p>
        </w:tc>
        <w:tc>
          <w:tcPr>
            <w:tcW w:w="1197" w:type="dxa"/>
            <w:gridSpan w:val="2"/>
            <w:tcBorders>
              <w:top w:val="single" w:color="000000" w:sz="10" w:space="0"/>
            </w:tcBorders>
            <w:vAlign w:val="top"/>
          </w:tcPr>
          <w:p w14:paraId="30EC719C">
            <w:pPr>
              <w:rPr>
                <w:rFonts w:ascii="Arial"/>
                <w:sz w:val="21"/>
              </w:rPr>
            </w:pPr>
          </w:p>
        </w:tc>
        <w:tc>
          <w:tcPr>
            <w:tcW w:w="956" w:type="dxa"/>
            <w:gridSpan w:val="2"/>
            <w:tcBorders>
              <w:top w:val="single" w:color="000000" w:sz="10" w:space="0"/>
            </w:tcBorders>
            <w:vAlign w:val="top"/>
          </w:tcPr>
          <w:p w14:paraId="52E1FD98">
            <w:pPr>
              <w:rPr>
                <w:rFonts w:ascii="Arial"/>
                <w:sz w:val="21"/>
              </w:rPr>
            </w:pPr>
          </w:p>
        </w:tc>
        <w:tc>
          <w:tcPr>
            <w:tcW w:w="1006" w:type="dxa"/>
            <w:tcBorders>
              <w:top w:val="single" w:color="000000" w:sz="10" w:space="0"/>
            </w:tcBorders>
            <w:vAlign w:val="top"/>
          </w:tcPr>
          <w:p w14:paraId="7B4BA41B">
            <w:pPr>
              <w:rPr>
                <w:rFonts w:ascii="Arial"/>
                <w:sz w:val="21"/>
              </w:rPr>
            </w:pPr>
          </w:p>
        </w:tc>
        <w:tc>
          <w:tcPr>
            <w:tcW w:w="760" w:type="dxa"/>
            <w:tcBorders>
              <w:top w:val="single" w:color="000000" w:sz="10" w:space="0"/>
            </w:tcBorders>
            <w:vAlign w:val="top"/>
          </w:tcPr>
          <w:p w14:paraId="208475C0">
            <w:pPr>
              <w:rPr>
                <w:rFonts w:ascii="Arial"/>
                <w:sz w:val="21"/>
              </w:rPr>
            </w:pPr>
          </w:p>
        </w:tc>
        <w:tc>
          <w:tcPr>
            <w:tcW w:w="974" w:type="dxa"/>
            <w:gridSpan w:val="2"/>
            <w:vMerge w:val="restart"/>
            <w:tcBorders>
              <w:top w:val="single" w:color="000000" w:sz="10" w:space="0"/>
              <w:bottom w:val="nil"/>
            </w:tcBorders>
            <w:vAlign w:val="top"/>
          </w:tcPr>
          <w:p w14:paraId="62FE8F20">
            <w:pPr>
              <w:rPr>
                <w:rFonts w:ascii="Arial"/>
                <w:sz w:val="21"/>
              </w:rPr>
            </w:pPr>
          </w:p>
        </w:tc>
        <w:tc>
          <w:tcPr>
            <w:tcW w:w="2307" w:type="dxa"/>
            <w:vMerge w:val="restart"/>
            <w:tcBorders>
              <w:top w:val="single" w:color="000000" w:sz="10" w:space="0"/>
              <w:bottom w:val="nil"/>
              <w:right w:val="single" w:color="000000" w:sz="10" w:space="0"/>
            </w:tcBorders>
            <w:vAlign w:val="top"/>
          </w:tcPr>
          <w:p w14:paraId="2A461C4D">
            <w:pPr>
              <w:rPr>
                <w:rFonts w:ascii="Arial"/>
                <w:sz w:val="21"/>
              </w:rPr>
            </w:pPr>
          </w:p>
        </w:tc>
      </w:tr>
      <w:tr w14:paraId="7BF0D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6" w:type="dxa"/>
            <w:vMerge w:val="continue"/>
            <w:tcBorders>
              <w:top w:val="nil"/>
              <w:left w:val="single" w:color="000000" w:sz="10" w:space="0"/>
              <w:bottom w:val="nil"/>
            </w:tcBorders>
            <w:vAlign w:val="top"/>
          </w:tcPr>
          <w:p w14:paraId="70E9D2EE">
            <w:pPr>
              <w:rPr>
                <w:rFonts w:ascii="Arial"/>
                <w:sz w:val="21"/>
              </w:rPr>
            </w:pPr>
          </w:p>
        </w:tc>
        <w:tc>
          <w:tcPr>
            <w:tcW w:w="595" w:type="dxa"/>
            <w:vMerge w:val="continue"/>
            <w:tcBorders>
              <w:top w:val="nil"/>
            </w:tcBorders>
            <w:vAlign w:val="top"/>
          </w:tcPr>
          <w:p w14:paraId="31F91913">
            <w:pPr>
              <w:rPr>
                <w:rFonts w:ascii="Arial"/>
                <w:sz w:val="21"/>
              </w:rPr>
            </w:pPr>
          </w:p>
        </w:tc>
        <w:tc>
          <w:tcPr>
            <w:tcW w:w="319" w:type="dxa"/>
            <w:vMerge w:val="continue"/>
            <w:tcBorders>
              <w:top w:val="nil"/>
            </w:tcBorders>
            <w:vAlign w:val="top"/>
          </w:tcPr>
          <w:p w14:paraId="51ECB3DC">
            <w:pPr>
              <w:rPr>
                <w:rFonts w:ascii="Arial"/>
                <w:sz w:val="21"/>
              </w:rPr>
            </w:pPr>
          </w:p>
        </w:tc>
        <w:tc>
          <w:tcPr>
            <w:tcW w:w="710" w:type="dxa"/>
            <w:vAlign w:val="top"/>
          </w:tcPr>
          <w:p w14:paraId="4278AB8D">
            <w:pPr>
              <w:pStyle w:val="6"/>
              <w:spacing w:before="32" w:line="230" w:lineRule="auto"/>
              <w:ind w:left="143"/>
              <w:rPr>
                <w:sz w:val="20"/>
                <w:szCs w:val="20"/>
              </w:rPr>
            </w:pPr>
            <w:r>
              <w:rPr>
                <w:spacing w:val="4"/>
                <w:sz w:val="20"/>
                <w:szCs w:val="20"/>
              </w:rPr>
              <w:t>烟气</w:t>
            </w:r>
          </w:p>
          <w:p w14:paraId="442002F8">
            <w:pPr>
              <w:pStyle w:val="6"/>
              <w:spacing w:before="22" w:line="217" w:lineRule="auto"/>
              <w:ind w:left="147"/>
              <w:rPr>
                <w:sz w:val="20"/>
                <w:szCs w:val="20"/>
              </w:rPr>
            </w:pPr>
            <w:r>
              <w:rPr>
                <w:spacing w:val="2"/>
                <w:sz w:val="20"/>
                <w:szCs w:val="20"/>
              </w:rPr>
              <w:t>黑度</w:t>
            </w:r>
          </w:p>
        </w:tc>
        <w:tc>
          <w:tcPr>
            <w:tcW w:w="2153" w:type="dxa"/>
            <w:gridSpan w:val="4"/>
            <w:vAlign w:val="top"/>
          </w:tcPr>
          <w:p w14:paraId="0CF8A4B0">
            <w:pPr>
              <w:pStyle w:val="6"/>
              <w:spacing w:before="136" w:line="274" w:lineRule="exact"/>
              <w:ind w:left="21"/>
              <w:rPr>
                <w:sz w:val="20"/>
                <w:szCs w:val="20"/>
              </w:rPr>
            </w:pPr>
            <w:r>
              <w:rPr>
                <w:rFonts w:ascii="Times New Roman" w:hAnsi="Times New Roman" w:eastAsia="Times New Roman" w:cs="Times New Roman"/>
                <w:spacing w:val="5"/>
                <w:position w:val="1"/>
                <w:sz w:val="20"/>
                <w:szCs w:val="20"/>
              </w:rPr>
              <w:t>≤</w:t>
            </w:r>
            <w:r>
              <w:rPr>
                <w:rFonts w:ascii="Times New Roman" w:hAnsi="Times New Roman" w:eastAsia="Times New Roman" w:cs="Times New Roman"/>
                <w:spacing w:val="-20"/>
                <w:position w:val="1"/>
                <w:sz w:val="20"/>
                <w:szCs w:val="20"/>
              </w:rPr>
              <w:t xml:space="preserve"> </w:t>
            </w:r>
            <w:r>
              <w:rPr>
                <w:rFonts w:ascii="Times New Roman" w:hAnsi="Times New Roman" w:eastAsia="Times New Roman" w:cs="Times New Roman"/>
                <w:spacing w:val="5"/>
                <w:position w:val="1"/>
                <w:sz w:val="20"/>
                <w:szCs w:val="20"/>
              </w:rPr>
              <w:t>1</w:t>
            </w:r>
            <w:r>
              <w:rPr>
                <w:spacing w:val="5"/>
                <w:position w:val="1"/>
                <w:sz w:val="20"/>
                <w:szCs w:val="20"/>
              </w:rPr>
              <w:t>（林格曼黑度、级）</w:t>
            </w:r>
          </w:p>
        </w:tc>
        <w:tc>
          <w:tcPr>
            <w:tcW w:w="1006" w:type="dxa"/>
            <w:vAlign w:val="top"/>
          </w:tcPr>
          <w:p w14:paraId="439BC603">
            <w:pPr>
              <w:spacing w:before="136" w:line="274" w:lineRule="exact"/>
              <w:ind w:left="39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760" w:type="dxa"/>
            <w:vAlign w:val="top"/>
          </w:tcPr>
          <w:p w14:paraId="09D0CF40">
            <w:pPr>
              <w:spacing w:before="136" w:line="274" w:lineRule="exact"/>
              <w:ind w:left="35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74" w:type="dxa"/>
            <w:gridSpan w:val="2"/>
            <w:vMerge w:val="continue"/>
            <w:tcBorders>
              <w:top w:val="nil"/>
            </w:tcBorders>
            <w:vAlign w:val="top"/>
          </w:tcPr>
          <w:p w14:paraId="07341C83">
            <w:pPr>
              <w:rPr>
                <w:rFonts w:ascii="Arial"/>
                <w:sz w:val="21"/>
              </w:rPr>
            </w:pPr>
          </w:p>
        </w:tc>
        <w:tc>
          <w:tcPr>
            <w:tcW w:w="2307" w:type="dxa"/>
            <w:vMerge w:val="continue"/>
            <w:tcBorders>
              <w:top w:val="nil"/>
              <w:right w:val="single" w:color="000000" w:sz="10" w:space="0"/>
            </w:tcBorders>
            <w:vAlign w:val="top"/>
          </w:tcPr>
          <w:p w14:paraId="6CD43DC8">
            <w:pPr>
              <w:rPr>
                <w:rFonts w:ascii="Arial"/>
                <w:sz w:val="21"/>
              </w:rPr>
            </w:pPr>
          </w:p>
        </w:tc>
      </w:tr>
      <w:tr w14:paraId="08017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9" w:hRule="atLeast"/>
        </w:trPr>
        <w:tc>
          <w:tcPr>
            <w:tcW w:w="466" w:type="dxa"/>
            <w:vMerge w:val="continue"/>
            <w:tcBorders>
              <w:top w:val="nil"/>
              <w:left w:val="single" w:color="000000" w:sz="10" w:space="0"/>
              <w:bottom w:val="nil"/>
            </w:tcBorders>
            <w:vAlign w:val="top"/>
          </w:tcPr>
          <w:p w14:paraId="49002B5D">
            <w:pPr>
              <w:rPr>
                <w:rFonts w:ascii="Arial"/>
                <w:sz w:val="21"/>
              </w:rPr>
            </w:pPr>
          </w:p>
        </w:tc>
        <w:tc>
          <w:tcPr>
            <w:tcW w:w="595" w:type="dxa"/>
            <w:vMerge w:val="restart"/>
            <w:tcBorders>
              <w:bottom w:val="nil"/>
            </w:tcBorders>
            <w:vAlign w:val="top"/>
          </w:tcPr>
          <w:p w14:paraId="56E66724">
            <w:pPr>
              <w:spacing w:line="274" w:lineRule="auto"/>
              <w:rPr>
                <w:rFonts w:ascii="Arial"/>
                <w:sz w:val="21"/>
              </w:rPr>
            </w:pPr>
          </w:p>
          <w:p w14:paraId="60CCE49C">
            <w:pPr>
              <w:spacing w:line="275" w:lineRule="auto"/>
              <w:rPr>
                <w:rFonts w:ascii="Arial"/>
                <w:sz w:val="21"/>
              </w:rPr>
            </w:pPr>
          </w:p>
          <w:p w14:paraId="41D9AB56">
            <w:pPr>
              <w:spacing w:line="275" w:lineRule="auto"/>
              <w:rPr>
                <w:rFonts w:ascii="Arial"/>
                <w:sz w:val="21"/>
              </w:rPr>
            </w:pPr>
          </w:p>
          <w:p w14:paraId="6FEB9FD7">
            <w:pPr>
              <w:spacing w:line="275" w:lineRule="auto"/>
              <w:rPr>
                <w:rFonts w:ascii="Arial"/>
                <w:sz w:val="21"/>
              </w:rPr>
            </w:pPr>
          </w:p>
          <w:p w14:paraId="080F9F06">
            <w:pPr>
              <w:spacing w:line="275" w:lineRule="auto"/>
              <w:rPr>
                <w:rFonts w:ascii="Arial"/>
                <w:sz w:val="21"/>
              </w:rPr>
            </w:pPr>
          </w:p>
          <w:p w14:paraId="32061B7D">
            <w:pPr>
              <w:pStyle w:val="6"/>
              <w:spacing w:before="65" w:line="254" w:lineRule="auto"/>
              <w:ind w:left="241" w:right="43" w:hanging="99"/>
              <w:rPr>
                <w:sz w:val="20"/>
                <w:szCs w:val="20"/>
              </w:rPr>
            </w:pPr>
            <w:r>
              <w:rPr>
                <w:spacing w:val="2"/>
                <w:sz w:val="20"/>
                <w:szCs w:val="20"/>
              </w:rPr>
              <w:t>定型</w:t>
            </w:r>
            <w:r>
              <w:rPr>
                <w:spacing w:val="1"/>
                <w:sz w:val="20"/>
                <w:szCs w:val="20"/>
              </w:rPr>
              <w:t>机</w:t>
            </w:r>
          </w:p>
        </w:tc>
        <w:tc>
          <w:tcPr>
            <w:tcW w:w="319" w:type="dxa"/>
            <w:vMerge w:val="restart"/>
            <w:tcBorders>
              <w:bottom w:val="nil"/>
            </w:tcBorders>
            <w:vAlign w:val="top"/>
          </w:tcPr>
          <w:p w14:paraId="1F6E7A96">
            <w:pPr>
              <w:spacing w:line="248" w:lineRule="auto"/>
              <w:rPr>
                <w:rFonts w:ascii="Arial"/>
                <w:sz w:val="21"/>
              </w:rPr>
            </w:pPr>
          </w:p>
          <w:p w14:paraId="2F2194AA">
            <w:pPr>
              <w:spacing w:line="248" w:lineRule="auto"/>
              <w:rPr>
                <w:rFonts w:ascii="Arial"/>
                <w:sz w:val="21"/>
              </w:rPr>
            </w:pPr>
          </w:p>
          <w:p w14:paraId="5BA4A2AC">
            <w:pPr>
              <w:spacing w:line="248" w:lineRule="auto"/>
              <w:rPr>
                <w:rFonts w:ascii="Arial"/>
                <w:sz w:val="21"/>
              </w:rPr>
            </w:pPr>
          </w:p>
          <w:p w14:paraId="10D085E9">
            <w:pPr>
              <w:spacing w:line="248" w:lineRule="auto"/>
              <w:rPr>
                <w:rFonts w:ascii="Arial"/>
                <w:sz w:val="21"/>
              </w:rPr>
            </w:pPr>
          </w:p>
          <w:p w14:paraId="62BB5ECA">
            <w:pPr>
              <w:spacing w:line="248" w:lineRule="auto"/>
              <w:rPr>
                <w:rFonts w:ascii="Arial"/>
                <w:sz w:val="21"/>
              </w:rPr>
            </w:pPr>
          </w:p>
          <w:p w14:paraId="60AE9925">
            <w:pPr>
              <w:spacing w:line="248" w:lineRule="auto"/>
              <w:rPr>
                <w:rFonts w:ascii="Arial"/>
                <w:sz w:val="21"/>
              </w:rPr>
            </w:pPr>
          </w:p>
          <w:p w14:paraId="54F92983">
            <w:pPr>
              <w:spacing w:before="58" w:line="274" w:lineRule="exact"/>
              <w:ind w:left="4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w:t>
            </w:r>
          </w:p>
        </w:tc>
        <w:tc>
          <w:tcPr>
            <w:tcW w:w="710" w:type="dxa"/>
            <w:vAlign w:val="top"/>
          </w:tcPr>
          <w:p w14:paraId="095992AD">
            <w:pPr>
              <w:spacing w:line="276" w:lineRule="auto"/>
              <w:rPr>
                <w:rFonts w:ascii="Arial"/>
                <w:sz w:val="21"/>
              </w:rPr>
            </w:pPr>
          </w:p>
          <w:p w14:paraId="1C3BD7A5">
            <w:pPr>
              <w:spacing w:line="276" w:lineRule="auto"/>
              <w:rPr>
                <w:rFonts w:ascii="Arial"/>
                <w:sz w:val="21"/>
              </w:rPr>
            </w:pPr>
          </w:p>
          <w:p w14:paraId="2DDC5D9E">
            <w:pPr>
              <w:spacing w:line="277" w:lineRule="auto"/>
              <w:rPr>
                <w:rFonts w:ascii="Arial"/>
                <w:sz w:val="21"/>
              </w:rPr>
            </w:pPr>
          </w:p>
          <w:p w14:paraId="0238A56F">
            <w:pPr>
              <w:pStyle w:val="6"/>
              <w:spacing w:before="65" w:line="229" w:lineRule="auto"/>
              <w:ind w:left="38"/>
              <w:rPr>
                <w:sz w:val="20"/>
                <w:szCs w:val="20"/>
              </w:rPr>
            </w:pPr>
            <w:r>
              <w:rPr>
                <w:spacing w:val="7"/>
                <w:sz w:val="20"/>
                <w:szCs w:val="20"/>
              </w:rPr>
              <w:t>颗粒物</w:t>
            </w:r>
          </w:p>
        </w:tc>
        <w:tc>
          <w:tcPr>
            <w:tcW w:w="1197" w:type="dxa"/>
            <w:gridSpan w:val="2"/>
            <w:vAlign w:val="top"/>
          </w:tcPr>
          <w:p w14:paraId="4AE5D3BB">
            <w:pPr>
              <w:spacing w:line="269" w:lineRule="auto"/>
              <w:rPr>
                <w:rFonts w:ascii="Arial"/>
                <w:sz w:val="21"/>
              </w:rPr>
            </w:pPr>
          </w:p>
          <w:p w14:paraId="74D0B711">
            <w:pPr>
              <w:spacing w:line="269" w:lineRule="auto"/>
              <w:rPr>
                <w:rFonts w:ascii="Arial"/>
                <w:sz w:val="21"/>
              </w:rPr>
            </w:pPr>
          </w:p>
          <w:p w14:paraId="13440037">
            <w:pPr>
              <w:spacing w:line="270" w:lineRule="auto"/>
              <w:rPr>
                <w:rFonts w:ascii="Arial"/>
                <w:sz w:val="21"/>
              </w:rPr>
            </w:pPr>
          </w:p>
          <w:p w14:paraId="7412711D">
            <w:pPr>
              <w:spacing w:before="58" w:line="274" w:lineRule="exact"/>
              <w:ind w:left="45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120</w:t>
            </w:r>
          </w:p>
        </w:tc>
        <w:tc>
          <w:tcPr>
            <w:tcW w:w="956" w:type="dxa"/>
            <w:gridSpan w:val="2"/>
            <w:vAlign w:val="top"/>
          </w:tcPr>
          <w:p w14:paraId="7762E252">
            <w:pPr>
              <w:spacing w:line="269" w:lineRule="auto"/>
              <w:rPr>
                <w:rFonts w:ascii="Arial"/>
                <w:sz w:val="21"/>
              </w:rPr>
            </w:pPr>
          </w:p>
          <w:p w14:paraId="4D818301">
            <w:pPr>
              <w:spacing w:line="269" w:lineRule="auto"/>
              <w:rPr>
                <w:rFonts w:ascii="Arial"/>
                <w:sz w:val="21"/>
              </w:rPr>
            </w:pPr>
          </w:p>
          <w:p w14:paraId="682899BB">
            <w:pPr>
              <w:spacing w:line="270" w:lineRule="auto"/>
              <w:rPr>
                <w:rFonts w:ascii="Arial"/>
                <w:sz w:val="21"/>
              </w:rPr>
            </w:pPr>
          </w:p>
          <w:p w14:paraId="23853673">
            <w:pPr>
              <w:spacing w:before="58" w:line="274" w:lineRule="exact"/>
              <w:ind w:left="392"/>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16</w:t>
            </w:r>
          </w:p>
        </w:tc>
        <w:tc>
          <w:tcPr>
            <w:tcW w:w="1006" w:type="dxa"/>
            <w:vAlign w:val="top"/>
          </w:tcPr>
          <w:p w14:paraId="62519591">
            <w:pPr>
              <w:spacing w:line="269" w:lineRule="auto"/>
              <w:rPr>
                <w:rFonts w:ascii="Arial"/>
                <w:sz w:val="21"/>
              </w:rPr>
            </w:pPr>
          </w:p>
          <w:p w14:paraId="02C1EAC3">
            <w:pPr>
              <w:spacing w:line="269" w:lineRule="auto"/>
              <w:rPr>
                <w:rFonts w:ascii="Arial"/>
                <w:sz w:val="21"/>
              </w:rPr>
            </w:pPr>
          </w:p>
          <w:p w14:paraId="3E233249">
            <w:pPr>
              <w:spacing w:line="270" w:lineRule="auto"/>
              <w:rPr>
                <w:rFonts w:ascii="Arial"/>
                <w:sz w:val="21"/>
              </w:rPr>
            </w:pPr>
          </w:p>
          <w:p w14:paraId="0A7F5E4C">
            <w:pPr>
              <w:spacing w:before="58" w:line="274" w:lineRule="exact"/>
              <w:ind w:left="39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40</w:t>
            </w:r>
          </w:p>
        </w:tc>
        <w:tc>
          <w:tcPr>
            <w:tcW w:w="760" w:type="dxa"/>
            <w:vAlign w:val="top"/>
          </w:tcPr>
          <w:p w14:paraId="7E92F48F">
            <w:pPr>
              <w:spacing w:line="269" w:lineRule="auto"/>
              <w:rPr>
                <w:rFonts w:ascii="Arial"/>
                <w:sz w:val="21"/>
              </w:rPr>
            </w:pPr>
          </w:p>
          <w:p w14:paraId="4C1EA72C">
            <w:pPr>
              <w:spacing w:line="269" w:lineRule="auto"/>
              <w:rPr>
                <w:rFonts w:ascii="Arial"/>
                <w:sz w:val="21"/>
              </w:rPr>
            </w:pPr>
          </w:p>
          <w:p w14:paraId="5890EB68">
            <w:pPr>
              <w:spacing w:line="270" w:lineRule="auto"/>
              <w:rPr>
                <w:rFonts w:ascii="Arial"/>
                <w:sz w:val="21"/>
              </w:rPr>
            </w:pPr>
          </w:p>
          <w:p w14:paraId="2849C22B">
            <w:pPr>
              <w:spacing w:before="58" w:line="274" w:lineRule="exact"/>
              <w:ind w:left="273"/>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1.0</w:t>
            </w:r>
          </w:p>
        </w:tc>
        <w:tc>
          <w:tcPr>
            <w:tcW w:w="974" w:type="dxa"/>
            <w:gridSpan w:val="2"/>
            <w:vMerge w:val="restart"/>
            <w:tcBorders>
              <w:bottom w:val="nil"/>
            </w:tcBorders>
            <w:vAlign w:val="top"/>
          </w:tcPr>
          <w:p w14:paraId="4F8C495F">
            <w:pPr>
              <w:spacing w:line="275" w:lineRule="auto"/>
              <w:rPr>
                <w:rFonts w:ascii="Arial"/>
                <w:sz w:val="21"/>
              </w:rPr>
            </w:pPr>
          </w:p>
          <w:p w14:paraId="1089FD69">
            <w:pPr>
              <w:spacing w:line="275" w:lineRule="auto"/>
              <w:rPr>
                <w:rFonts w:ascii="Arial"/>
                <w:sz w:val="21"/>
              </w:rPr>
            </w:pPr>
          </w:p>
          <w:p w14:paraId="06325359">
            <w:pPr>
              <w:spacing w:line="275" w:lineRule="auto"/>
              <w:rPr>
                <w:rFonts w:ascii="Arial"/>
                <w:sz w:val="21"/>
              </w:rPr>
            </w:pPr>
          </w:p>
          <w:p w14:paraId="501B3A31">
            <w:pPr>
              <w:spacing w:line="275" w:lineRule="auto"/>
              <w:rPr>
                <w:rFonts w:ascii="Arial"/>
                <w:sz w:val="21"/>
              </w:rPr>
            </w:pPr>
          </w:p>
          <w:p w14:paraId="76876123">
            <w:pPr>
              <w:spacing w:line="275" w:lineRule="auto"/>
              <w:rPr>
                <w:rFonts w:ascii="Arial"/>
                <w:sz w:val="21"/>
              </w:rPr>
            </w:pPr>
          </w:p>
          <w:p w14:paraId="30AFABC1">
            <w:pPr>
              <w:pStyle w:val="6"/>
              <w:spacing w:before="65" w:line="254" w:lineRule="auto"/>
              <w:ind w:left="77" w:right="61" w:firstLine="1"/>
              <w:rPr>
                <w:sz w:val="20"/>
                <w:szCs w:val="20"/>
              </w:rPr>
            </w:pPr>
            <w:r>
              <w:rPr>
                <w:spacing w:val="7"/>
                <w:sz w:val="20"/>
                <w:szCs w:val="20"/>
              </w:rPr>
              <w:t>周界外浓度最高点</w:t>
            </w:r>
          </w:p>
        </w:tc>
        <w:tc>
          <w:tcPr>
            <w:tcW w:w="2307" w:type="dxa"/>
            <w:tcBorders>
              <w:right w:val="single" w:color="000000" w:sz="10" w:space="0"/>
            </w:tcBorders>
            <w:vAlign w:val="top"/>
          </w:tcPr>
          <w:p w14:paraId="48E13C41">
            <w:pPr>
              <w:spacing w:line="290" w:lineRule="auto"/>
              <w:rPr>
                <w:rFonts w:ascii="Arial"/>
                <w:sz w:val="21"/>
              </w:rPr>
            </w:pPr>
          </w:p>
          <w:p w14:paraId="38261552">
            <w:pPr>
              <w:pStyle w:val="6"/>
              <w:spacing w:before="65" w:line="222" w:lineRule="auto"/>
              <w:ind w:left="56"/>
              <w:rPr>
                <w:sz w:val="20"/>
                <w:szCs w:val="20"/>
              </w:rPr>
            </w:pPr>
            <w:r>
              <w:rPr>
                <w:spacing w:val="8"/>
                <w:sz w:val="20"/>
                <w:szCs w:val="20"/>
              </w:rPr>
              <w:t>广东省《大气污染物排</w:t>
            </w:r>
          </w:p>
          <w:p w14:paraId="7C439673">
            <w:pPr>
              <w:pStyle w:val="6"/>
              <w:spacing w:line="272" w:lineRule="exact"/>
              <w:ind w:left="304"/>
              <w:rPr>
                <w:rFonts w:ascii="Times New Roman" w:hAnsi="Times New Roman" w:eastAsia="Times New Roman" w:cs="Times New Roman"/>
                <w:sz w:val="20"/>
                <w:szCs w:val="20"/>
              </w:rPr>
            </w:pPr>
            <w:r>
              <w:rPr>
                <w:spacing w:val="8"/>
                <w:position w:val="1"/>
                <w:sz w:val="20"/>
                <w:szCs w:val="20"/>
              </w:rPr>
              <w:t>放限值》（</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8"/>
                <w:position w:val="1"/>
                <w:sz w:val="20"/>
                <w:szCs w:val="20"/>
              </w:rPr>
              <w:t xml:space="preserve"> 44</w:t>
            </w:r>
          </w:p>
          <w:p w14:paraId="43D8FE11">
            <w:pPr>
              <w:pStyle w:val="6"/>
              <w:spacing w:line="272" w:lineRule="exact"/>
              <w:ind w:left="36"/>
              <w:rPr>
                <w:sz w:val="20"/>
                <w:szCs w:val="20"/>
              </w:rPr>
            </w:pPr>
            <w:r>
              <w:rPr>
                <w:rFonts w:ascii="Times New Roman" w:hAnsi="Times New Roman" w:eastAsia="Times New Roman" w:cs="Times New Roman"/>
                <w:spacing w:val="4"/>
                <w:position w:val="1"/>
                <w:sz w:val="20"/>
                <w:szCs w:val="20"/>
              </w:rPr>
              <w:t>27-2001</w:t>
            </w:r>
            <w:r>
              <w:rPr>
                <w:spacing w:val="4"/>
                <w:position w:val="1"/>
                <w:sz w:val="20"/>
                <w:szCs w:val="20"/>
              </w:rPr>
              <w:t>）中第二时段二</w:t>
            </w:r>
          </w:p>
          <w:p w14:paraId="2DA76522">
            <w:pPr>
              <w:pStyle w:val="6"/>
              <w:spacing w:before="30" w:line="228" w:lineRule="auto"/>
              <w:ind w:left="60"/>
              <w:rPr>
                <w:sz w:val="20"/>
                <w:szCs w:val="20"/>
              </w:rPr>
            </w:pPr>
            <w:r>
              <w:rPr>
                <w:spacing w:val="8"/>
                <w:sz w:val="20"/>
                <w:szCs w:val="20"/>
              </w:rPr>
              <w:t>级排放限值及无组织排</w:t>
            </w:r>
          </w:p>
          <w:p w14:paraId="463DC6E0">
            <w:pPr>
              <w:pStyle w:val="6"/>
              <w:spacing w:before="24" w:line="228" w:lineRule="auto"/>
              <w:ind w:left="371"/>
              <w:rPr>
                <w:sz w:val="20"/>
                <w:szCs w:val="20"/>
              </w:rPr>
            </w:pPr>
            <w:r>
              <w:rPr>
                <w:spacing w:val="8"/>
                <w:sz w:val="20"/>
                <w:szCs w:val="20"/>
              </w:rPr>
              <w:t>放监控浓度限值</w:t>
            </w:r>
          </w:p>
        </w:tc>
      </w:tr>
      <w:tr w14:paraId="01352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4" w:hRule="atLeast"/>
        </w:trPr>
        <w:tc>
          <w:tcPr>
            <w:tcW w:w="466" w:type="dxa"/>
            <w:vMerge w:val="continue"/>
            <w:tcBorders>
              <w:top w:val="nil"/>
              <w:left w:val="single" w:color="000000" w:sz="10" w:space="0"/>
              <w:bottom w:val="nil"/>
            </w:tcBorders>
            <w:vAlign w:val="top"/>
          </w:tcPr>
          <w:p w14:paraId="7B12A46E">
            <w:pPr>
              <w:rPr>
                <w:rFonts w:ascii="Arial"/>
                <w:sz w:val="21"/>
              </w:rPr>
            </w:pPr>
          </w:p>
        </w:tc>
        <w:tc>
          <w:tcPr>
            <w:tcW w:w="595" w:type="dxa"/>
            <w:vMerge w:val="continue"/>
            <w:tcBorders>
              <w:top w:val="nil"/>
              <w:bottom w:val="single" w:color="000000" w:sz="10" w:space="0"/>
            </w:tcBorders>
            <w:vAlign w:val="top"/>
          </w:tcPr>
          <w:p w14:paraId="1F6BDD04">
            <w:pPr>
              <w:rPr>
                <w:rFonts w:ascii="Arial"/>
                <w:sz w:val="21"/>
              </w:rPr>
            </w:pPr>
          </w:p>
        </w:tc>
        <w:tc>
          <w:tcPr>
            <w:tcW w:w="319" w:type="dxa"/>
            <w:vMerge w:val="continue"/>
            <w:tcBorders>
              <w:top w:val="nil"/>
              <w:bottom w:val="single" w:color="000000" w:sz="10" w:space="0"/>
            </w:tcBorders>
            <w:vAlign w:val="top"/>
          </w:tcPr>
          <w:p w14:paraId="3B9E0959">
            <w:pPr>
              <w:rPr>
                <w:rFonts w:ascii="Arial"/>
                <w:sz w:val="21"/>
              </w:rPr>
            </w:pPr>
          </w:p>
        </w:tc>
        <w:tc>
          <w:tcPr>
            <w:tcW w:w="710" w:type="dxa"/>
            <w:tcBorders>
              <w:bottom w:val="single" w:color="000000" w:sz="10" w:space="0"/>
            </w:tcBorders>
            <w:vAlign w:val="top"/>
          </w:tcPr>
          <w:p w14:paraId="6E5DAC66">
            <w:pPr>
              <w:spacing w:line="378" w:lineRule="auto"/>
              <w:rPr>
                <w:rFonts w:ascii="Arial"/>
                <w:sz w:val="21"/>
              </w:rPr>
            </w:pPr>
          </w:p>
          <w:p w14:paraId="71EB5DF1">
            <w:pPr>
              <w:pStyle w:val="6"/>
              <w:spacing w:before="65" w:line="252" w:lineRule="auto"/>
              <w:ind w:left="144" w:right="45" w:hanging="102"/>
              <w:rPr>
                <w:sz w:val="20"/>
                <w:szCs w:val="20"/>
              </w:rPr>
            </w:pPr>
            <w:r>
              <w:rPr>
                <w:spacing w:val="5"/>
                <w:sz w:val="20"/>
                <w:szCs w:val="20"/>
              </w:rPr>
              <w:t>非甲烷</w:t>
            </w:r>
            <w:r>
              <w:rPr>
                <w:spacing w:val="3"/>
                <w:sz w:val="20"/>
                <w:szCs w:val="20"/>
              </w:rPr>
              <w:t>总烃</w:t>
            </w:r>
          </w:p>
        </w:tc>
        <w:tc>
          <w:tcPr>
            <w:tcW w:w="1197" w:type="dxa"/>
            <w:gridSpan w:val="2"/>
            <w:tcBorders>
              <w:bottom w:val="single" w:color="000000" w:sz="10" w:space="0"/>
            </w:tcBorders>
            <w:vAlign w:val="top"/>
          </w:tcPr>
          <w:p w14:paraId="34CE2995">
            <w:pPr>
              <w:spacing w:line="245" w:lineRule="auto"/>
              <w:rPr>
                <w:rFonts w:ascii="Arial"/>
                <w:sz w:val="21"/>
              </w:rPr>
            </w:pPr>
          </w:p>
          <w:p w14:paraId="6FE04633">
            <w:pPr>
              <w:spacing w:line="246" w:lineRule="auto"/>
              <w:rPr>
                <w:rFonts w:ascii="Arial"/>
                <w:sz w:val="21"/>
              </w:rPr>
            </w:pPr>
          </w:p>
          <w:p w14:paraId="66E4A9B9">
            <w:pPr>
              <w:spacing w:before="57" w:line="274" w:lineRule="exact"/>
              <w:ind w:left="50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80</w:t>
            </w:r>
          </w:p>
        </w:tc>
        <w:tc>
          <w:tcPr>
            <w:tcW w:w="956" w:type="dxa"/>
            <w:gridSpan w:val="2"/>
            <w:tcBorders>
              <w:bottom w:val="single" w:color="000000" w:sz="10" w:space="0"/>
            </w:tcBorders>
            <w:vAlign w:val="top"/>
          </w:tcPr>
          <w:p w14:paraId="61078FEE">
            <w:pPr>
              <w:spacing w:line="245" w:lineRule="auto"/>
              <w:rPr>
                <w:rFonts w:ascii="Arial"/>
                <w:sz w:val="21"/>
              </w:rPr>
            </w:pPr>
          </w:p>
          <w:p w14:paraId="2985B230">
            <w:pPr>
              <w:spacing w:line="246" w:lineRule="auto"/>
              <w:rPr>
                <w:rFonts w:ascii="Arial"/>
                <w:sz w:val="21"/>
              </w:rPr>
            </w:pPr>
          </w:p>
          <w:p w14:paraId="0E415D03">
            <w:pPr>
              <w:spacing w:before="57" w:line="274" w:lineRule="exact"/>
              <w:ind w:left="44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006" w:type="dxa"/>
            <w:tcBorders>
              <w:bottom w:val="single" w:color="000000" w:sz="10" w:space="0"/>
            </w:tcBorders>
            <w:vAlign w:val="top"/>
          </w:tcPr>
          <w:p w14:paraId="5D926941">
            <w:pPr>
              <w:spacing w:line="245" w:lineRule="auto"/>
              <w:rPr>
                <w:rFonts w:ascii="Arial"/>
                <w:sz w:val="21"/>
              </w:rPr>
            </w:pPr>
          </w:p>
          <w:p w14:paraId="22B9AB52">
            <w:pPr>
              <w:spacing w:line="246" w:lineRule="auto"/>
              <w:rPr>
                <w:rFonts w:ascii="Arial"/>
                <w:sz w:val="21"/>
              </w:rPr>
            </w:pPr>
          </w:p>
          <w:p w14:paraId="1E240599">
            <w:pPr>
              <w:spacing w:before="57" w:line="274" w:lineRule="exact"/>
              <w:ind w:left="39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40</w:t>
            </w:r>
          </w:p>
        </w:tc>
        <w:tc>
          <w:tcPr>
            <w:tcW w:w="760" w:type="dxa"/>
            <w:tcBorders>
              <w:bottom w:val="single" w:color="000000" w:sz="10" w:space="0"/>
            </w:tcBorders>
            <w:vAlign w:val="top"/>
          </w:tcPr>
          <w:p w14:paraId="3BD67FFA">
            <w:pPr>
              <w:spacing w:line="245" w:lineRule="auto"/>
              <w:rPr>
                <w:rFonts w:ascii="Arial"/>
                <w:sz w:val="21"/>
              </w:rPr>
            </w:pPr>
          </w:p>
          <w:p w14:paraId="5BF75EAF">
            <w:pPr>
              <w:spacing w:line="246" w:lineRule="auto"/>
              <w:rPr>
                <w:rFonts w:ascii="Arial"/>
                <w:sz w:val="21"/>
              </w:rPr>
            </w:pPr>
          </w:p>
          <w:p w14:paraId="1D6D0263">
            <w:pPr>
              <w:spacing w:before="57" w:line="274" w:lineRule="exact"/>
              <w:ind w:left="35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74" w:type="dxa"/>
            <w:gridSpan w:val="2"/>
            <w:vMerge w:val="continue"/>
            <w:tcBorders>
              <w:top w:val="nil"/>
              <w:bottom w:val="single" w:color="000000" w:sz="10" w:space="0"/>
            </w:tcBorders>
            <w:vAlign w:val="top"/>
          </w:tcPr>
          <w:p w14:paraId="61F44655">
            <w:pPr>
              <w:rPr>
                <w:rFonts w:ascii="Arial"/>
                <w:sz w:val="21"/>
              </w:rPr>
            </w:pPr>
          </w:p>
        </w:tc>
        <w:tc>
          <w:tcPr>
            <w:tcW w:w="2307" w:type="dxa"/>
            <w:tcBorders>
              <w:bottom w:val="single" w:color="000000" w:sz="10" w:space="0"/>
              <w:right w:val="single" w:color="000000" w:sz="10" w:space="0"/>
            </w:tcBorders>
            <w:vAlign w:val="top"/>
          </w:tcPr>
          <w:p w14:paraId="2D64BCB4">
            <w:pPr>
              <w:pStyle w:val="6"/>
              <w:spacing w:before="38" w:line="228" w:lineRule="auto"/>
              <w:ind w:left="56"/>
              <w:rPr>
                <w:sz w:val="20"/>
                <w:szCs w:val="20"/>
              </w:rPr>
            </w:pPr>
            <w:r>
              <w:rPr>
                <w:spacing w:val="8"/>
                <w:sz w:val="20"/>
                <w:szCs w:val="20"/>
              </w:rPr>
              <w:t>广东省《固定污染源挥</w:t>
            </w:r>
          </w:p>
          <w:p w14:paraId="5949FC6C">
            <w:pPr>
              <w:pStyle w:val="6"/>
              <w:spacing w:before="23" w:line="224" w:lineRule="auto"/>
              <w:ind w:left="60"/>
              <w:rPr>
                <w:sz w:val="20"/>
                <w:szCs w:val="20"/>
              </w:rPr>
            </w:pPr>
            <w:r>
              <w:rPr>
                <w:spacing w:val="8"/>
                <w:sz w:val="20"/>
                <w:szCs w:val="20"/>
              </w:rPr>
              <w:t>发性有机物综合排放标</w:t>
            </w:r>
          </w:p>
          <w:p w14:paraId="7828C496">
            <w:pPr>
              <w:pStyle w:val="6"/>
              <w:spacing w:line="272" w:lineRule="exact"/>
              <w:ind w:left="41"/>
              <w:rPr>
                <w:sz w:val="20"/>
                <w:szCs w:val="20"/>
              </w:rPr>
            </w:pPr>
            <w:r>
              <w:rPr>
                <w:spacing w:val="1"/>
                <w:position w:val="1"/>
                <w:sz w:val="20"/>
                <w:szCs w:val="20"/>
              </w:rPr>
              <w:t>准》（</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1"/>
                <w:position w:val="1"/>
                <w:sz w:val="20"/>
                <w:szCs w:val="20"/>
              </w:rPr>
              <w:t>44 2367-2022</w:t>
            </w:r>
            <w:r>
              <w:rPr>
                <w:spacing w:val="1"/>
                <w:position w:val="1"/>
                <w:sz w:val="20"/>
                <w:szCs w:val="20"/>
              </w:rPr>
              <w:t>）</w:t>
            </w:r>
          </w:p>
          <w:p w14:paraId="573D6BEF">
            <w:pPr>
              <w:pStyle w:val="6"/>
              <w:spacing w:line="272" w:lineRule="exact"/>
              <w:ind w:left="56"/>
              <w:rPr>
                <w:sz w:val="20"/>
                <w:szCs w:val="20"/>
              </w:rPr>
            </w:pPr>
            <w:r>
              <w:rPr>
                <w:spacing w:val="5"/>
                <w:position w:val="1"/>
                <w:sz w:val="20"/>
                <w:szCs w:val="20"/>
              </w:rPr>
              <w:t>表</w:t>
            </w:r>
            <w:r>
              <w:rPr>
                <w:spacing w:val="-16"/>
                <w:position w:val="1"/>
                <w:sz w:val="20"/>
                <w:szCs w:val="20"/>
              </w:rPr>
              <w:t xml:space="preserve"> </w:t>
            </w:r>
            <w:r>
              <w:rPr>
                <w:rFonts w:ascii="Times New Roman" w:hAnsi="Times New Roman" w:eastAsia="Times New Roman" w:cs="Times New Roman"/>
                <w:spacing w:val="5"/>
                <w:position w:val="1"/>
                <w:sz w:val="20"/>
                <w:szCs w:val="20"/>
              </w:rPr>
              <w:t xml:space="preserve">1 </w:t>
            </w:r>
            <w:r>
              <w:rPr>
                <w:spacing w:val="5"/>
                <w:position w:val="1"/>
                <w:sz w:val="20"/>
                <w:szCs w:val="20"/>
              </w:rPr>
              <w:t>挥发性有机物排放</w:t>
            </w:r>
          </w:p>
          <w:p w14:paraId="2E1B6695">
            <w:pPr>
              <w:pStyle w:val="6"/>
              <w:spacing w:before="30" w:line="219" w:lineRule="auto"/>
              <w:ind w:left="911"/>
              <w:rPr>
                <w:sz w:val="20"/>
                <w:szCs w:val="20"/>
              </w:rPr>
            </w:pPr>
            <w:r>
              <w:rPr>
                <w:spacing w:val="-3"/>
                <w:sz w:val="20"/>
                <w:szCs w:val="20"/>
              </w:rPr>
              <w:t>限值</w:t>
            </w:r>
          </w:p>
        </w:tc>
      </w:tr>
      <w:tr w14:paraId="0B800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4" w:hRule="atLeast"/>
        </w:trPr>
        <w:tc>
          <w:tcPr>
            <w:tcW w:w="466" w:type="dxa"/>
            <w:vMerge w:val="continue"/>
            <w:tcBorders>
              <w:top w:val="nil"/>
              <w:left w:val="single" w:color="000000" w:sz="10" w:space="0"/>
              <w:bottom w:val="nil"/>
            </w:tcBorders>
            <w:vAlign w:val="top"/>
          </w:tcPr>
          <w:p w14:paraId="79E43748">
            <w:pPr>
              <w:rPr>
                <w:rFonts w:ascii="Arial"/>
                <w:sz w:val="21"/>
              </w:rPr>
            </w:pPr>
          </w:p>
        </w:tc>
        <w:tc>
          <w:tcPr>
            <w:tcW w:w="8824" w:type="dxa"/>
            <w:gridSpan w:val="12"/>
            <w:tcBorders>
              <w:top w:val="single" w:color="000000" w:sz="10" w:space="0"/>
              <w:bottom w:val="single" w:color="000000" w:sz="10" w:space="0"/>
              <w:right w:val="single" w:color="000000" w:sz="10" w:space="0"/>
            </w:tcBorders>
            <w:vAlign w:val="top"/>
          </w:tcPr>
          <w:p w14:paraId="4EFFDB54">
            <w:pPr>
              <w:pStyle w:val="6"/>
              <w:spacing w:before="115" w:line="376" w:lineRule="auto"/>
              <w:ind w:left="103" w:right="97" w:firstLine="420"/>
              <w:jc w:val="both"/>
              <w:rPr>
                <w:sz w:val="20"/>
                <w:szCs w:val="20"/>
              </w:rPr>
            </w:pPr>
            <w:r>
              <w:rPr>
                <w:spacing w:val="9"/>
                <w:sz w:val="20"/>
                <w:szCs w:val="20"/>
              </w:rPr>
              <w:t>注：根据广东省《大气污染物排放限值》（</w:t>
            </w:r>
            <w:r>
              <w:rPr>
                <w:rFonts w:ascii="Times New Roman" w:hAnsi="Times New Roman" w:eastAsia="Times New Roman" w:cs="Times New Roman"/>
                <w:sz w:val="20"/>
                <w:szCs w:val="20"/>
              </w:rPr>
              <w:t>DB</w:t>
            </w:r>
            <w:r>
              <w:rPr>
                <w:rFonts w:ascii="Times New Roman" w:hAnsi="Times New Roman" w:eastAsia="Times New Roman" w:cs="Times New Roman"/>
                <w:spacing w:val="9"/>
                <w:sz w:val="20"/>
                <w:szCs w:val="20"/>
              </w:rPr>
              <w:t>44 27-2001</w:t>
            </w:r>
            <w:r>
              <w:rPr>
                <w:spacing w:val="9"/>
                <w:sz w:val="20"/>
                <w:szCs w:val="20"/>
              </w:rPr>
              <w:t>）中第二时段二级排放限值中的相关要求：</w:t>
            </w:r>
            <w:r>
              <w:rPr>
                <w:rFonts w:ascii="Times New Roman" w:hAnsi="Times New Roman" w:eastAsia="Times New Roman" w:cs="Times New Roman"/>
                <w:spacing w:val="9"/>
                <w:sz w:val="20"/>
                <w:szCs w:val="20"/>
              </w:rPr>
              <w:t xml:space="preserve">#4 </w:t>
            </w:r>
            <w:r>
              <w:rPr>
                <w:spacing w:val="9"/>
                <w:sz w:val="20"/>
                <w:szCs w:val="20"/>
              </w:rPr>
              <w:t>排气筒高度为</w:t>
            </w:r>
            <w:r>
              <w:rPr>
                <w:rFonts w:ascii="Times New Roman" w:hAnsi="Times New Roman" w:eastAsia="Times New Roman" w:cs="Times New Roman"/>
                <w:spacing w:val="9"/>
                <w:sz w:val="20"/>
                <w:szCs w:val="20"/>
              </w:rPr>
              <w:t>40m</w:t>
            </w:r>
            <w:r>
              <w:rPr>
                <w:rFonts w:ascii="Times New Roman" w:hAnsi="Times New Roman" w:eastAsia="Times New Roman" w:cs="Times New Roman"/>
                <w:spacing w:val="-26"/>
                <w:sz w:val="20"/>
                <w:szCs w:val="20"/>
              </w:rPr>
              <w:t xml:space="preserve"> </w:t>
            </w:r>
            <w:r>
              <w:rPr>
                <w:spacing w:val="9"/>
                <w:sz w:val="20"/>
                <w:szCs w:val="20"/>
              </w:rPr>
              <w:t>，</w:t>
            </w:r>
            <w:r>
              <w:rPr>
                <w:rFonts w:ascii="Times New Roman" w:hAnsi="Times New Roman" w:eastAsia="Times New Roman" w:cs="Times New Roman"/>
                <w:spacing w:val="9"/>
                <w:sz w:val="20"/>
                <w:szCs w:val="20"/>
              </w:rPr>
              <w:t xml:space="preserve">#4 </w:t>
            </w:r>
            <w:r>
              <w:rPr>
                <w:spacing w:val="9"/>
                <w:sz w:val="20"/>
                <w:szCs w:val="20"/>
              </w:rPr>
              <w:t>排气筒高度不高出周围</w:t>
            </w:r>
            <w:r>
              <w:rPr>
                <w:rFonts w:ascii="Times New Roman" w:hAnsi="Times New Roman" w:eastAsia="Times New Roman" w:cs="Times New Roman"/>
                <w:spacing w:val="9"/>
                <w:sz w:val="20"/>
                <w:szCs w:val="20"/>
              </w:rPr>
              <w:t>200</w:t>
            </w:r>
            <w:r>
              <w:rPr>
                <w:rFonts w:ascii="Times New Roman" w:hAnsi="Times New Roman" w:eastAsia="Times New Roman" w:cs="Times New Roman"/>
                <w:spacing w:val="8"/>
                <w:sz w:val="20"/>
                <w:szCs w:val="20"/>
              </w:rPr>
              <w:t xml:space="preserve">m </w:t>
            </w:r>
            <w:r>
              <w:rPr>
                <w:spacing w:val="8"/>
                <w:sz w:val="20"/>
                <w:szCs w:val="20"/>
              </w:rPr>
              <w:t>半径范围建筑物高度</w:t>
            </w:r>
            <w:r>
              <w:rPr>
                <w:spacing w:val="-38"/>
                <w:sz w:val="20"/>
                <w:szCs w:val="20"/>
              </w:rPr>
              <w:t xml:space="preserve"> </w:t>
            </w:r>
            <w:r>
              <w:rPr>
                <w:rFonts w:ascii="Times New Roman" w:hAnsi="Times New Roman" w:eastAsia="Times New Roman" w:cs="Times New Roman"/>
                <w:spacing w:val="8"/>
                <w:sz w:val="20"/>
                <w:szCs w:val="20"/>
              </w:rPr>
              <w:t>5m</w:t>
            </w:r>
            <w:r>
              <w:rPr>
                <w:rFonts w:ascii="Times New Roman" w:hAnsi="Times New Roman" w:eastAsia="Times New Roman" w:cs="Times New Roman"/>
                <w:spacing w:val="36"/>
                <w:sz w:val="20"/>
                <w:szCs w:val="20"/>
              </w:rPr>
              <w:t xml:space="preserve"> </w:t>
            </w:r>
            <w:r>
              <w:rPr>
                <w:spacing w:val="8"/>
                <w:sz w:val="20"/>
                <w:szCs w:val="20"/>
              </w:rPr>
              <w:t>以</w:t>
            </w:r>
            <w:r>
              <w:rPr>
                <w:spacing w:val="9"/>
                <w:sz w:val="20"/>
                <w:szCs w:val="20"/>
              </w:rPr>
              <w:t>上（周边</w:t>
            </w:r>
            <w:r>
              <w:rPr>
                <w:spacing w:val="-40"/>
                <w:sz w:val="20"/>
                <w:szCs w:val="20"/>
              </w:rPr>
              <w:t xml:space="preserve"> </w:t>
            </w:r>
            <w:r>
              <w:rPr>
                <w:rFonts w:ascii="Times New Roman" w:hAnsi="Times New Roman" w:eastAsia="Times New Roman" w:cs="Times New Roman"/>
                <w:spacing w:val="9"/>
                <w:sz w:val="20"/>
                <w:szCs w:val="20"/>
              </w:rPr>
              <w:t>200m</w:t>
            </w:r>
            <w:r>
              <w:rPr>
                <w:rFonts w:ascii="Times New Roman" w:hAnsi="Times New Roman" w:eastAsia="Times New Roman" w:cs="Times New Roman"/>
                <w:spacing w:val="16"/>
                <w:w w:val="101"/>
                <w:sz w:val="20"/>
                <w:szCs w:val="20"/>
              </w:rPr>
              <w:t xml:space="preserve"> </w:t>
            </w:r>
            <w:r>
              <w:rPr>
                <w:spacing w:val="9"/>
                <w:sz w:val="20"/>
                <w:szCs w:val="20"/>
              </w:rPr>
              <w:t>范围建筑物最高高度约为</w:t>
            </w:r>
            <w:r>
              <w:rPr>
                <w:spacing w:val="-36"/>
                <w:sz w:val="20"/>
                <w:szCs w:val="20"/>
              </w:rPr>
              <w:t xml:space="preserve"> </w:t>
            </w:r>
            <w:r>
              <w:rPr>
                <w:rFonts w:ascii="Times New Roman" w:hAnsi="Times New Roman" w:eastAsia="Times New Roman" w:cs="Times New Roman"/>
                <w:spacing w:val="9"/>
                <w:sz w:val="20"/>
                <w:szCs w:val="20"/>
              </w:rPr>
              <w:t>39m</w:t>
            </w:r>
            <w:r>
              <w:rPr>
                <w:rFonts w:ascii="Times New Roman" w:hAnsi="Times New Roman" w:eastAsia="Times New Roman" w:cs="Times New Roman"/>
                <w:spacing w:val="-19"/>
                <w:sz w:val="20"/>
                <w:szCs w:val="20"/>
              </w:rPr>
              <w:t xml:space="preserve"> </w:t>
            </w:r>
            <w:r>
              <w:rPr>
                <w:spacing w:val="8"/>
                <w:sz w:val="20"/>
                <w:szCs w:val="20"/>
              </w:rPr>
              <w:t>），</w:t>
            </w:r>
            <w:r>
              <w:rPr>
                <w:spacing w:val="9"/>
                <w:sz w:val="20"/>
                <w:szCs w:val="20"/>
              </w:rPr>
              <w:t>因此，颗粒物按其</w:t>
            </w:r>
            <w:r>
              <w:rPr>
                <w:spacing w:val="8"/>
                <w:sz w:val="20"/>
                <w:szCs w:val="20"/>
              </w:rPr>
              <w:t>高度对应的排放速率限值</w:t>
            </w:r>
            <w:r>
              <w:rPr>
                <w:spacing w:val="9"/>
                <w:sz w:val="20"/>
                <w:szCs w:val="20"/>
              </w:rPr>
              <w:t>的</w:t>
            </w:r>
            <w:r>
              <w:rPr>
                <w:spacing w:val="-26"/>
                <w:sz w:val="20"/>
                <w:szCs w:val="20"/>
              </w:rPr>
              <w:t xml:space="preserve"> </w:t>
            </w:r>
            <w:r>
              <w:rPr>
                <w:rFonts w:ascii="Times New Roman" w:hAnsi="Times New Roman" w:eastAsia="Times New Roman" w:cs="Times New Roman"/>
                <w:spacing w:val="9"/>
                <w:sz w:val="20"/>
                <w:szCs w:val="20"/>
              </w:rPr>
              <w:t>50%</w:t>
            </w:r>
            <w:r>
              <w:rPr>
                <w:spacing w:val="9"/>
                <w:sz w:val="20"/>
                <w:szCs w:val="20"/>
              </w:rPr>
              <w:t>执行。项目锅炉烟囱高度为</w:t>
            </w:r>
            <w:r>
              <w:rPr>
                <w:rFonts w:ascii="Times New Roman" w:hAnsi="Times New Roman" w:eastAsia="Times New Roman" w:cs="Times New Roman"/>
                <w:spacing w:val="9"/>
                <w:sz w:val="20"/>
                <w:szCs w:val="20"/>
              </w:rPr>
              <w:t>43m</w:t>
            </w:r>
            <w:r>
              <w:rPr>
                <w:rFonts w:ascii="Times New Roman" w:hAnsi="Times New Roman" w:eastAsia="Times New Roman" w:cs="Times New Roman"/>
                <w:spacing w:val="-27"/>
                <w:sz w:val="20"/>
                <w:szCs w:val="20"/>
              </w:rPr>
              <w:t xml:space="preserve"> </w:t>
            </w:r>
            <w:r>
              <w:rPr>
                <w:spacing w:val="9"/>
                <w:sz w:val="20"/>
                <w:szCs w:val="20"/>
              </w:rPr>
              <w:t>，可满足高出边</w:t>
            </w:r>
            <w:r>
              <w:rPr>
                <w:spacing w:val="-40"/>
                <w:sz w:val="20"/>
                <w:szCs w:val="20"/>
              </w:rPr>
              <w:t xml:space="preserve"> </w:t>
            </w:r>
            <w:r>
              <w:rPr>
                <w:rFonts w:ascii="Times New Roman" w:hAnsi="Times New Roman" w:eastAsia="Times New Roman" w:cs="Times New Roman"/>
                <w:spacing w:val="9"/>
                <w:sz w:val="20"/>
                <w:szCs w:val="20"/>
              </w:rPr>
              <w:t>200m</w:t>
            </w:r>
            <w:r>
              <w:rPr>
                <w:rFonts w:ascii="Times New Roman" w:hAnsi="Times New Roman" w:eastAsia="Times New Roman" w:cs="Times New Roman"/>
                <w:spacing w:val="16"/>
                <w:w w:val="101"/>
                <w:sz w:val="20"/>
                <w:szCs w:val="20"/>
              </w:rPr>
              <w:t xml:space="preserve"> </w:t>
            </w:r>
            <w:r>
              <w:rPr>
                <w:spacing w:val="9"/>
                <w:sz w:val="20"/>
                <w:szCs w:val="20"/>
              </w:rPr>
              <w:t>范围建筑物最高高度</w:t>
            </w:r>
            <w:r>
              <w:rPr>
                <w:spacing w:val="-34"/>
                <w:sz w:val="20"/>
                <w:szCs w:val="20"/>
              </w:rPr>
              <w:t xml:space="preserve"> </w:t>
            </w:r>
            <w:r>
              <w:rPr>
                <w:rFonts w:ascii="Times New Roman" w:hAnsi="Times New Roman" w:eastAsia="Times New Roman" w:cs="Times New Roman"/>
                <w:spacing w:val="9"/>
                <w:sz w:val="20"/>
                <w:szCs w:val="20"/>
              </w:rPr>
              <w:t>3m</w:t>
            </w:r>
            <w:r>
              <w:rPr>
                <w:rFonts w:ascii="Times New Roman" w:hAnsi="Times New Roman" w:eastAsia="Times New Roman" w:cs="Times New Roman"/>
                <w:spacing w:val="38"/>
                <w:sz w:val="20"/>
                <w:szCs w:val="20"/>
              </w:rPr>
              <w:t xml:space="preserve"> </w:t>
            </w:r>
            <w:r>
              <w:rPr>
                <w:spacing w:val="9"/>
                <w:sz w:val="20"/>
                <w:szCs w:val="20"/>
              </w:rPr>
              <w:t>以上，</w:t>
            </w:r>
            <w:r>
              <w:rPr>
                <w:spacing w:val="8"/>
                <w:sz w:val="20"/>
                <w:szCs w:val="20"/>
              </w:rPr>
              <w:t>符合广东省地方标准《锅炉大气污染物排放标</w:t>
            </w:r>
            <w:r>
              <w:rPr>
                <w:spacing w:val="7"/>
                <w:sz w:val="20"/>
                <w:szCs w:val="20"/>
              </w:rPr>
              <w:t>准》（</w:t>
            </w:r>
            <w:r>
              <w:rPr>
                <w:rFonts w:ascii="Times New Roman" w:hAnsi="Times New Roman" w:eastAsia="Times New Roman" w:cs="Times New Roman"/>
                <w:sz w:val="20"/>
                <w:szCs w:val="20"/>
              </w:rPr>
              <w:t>DB</w:t>
            </w:r>
            <w:r>
              <w:rPr>
                <w:rFonts w:ascii="Times New Roman" w:hAnsi="Times New Roman" w:eastAsia="Times New Roman" w:cs="Times New Roman"/>
                <w:spacing w:val="7"/>
                <w:sz w:val="20"/>
                <w:szCs w:val="20"/>
              </w:rPr>
              <w:t>44/765-2019</w:t>
            </w:r>
            <w:r>
              <w:rPr>
                <w:spacing w:val="7"/>
                <w:sz w:val="20"/>
                <w:szCs w:val="20"/>
              </w:rPr>
              <w:t>）</w:t>
            </w:r>
            <w:r>
              <w:rPr>
                <w:rFonts w:ascii="Times New Roman" w:hAnsi="Times New Roman" w:eastAsia="Times New Roman" w:cs="Times New Roman"/>
                <w:spacing w:val="7"/>
                <w:sz w:val="20"/>
                <w:szCs w:val="20"/>
              </w:rPr>
              <w:t>4.5</w:t>
            </w:r>
            <w:r>
              <w:rPr>
                <w:rFonts w:ascii="Times New Roman" w:hAnsi="Times New Roman" w:eastAsia="Times New Roman" w:cs="Times New Roman"/>
                <w:spacing w:val="31"/>
                <w:w w:val="101"/>
                <w:sz w:val="20"/>
                <w:szCs w:val="20"/>
              </w:rPr>
              <w:t xml:space="preserve"> </w:t>
            </w:r>
            <w:r>
              <w:rPr>
                <w:spacing w:val="7"/>
                <w:sz w:val="20"/>
                <w:szCs w:val="20"/>
              </w:rPr>
              <w:t>中相关要求。</w:t>
            </w:r>
          </w:p>
          <w:p w14:paraId="2879B229">
            <w:pPr>
              <w:pStyle w:val="6"/>
              <w:spacing w:before="128" w:line="357" w:lineRule="auto"/>
              <w:ind w:left="104" w:right="97" w:firstLine="491"/>
            </w:pPr>
            <w:r>
              <w:rPr>
                <w:spacing w:val="2"/>
              </w:rPr>
              <w:t>（</w:t>
            </w:r>
            <w:r>
              <w:rPr>
                <w:rFonts w:ascii="Times New Roman" w:hAnsi="Times New Roman" w:eastAsia="Times New Roman" w:cs="Times New Roman"/>
                <w:spacing w:val="2"/>
              </w:rPr>
              <w:t>3</w:t>
            </w:r>
            <w:r>
              <w:rPr>
                <w:spacing w:val="2"/>
              </w:rPr>
              <w:t>）项目厂区内无组织排放监控点浓度执行广东省《固定污染源挥发性有机</w:t>
            </w:r>
            <w:r>
              <w:rPr>
                <w:spacing w:val="-1"/>
              </w:rPr>
              <w:t>物综合排放标准》（</w:t>
            </w:r>
            <w:r>
              <w:rPr>
                <w:rFonts w:ascii="Times New Roman" w:hAnsi="Times New Roman" w:eastAsia="Times New Roman" w:cs="Times New Roman"/>
                <w:spacing w:val="-1"/>
              </w:rPr>
              <w:t>DB44 2367-2022</w:t>
            </w:r>
            <w:r>
              <w:rPr>
                <w:spacing w:val="-1"/>
              </w:rPr>
              <w:t>）表</w:t>
            </w:r>
            <w:r>
              <w:rPr>
                <w:spacing w:val="-39"/>
              </w:rPr>
              <w:t xml:space="preserve"> </w:t>
            </w:r>
            <w:r>
              <w:rPr>
                <w:rFonts w:ascii="Times New Roman" w:hAnsi="Times New Roman" w:eastAsia="Times New Roman" w:cs="Times New Roman"/>
                <w:spacing w:val="-1"/>
              </w:rPr>
              <w:t xml:space="preserve">3  </w:t>
            </w:r>
            <w:r>
              <w:rPr>
                <w:spacing w:val="-1"/>
              </w:rPr>
              <w:t>厂区内</w:t>
            </w:r>
            <w:r>
              <w:rPr>
                <w:spacing w:val="-58"/>
              </w:rPr>
              <w:t xml:space="preserve"> </w:t>
            </w:r>
            <w:r>
              <w:rPr>
                <w:rFonts w:ascii="Times New Roman" w:hAnsi="Times New Roman" w:eastAsia="Times New Roman" w:cs="Times New Roman"/>
                <w:spacing w:val="-1"/>
              </w:rPr>
              <w:t>VOC</w:t>
            </w:r>
            <w:r>
              <w:rPr>
                <w:rFonts w:ascii="Times New Roman" w:hAnsi="Times New Roman" w:eastAsia="Times New Roman" w:cs="Times New Roman"/>
                <w:spacing w:val="-1"/>
                <w:position w:val="-1"/>
                <w:sz w:val="15"/>
                <w:szCs w:val="15"/>
              </w:rPr>
              <w:t>S</w:t>
            </w:r>
            <w:r>
              <w:rPr>
                <w:rFonts w:ascii="Times New Roman" w:hAnsi="Times New Roman" w:eastAsia="Times New Roman" w:cs="Times New Roman"/>
                <w:spacing w:val="12"/>
                <w:w w:val="101"/>
                <w:position w:val="-1"/>
                <w:sz w:val="15"/>
                <w:szCs w:val="15"/>
              </w:rPr>
              <w:t xml:space="preserve"> </w:t>
            </w:r>
            <w:r>
              <w:rPr>
                <w:spacing w:val="-1"/>
              </w:rPr>
              <w:t>无组织排放限值。</w:t>
            </w:r>
          </w:p>
          <w:p w14:paraId="7A1F6920">
            <w:pPr>
              <w:pStyle w:val="6"/>
              <w:spacing w:before="37" w:line="221" w:lineRule="auto"/>
              <w:ind w:left="429"/>
              <w:rPr>
                <w:rFonts w:ascii="Times New Roman" w:hAnsi="Times New Roman" w:eastAsia="Times New Roman" w:cs="Times New Roman"/>
                <w:sz w:val="13"/>
                <w:szCs w:val="13"/>
              </w:rPr>
            </w:pPr>
            <w:r>
              <w:rPr>
                <w:b/>
                <w:bCs/>
                <w:spacing w:val="7"/>
                <w:sz w:val="20"/>
                <w:szCs w:val="20"/>
              </w:rPr>
              <w:t>表</w:t>
            </w:r>
            <w:r>
              <w:rPr>
                <w:spacing w:val="-43"/>
                <w:sz w:val="20"/>
                <w:szCs w:val="20"/>
              </w:rPr>
              <w:t xml:space="preserve"> </w:t>
            </w:r>
            <w:r>
              <w:rPr>
                <w:rFonts w:ascii="Times New Roman" w:hAnsi="Times New Roman" w:eastAsia="Times New Roman" w:cs="Times New Roman"/>
                <w:b/>
                <w:bCs/>
                <w:spacing w:val="7"/>
                <w:sz w:val="20"/>
                <w:szCs w:val="20"/>
              </w:rPr>
              <w:t xml:space="preserve">3-9  </w:t>
            </w:r>
            <w:r>
              <w:rPr>
                <w:b/>
                <w:bCs/>
                <w:spacing w:val="7"/>
                <w:sz w:val="20"/>
                <w:szCs w:val="20"/>
              </w:rPr>
              <w:t>《固定污染源挥发性有机物综合排放标准》（</w:t>
            </w:r>
            <w:r>
              <w:rPr>
                <w:rFonts w:ascii="Times New Roman" w:hAnsi="Times New Roman" w:eastAsia="Times New Roman" w:cs="Times New Roman"/>
                <w:b/>
                <w:bCs/>
                <w:sz w:val="20"/>
                <w:szCs w:val="20"/>
              </w:rPr>
              <w:t>DB</w:t>
            </w:r>
            <w:r>
              <w:rPr>
                <w:rFonts w:ascii="Times New Roman" w:hAnsi="Times New Roman" w:eastAsia="Times New Roman" w:cs="Times New Roman"/>
                <w:b/>
                <w:bCs/>
                <w:spacing w:val="7"/>
                <w:sz w:val="20"/>
                <w:szCs w:val="20"/>
              </w:rPr>
              <w:t>44 2367-2022</w:t>
            </w:r>
            <w:r>
              <w:rPr>
                <w:b/>
                <w:bCs/>
                <w:spacing w:val="7"/>
                <w:sz w:val="20"/>
                <w:szCs w:val="20"/>
              </w:rPr>
              <w:t>）</w:t>
            </w:r>
            <w:r>
              <w:rPr>
                <w:spacing w:val="7"/>
                <w:sz w:val="20"/>
                <w:szCs w:val="20"/>
              </w:rPr>
              <w:t xml:space="preserve">  </w:t>
            </w:r>
            <w:r>
              <w:rPr>
                <w:b/>
                <w:bCs/>
                <w:spacing w:val="7"/>
                <w:sz w:val="20"/>
                <w:szCs w:val="20"/>
              </w:rPr>
              <w:t>单位：</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7"/>
                <w:sz w:val="20"/>
                <w:szCs w:val="20"/>
              </w:rPr>
              <w:t>/m</w:t>
            </w:r>
            <w:r>
              <w:rPr>
                <w:rFonts w:ascii="Times New Roman" w:hAnsi="Times New Roman" w:eastAsia="Times New Roman" w:cs="Times New Roman"/>
                <w:b/>
                <w:bCs/>
                <w:spacing w:val="7"/>
                <w:position w:val="6"/>
                <w:sz w:val="13"/>
                <w:szCs w:val="13"/>
              </w:rPr>
              <w:t>3</w:t>
            </w:r>
          </w:p>
        </w:tc>
      </w:tr>
      <w:tr w14:paraId="485D9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466" w:type="dxa"/>
            <w:vMerge w:val="continue"/>
            <w:tcBorders>
              <w:top w:val="nil"/>
              <w:left w:val="single" w:color="000000" w:sz="10" w:space="0"/>
              <w:bottom w:val="nil"/>
            </w:tcBorders>
            <w:vAlign w:val="top"/>
          </w:tcPr>
          <w:p w14:paraId="5ED18D37">
            <w:pPr>
              <w:rPr>
                <w:rFonts w:ascii="Arial"/>
                <w:sz w:val="21"/>
              </w:rPr>
            </w:pPr>
          </w:p>
        </w:tc>
        <w:tc>
          <w:tcPr>
            <w:tcW w:w="2083" w:type="dxa"/>
            <w:gridSpan w:val="4"/>
            <w:tcBorders>
              <w:top w:val="single" w:color="000000" w:sz="10" w:space="0"/>
              <w:bottom w:val="single" w:color="000000" w:sz="6" w:space="0"/>
              <w:right w:val="single" w:color="000000" w:sz="6" w:space="0"/>
            </w:tcBorders>
            <w:vAlign w:val="top"/>
          </w:tcPr>
          <w:p w14:paraId="7356D35A">
            <w:pPr>
              <w:pStyle w:val="6"/>
              <w:spacing w:before="34" w:line="210" w:lineRule="auto"/>
              <w:ind w:left="570"/>
              <w:rPr>
                <w:sz w:val="20"/>
                <w:szCs w:val="20"/>
              </w:rPr>
            </w:pPr>
            <w:r>
              <w:rPr>
                <w:b/>
                <w:bCs/>
                <w:spacing w:val="6"/>
                <w:sz w:val="20"/>
                <w:szCs w:val="20"/>
              </w:rPr>
              <w:t>污染物项目</w:t>
            </w:r>
          </w:p>
        </w:tc>
        <w:tc>
          <w:tcPr>
            <w:tcW w:w="1648" w:type="dxa"/>
            <w:gridSpan w:val="2"/>
            <w:tcBorders>
              <w:top w:val="single" w:color="000000" w:sz="10" w:space="0"/>
              <w:left w:val="single" w:color="000000" w:sz="6" w:space="0"/>
              <w:bottom w:val="single" w:color="000000" w:sz="6" w:space="0"/>
              <w:right w:val="single" w:color="000000" w:sz="6" w:space="0"/>
            </w:tcBorders>
            <w:vAlign w:val="top"/>
          </w:tcPr>
          <w:p w14:paraId="58B48DE6">
            <w:pPr>
              <w:pStyle w:val="6"/>
              <w:spacing w:before="34" w:line="210" w:lineRule="auto"/>
              <w:ind w:left="189"/>
              <w:rPr>
                <w:sz w:val="20"/>
                <w:szCs w:val="20"/>
              </w:rPr>
            </w:pPr>
            <w:r>
              <w:rPr>
                <w:b/>
                <w:bCs/>
                <w:spacing w:val="6"/>
                <w:sz w:val="20"/>
                <w:szCs w:val="20"/>
              </w:rPr>
              <w:t>特别排放限值</w:t>
            </w:r>
          </w:p>
        </w:tc>
        <w:tc>
          <w:tcPr>
            <w:tcW w:w="2694" w:type="dxa"/>
            <w:gridSpan w:val="4"/>
            <w:tcBorders>
              <w:top w:val="single" w:color="000000" w:sz="10" w:space="0"/>
              <w:left w:val="single" w:color="000000" w:sz="6" w:space="0"/>
              <w:bottom w:val="single" w:color="000000" w:sz="6" w:space="0"/>
              <w:right w:val="single" w:color="000000" w:sz="6" w:space="0"/>
            </w:tcBorders>
            <w:vAlign w:val="top"/>
          </w:tcPr>
          <w:p w14:paraId="001C6119">
            <w:pPr>
              <w:pStyle w:val="6"/>
              <w:spacing w:before="34" w:line="210" w:lineRule="auto"/>
              <w:ind w:left="944"/>
              <w:rPr>
                <w:sz w:val="20"/>
                <w:szCs w:val="20"/>
              </w:rPr>
            </w:pPr>
            <w:r>
              <w:rPr>
                <w:b/>
                <w:bCs/>
                <w:spacing w:val="2"/>
                <w:sz w:val="20"/>
                <w:szCs w:val="20"/>
              </w:rPr>
              <w:t>限值含义</w:t>
            </w:r>
          </w:p>
        </w:tc>
        <w:tc>
          <w:tcPr>
            <w:tcW w:w="2399" w:type="dxa"/>
            <w:gridSpan w:val="2"/>
            <w:tcBorders>
              <w:top w:val="single" w:color="000000" w:sz="10" w:space="0"/>
              <w:left w:val="single" w:color="000000" w:sz="6" w:space="0"/>
              <w:bottom w:val="single" w:color="000000" w:sz="6" w:space="0"/>
              <w:right w:val="single" w:color="000000" w:sz="10" w:space="0"/>
            </w:tcBorders>
            <w:vAlign w:val="top"/>
          </w:tcPr>
          <w:p w14:paraId="1A3B0ABF">
            <w:pPr>
              <w:pStyle w:val="6"/>
              <w:spacing w:before="34" w:line="210" w:lineRule="auto"/>
              <w:ind w:left="203"/>
              <w:rPr>
                <w:sz w:val="20"/>
                <w:szCs w:val="20"/>
              </w:rPr>
            </w:pPr>
            <w:r>
              <w:rPr>
                <w:b/>
                <w:bCs/>
                <w:spacing w:val="7"/>
                <w:sz w:val="20"/>
                <w:szCs w:val="20"/>
              </w:rPr>
              <w:t>无组织排放监控限值</w:t>
            </w:r>
          </w:p>
        </w:tc>
      </w:tr>
      <w:tr w14:paraId="41C05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66" w:type="dxa"/>
            <w:vMerge w:val="continue"/>
            <w:tcBorders>
              <w:top w:val="nil"/>
              <w:left w:val="single" w:color="000000" w:sz="10" w:space="0"/>
              <w:bottom w:val="nil"/>
            </w:tcBorders>
            <w:vAlign w:val="top"/>
          </w:tcPr>
          <w:p w14:paraId="2E5B3B2E">
            <w:pPr>
              <w:rPr>
                <w:rFonts w:ascii="Arial"/>
                <w:sz w:val="21"/>
              </w:rPr>
            </w:pPr>
          </w:p>
        </w:tc>
        <w:tc>
          <w:tcPr>
            <w:tcW w:w="2083" w:type="dxa"/>
            <w:gridSpan w:val="4"/>
            <w:vMerge w:val="restart"/>
            <w:tcBorders>
              <w:top w:val="single" w:color="000000" w:sz="6" w:space="0"/>
              <w:bottom w:val="nil"/>
              <w:right w:val="single" w:color="000000" w:sz="6" w:space="0"/>
            </w:tcBorders>
            <w:vAlign w:val="top"/>
          </w:tcPr>
          <w:p w14:paraId="4CA09C6B">
            <w:pPr>
              <w:spacing w:before="222" w:line="195" w:lineRule="auto"/>
              <w:ind w:left="769"/>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NMHC</w:t>
            </w:r>
          </w:p>
        </w:tc>
        <w:tc>
          <w:tcPr>
            <w:tcW w:w="1648" w:type="dxa"/>
            <w:gridSpan w:val="2"/>
            <w:tcBorders>
              <w:top w:val="single" w:color="000000" w:sz="6" w:space="0"/>
              <w:left w:val="single" w:color="000000" w:sz="6" w:space="0"/>
              <w:bottom w:val="single" w:color="000000" w:sz="6" w:space="0"/>
              <w:right w:val="single" w:color="000000" w:sz="6" w:space="0"/>
            </w:tcBorders>
            <w:vAlign w:val="top"/>
          </w:tcPr>
          <w:p w14:paraId="59DB38F7">
            <w:pPr>
              <w:spacing w:before="9" w:line="256" w:lineRule="exact"/>
              <w:ind w:left="76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6</w:t>
            </w:r>
          </w:p>
        </w:tc>
        <w:tc>
          <w:tcPr>
            <w:tcW w:w="2694" w:type="dxa"/>
            <w:gridSpan w:val="4"/>
            <w:tcBorders>
              <w:top w:val="single" w:color="000000" w:sz="6" w:space="0"/>
              <w:left w:val="single" w:color="000000" w:sz="6" w:space="0"/>
              <w:bottom w:val="single" w:color="000000" w:sz="6" w:space="0"/>
              <w:right w:val="single" w:color="000000" w:sz="6" w:space="0"/>
            </w:tcBorders>
            <w:vAlign w:val="top"/>
          </w:tcPr>
          <w:p w14:paraId="6842756A">
            <w:pPr>
              <w:pStyle w:val="6"/>
              <w:spacing w:before="9" w:line="237" w:lineRule="auto"/>
              <w:ind w:left="301"/>
              <w:rPr>
                <w:sz w:val="20"/>
                <w:szCs w:val="20"/>
              </w:rPr>
            </w:pPr>
            <w:r>
              <w:rPr>
                <w:spacing w:val="8"/>
                <w:sz w:val="20"/>
                <w:szCs w:val="20"/>
              </w:rPr>
              <w:t>监控点处</w:t>
            </w:r>
            <w:r>
              <w:rPr>
                <w:rFonts w:ascii="Times New Roman" w:hAnsi="Times New Roman" w:eastAsia="Times New Roman" w:cs="Times New Roman"/>
                <w:spacing w:val="8"/>
                <w:sz w:val="20"/>
                <w:szCs w:val="20"/>
              </w:rPr>
              <w:t>1h</w:t>
            </w:r>
            <w:r>
              <w:rPr>
                <w:spacing w:val="8"/>
                <w:sz w:val="20"/>
                <w:szCs w:val="20"/>
              </w:rPr>
              <w:t>平均浓度值</w:t>
            </w:r>
          </w:p>
        </w:tc>
        <w:tc>
          <w:tcPr>
            <w:tcW w:w="2399" w:type="dxa"/>
            <w:gridSpan w:val="2"/>
            <w:vMerge w:val="restart"/>
            <w:tcBorders>
              <w:top w:val="single" w:color="000000" w:sz="6" w:space="0"/>
              <w:left w:val="single" w:color="000000" w:sz="6" w:space="0"/>
              <w:bottom w:val="nil"/>
              <w:right w:val="single" w:color="000000" w:sz="10" w:space="0"/>
            </w:tcBorders>
            <w:vAlign w:val="top"/>
          </w:tcPr>
          <w:p w14:paraId="1AB238A6">
            <w:pPr>
              <w:pStyle w:val="6"/>
              <w:spacing w:before="184" w:line="229" w:lineRule="auto"/>
              <w:ind w:left="203"/>
              <w:rPr>
                <w:sz w:val="20"/>
                <w:szCs w:val="20"/>
              </w:rPr>
            </w:pPr>
            <w:r>
              <w:rPr>
                <w:spacing w:val="9"/>
                <w:sz w:val="20"/>
                <w:szCs w:val="20"/>
              </w:rPr>
              <w:t>在厂房外设置监控点</w:t>
            </w:r>
          </w:p>
        </w:tc>
      </w:tr>
      <w:tr w14:paraId="6B247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466" w:type="dxa"/>
            <w:vMerge w:val="continue"/>
            <w:tcBorders>
              <w:top w:val="nil"/>
              <w:left w:val="single" w:color="000000" w:sz="10" w:space="0"/>
              <w:bottom w:val="nil"/>
            </w:tcBorders>
            <w:vAlign w:val="top"/>
          </w:tcPr>
          <w:p w14:paraId="3A1BB1E4">
            <w:pPr>
              <w:rPr>
                <w:rFonts w:ascii="Arial"/>
                <w:sz w:val="21"/>
              </w:rPr>
            </w:pPr>
          </w:p>
        </w:tc>
        <w:tc>
          <w:tcPr>
            <w:tcW w:w="2083" w:type="dxa"/>
            <w:gridSpan w:val="4"/>
            <w:vMerge w:val="continue"/>
            <w:tcBorders>
              <w:top w:val="nil"/>
              <w:bottom w:val="single" w:color="000000" w:sz="10" w:space="0"/>
              <w:right w:val="single" w:color="000000" w:sz="6" w:space="0"/>
            </w:tcBorders>
            <w:vAlign w:val="top"/>
          </w:tcPr>
          <w:p w14:paraId="07C7215B">
            <w:pPr>
              <w:rPr>
                <w:rFonts w:ascii="Arial"/>
                <w:sz w:val="21"/>
              </w:rPr>
            </w:pPr>
          </w:p>
        </w:tc>
        <w:tc>
          <w:tcPr>
            <w:tcW w:w="1648" w:type="dxa"/>
            <w:gridSpan w:val="2"/>
            <w:tcBorders>
              <w:top w:val="single" w:color="000000" w:sz="6" w:space="0"/>
              <w:left w:val="single" w:color="000000" w:sz="6" w:space="0"/>
              <w:bottom w:val="single" w:color="000000" w:sz="10" w:space="0"/>
              <w:right w:val="single" w:color="000000" w:sz="6" w:space="0"/>
            </w:tcBorders>
            <w:vAlign w:val="top"/>
          </w:tcPr>
          <w:p w14:paraId="061864E0">
            <w:pPr>
              <w:spacing w:before="11" w:line="261" w:lineRule="exact"/>
              <w:ind w:left="71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20</w:t>
            </w:r>
          </w:p>
        </w:tc>
        <w:tc>
          <w:tcPr>
            <w:tcW w:w="2694" w:type="dxa"/>
            <w:gridSpan w:val="4"/>
            <w:tcBorders>
              <w:top w:val="single" w:color="000000" w:sz="6" w:space="0"/>
              <w:left w:val="single" w:color="000000" w:sz="6" w:space="0"/>
              <w:bottom w:val="single" w:color="000000" w:sz="10" w:space="0"/>
              <w:right w:val="single" w:color="000000" w:sz="6" w:space="0"/>
            </w:tcBorders>
            <w:vAlign w:val="top"/>
          </w:tcPr>
          <w:p w14:paraId="365A1EA7">
            <w:pPr>
              <w:pStyle w:val="6"/>
              <w:spacing w:before="42" w:line="212" w:lineRule="auto"/>
              <w:ind w:left="196"/>
              <w:rPr>
                <w:sz w:val="20"/>
                <w:szCs w:val="20"/>
              </w:rPr>
            </w:pPr>
            <w:r>
              <w:rPr>
                <w:spacing w:val="9"/>
                <w:sz w:val="20"/>
                <w:szCs w:val="20"/>
              </w:rPr>
              <w:t>监控点处任意一次浓度值</w:t>
            </w:r>
          </w:p>
        </w:tc>
        <w:tc>
          <w:tcPr>
            <w:tcW w:w="2399" w:type="dxa"/>
            <w:gridSpan w:val="2"/>
            <w:vMerge w:val="continue"/>
            <w:tcBorders>
              <w:top w:val="nil"/>
              <w:left w:val="single" w:color="000000" w:sz="6" w:space="0"/>
              <w:bottom w:val="single" w:color="000000" w:sz="10" w:space="0"/>
              <w:right w:val="single" w:color="000000" w:sz="10" w:space="0"/>
            </w:tcBorders>
            <w:vAlign w:val="top"/>
          </w:tcPr>
          <w:p w14:paraId="746C7846">
            <w:pPr>
              <w:rPr>
                <w:rFonts w:ascii="Arial"/>
                <w:sz w:val="21"/>
              </w:rPr>
            </w:pPr>
          </w:p>
        </w:tc>
      </w:tr>
      <w:tr w14:paraId="7E504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3" w:hRule="atLeast"/>
        </w:trPr>
        <w:tc>
          <w:tcPr>
            <w:tcW w:w="466" w:type="dxa"/>
            <w:vMerge w:val="continue"/>
            <w:tcBorders>
              <w:top w:val="nil"/>
              <w:left w:val="single" w:color="000000" w:sz="10" w:space="0"/>
              <w:bottom w:val="single" w:color="000000" w:sz="10" w:space="0"/>
            </w:tcBorders>
            <w:vAlign w:val="top"/>
          </w:tcPr>
          <w:p w14:paraId="6D86AF92">
            <w:pPr>
              <w:rPr>
                <w:rFonts w:ascii="Arial"/>
                <w:sz w:val="21"/>
              </w:rPr>
            </w:pPr>
          </w:p>
        </w:tc>
        <w:tc>
          <w:tcPr>
            <w:tcW w:w="8824" w:type="dxa"/>
            <w:gridSpan w:val="12"/>
            <w:tcBorders>
              <w:top w:val="single" w:color="000000" w:sz="10" w:space="0"/>
              <w:bottom w:val="single" w:color="000000" w:sz="10" w:space="0"/>
              <w:right w:val="single" w:color="000000" w:sz="10" w:space="0"/>
            </w:tcBorders>
            <w:vAlign w:val="top"/>
          </w:tcPr>
          <w:p w14:paraId="79A5F7B7">
            <w:pPr>
              <w:pStyle w:val="6"/>
              <w:spacing w:before="161" w:line="221" w:lineRule="auto"/>
              <w:ind w:left="579"/>
            </w:pPr>
            <w:r>
              <w:rPr>
                <w:rFonts w:ascii="Times New Roman" w:hAnsi="Times New Roman" w:eastAsia="Times New Roman" w:cs="Times New Roman"/>
                <w:b/>
                <w:bCs/>
                <w:spacing w:val="-6"/>
              </w:rPr>
              <w:t>3</w:t>
            </w:r>
            <w:r>
              <w:rPr>
                <w:rFonts w:ascii="Times New Roman" w:hAnsi="Times New Roman" w:eastAsia="Times New Roman" w:cs="Times New Roman"/>
                <w:b/>
                <w:bCs/>
                <w:spacing w:val="-30"/>
              </w:rPr>
              <w:t xml:space="preserve"> </w:t>
            </w:r>
            <w:r>
              <w:rPr>
                <w:b/>
                <w:bCs/>
                <w:spacing w:val="-6"/>
              </w:rPr>
              <w:t>、噪声排放标准</w:t>
            </w:r>
          </w:p>
          <w:p w14:paraId="58BB7E54">
            <w:pPr>
              <w:pStyle w:val="6"/>
              <w:spacing w:before="143" w:line="347" w:lineRule="auto"/>
              <w:ind w:left="105" w:right="97" w:firstLine="481"/>
            </w:pPr>
            <w:r>
              <w:rPr>
                <w:spacing w:val="-1"/>
              </w:rPr>
              <w:t>厂界噪声排放执行《工业企业厂界环境噪声排放标准》（</w:t>
            </w:r>
            <w:r>
              <w:rPr>
                <w:rFonts w:ascii="Times New Roman" w:hAnsi="Times New Roman" w:eastAsia="Times New Roman" w:cs="Times New Roman"/>
                <w:spacing w:val="-1"/>
              </w:rPr>
              <w:t>GB12348-2008</w:t>
            </w:r>
            <w:r>
              <w:rPr>
                <w:spacing w:val="-1"/>
              </w:rPr>
              <w:t>）</w:t>
            </w:r>
            <w:r>
              <w:rPr>
                <w:rFonts w:ascii="Times New Roman" w:hAnsi="Times New Roman" w:eastAsia="Times New Roman" w:cs="Times New Roman"/>
                <w:spacing w:val="-1"/>
              </w:rPr>
              <w:t xml:space="preserve">2 </w:t>
            </w:r>
            <w:r>
              <w:rPr>
                <w:spacing w:val="-1"/>
              </w:rPr>
              <w:t>类</w:t>
            </w:r>
            <w:r>
              <w:rPr>
                <w:spacing w:val="-2"/>
              </w:rPr>
              <w:t>标准，即</w:t>
            </w:r>
            <w:r>
              <w:rPr>
                <w:spacing w:val="-43"/>
              </w:rPr>
              <w:t xml:space="preserve"> </w:t>
            </w:r>
            <w:r>
              <w:rPr>
                <w:rFonts w:ascii="Times New Roman" w:hAnsi="Times New Roman" w:eastAsia="Times New Roman" w:cs="Times New Roman"/>
                <w:spacing w:val="-2"/>
              </w:rPr>
              <w:t xml:space="preserve">2 </w:t>
            </w:r>
            <w:r>
              <w:rPr>
                <w:spacing w:val="-2"/>
              </w:rPr>
              <w:t>类：昼间</w:t>
            </w:r>
            <w:r>
              <w:rPr>
                <w:rFonts w:ascii="Times New Roman" w:hAnsi="Times New Roman" w:eastAsia="Times New Roman" w:cs="Times New Roman"/>
                <w:spacing w:val="-2"/>
              </w:rPr>
              <w:t>≤60dB(A)</w:t>
            </w:r>
            <w:r>
              <w:rPr>
                <w:rFonts w:ascii="Times New Roman" w:hAnsi="Times New Roman" w:eastAsia="Times New Roman" w:cs="Times New Roman"/>
                <w:spacing w:val="-32"/>
              </w:rPr>
              <w:t xml:space="preserve"> </w:t>
            </w:r>
            <w:r>
              <w:rPr>
                <w:spacing w:val="-2"/>
              </w:rPr>
              <w:t>、夜间</w:t>
            </w:r>
            <w:r>
              <w:rPr>
                <w:rFonts w:ascii="Times New Roman" w:hAnsi="Times New Roman" w:eastAsia="Times New Roman" w:cs="Times New Roman"/>
                <w:spacing w:val="-2"/>
              </w:rPr>
              <w:t>≤50dB(A)</w:t>
            </w:r>
            <w:r>
              <w:rPr>
                <w:spacing w:val="-2"/>
              </w:rPr>
              <w:t>。</w:t>
            </w:r>
          </w:p>
          <w:p w14:paraId="3E89A801">
            <w:pPr>
              <w:pStyle w:val="6"/>
              <w:spacing w:before="69" w:line="221" w:lineRule="auto"/>
              <w:ind w:left="581"/>
            </w:pPr>
            <w:r>
              <w:rPr>
                <w:rFonts w:ascii="Times New Roman" w:hAnsi="Times New Roman" w:eastAsia="Times New Roman" w:cs="Times New Roman"/>
                <w:b/>
                <w:bCs/>
                <w:spacing w:val="-6"/>
              </w:rPr>
              <w:t>4</w:t>
            </w:r>
            <w:r>
              <w:rPr>
                <w:rFonts w:ascii="Times New Roman" w:hAnsi="Times New Roman" w:eastAsia="Times New Roman" w:cs="Times New Roman"/>
                <w:b/>
                <w:bCs/>
                <w:spacing w:val="-32"/>
              </w:rPr>
              <w:t xml:space="preserve"> </w:t>
            </w:r>
            <w:r>
              <w:rPr>
                <w:b/>
                <w:bCs/>
                <w:spacing w:val="-6"/>
              </w:rPr>
              <w:t>、固废处置标准</w:t>
            </w:r>
          </w:p>
          <w:p w14:paraId="109E975B">
            <w:pPr>
              <w:pStyle w:val="6"/>
              <w:spacing w:before="180" w:line="354" w:lineRule="auto"/>
              <w:ind w:left="103" w:right="97" w:firstLine="484"/>
              <w:jc w:val="both"/>
            </w:pPr>
            <w:r>
              <w:rPr>
                <w:spacing w:val="-8"/>
              </w:rPr>
              <w:t>项目固体废物的管理应遵照《中华人民共和国固体废物污染环境防治法》、《广</w:t>
            </w:r>
            <w:r>
              <w:rPr>
                <w:spacing w:val="-1"/>
              </w:rPr>
              <w:t>东省固体废物污染环境防治条例》的相关规定，根据《一般工业固体废物贮存和填埋污染控制标准》</w:t>
            </w:r>
            <w:r>
              <w:rPr>
                <w:rFonts w:ascii="Times New Roman" w:hAnsi="Times New Roman" w:eastAsia="Times New Roman" w:cs="Times New Roman"/>
                <w:spacing w:val="-1"/>
              </w:rPr>
              <w:t>(GB18599-2020)</w:t>
            </w:r>
            <w:r>
              <w:rPr>
                <w:rFonts w:ascii="Times New Roman" w:hAnsi="Times New Roman" w:eastAsia="Times New Roman" w:cs="Times New Roman"/>
                <w:spacing w:val="-29"/>
              </w:rPr>
              <w:t xml:space="preserve"> </w:t>
            </w:r>
            <w:r>
              <w:rPr>
                <w:spacing w:val="-1"/>
              </w:rPr>
              <w:t>，采用库房、包装工具（罐、桶、包装袋等）贮存一般工业固体废物过程的污染控制，不适用本标准，其贮存过程应满足相应防渗漏、防雨淋、防扬尘等环境保护要求。危险废物管理执行《建设项目危险废物环境</w:t>
            </w:r>
            <w:r>
              <w:rPr>
                <w:spacing w:val="-4"/>
              </w:rPr>
              <w:t>影响评价指南》</w:t>
            </w:r>
            <w:r>
              <w:rPr>
                <w:rFonts w:ascii="Times New Roman" w:hAnsi="Times New Roman" w:eastAsia="Times New Roman" w:cs="Times New Roman"/>
                <w:spacing w:val="-4"/>
              </w:rPr>
              <w:t xml:space="preserve">(2017 </w:t>
            </w:r>
            <w:r>
              <w:rPr>
                <w:spacing w:val="-4"/>
              </w:rPr>
              <w:t>年</w:t>
            </w:r>
            <w:r>
              <w:rPr>
                <w:spacing w:val="-32"/>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15"/>
              </w:rPr>
              <w:t xml:space="preserve"> </w:t>
            </w:r>
            <w:r>
              <w:rPr>
                <w:spacing w:val="-4"/>
              </w:rPr>
              <w:t>月</w:t>
            </w:r>
            <w:r>
              <w:rPr>
                <w:rFonts w:ascii="Times New Roman" w:hAnsi="Times New Roman" w:eastAsia="Times New Roman" w:cs="Times New Roman"/>
                <w:spacing w:val="-4"/>
              </w:rPr>
              <w:t>)</w:t>
            </w:r>
            <w:r>
              <w:rPr>
                <w:rFonts w:ascii="Times New Roman" w:hAnsi="Times New Roman" w:eastAsia="Times New Roman" w:cs="Times New Roman"/>
                <w:spacing w:val="-35"/>
              </w:rPr>
              <w:t xml:space="preserve"> </w:t>
            </w:r>
            <w:r>
              <w:rPr>
                <w:spacing w:val="-4"/>
              </w:rPr>
              <w:t>、《国家危险废物名录》</w:t>
            </w:r>
            <w:r>
              <w:rPr>
                <w:rFonts w:ascii="Times New Roman" w:hAnsi="Times New Roman" w:eastAsia="Times New Roman" w:cs="Times New Roman"/>
                <w:spacing w:val="-4"/>
              </w:rPr>
              <w:t xml:space="preserve">(2021 </w:t>
            </w:r>
            <w:r>
              <w:rPr>
                <w:spacing w:val="-4"/>
              </w:rPr>
              <w:t>年版</w:t>
            </w:r>
            <w:r>
              <w:rPr>
                <w:rFonts w:ascii="Times New Roman" w:hAnsi="Times New Roman" w:eastAsia="Times New Roman" w:cs="Times New Roman"/>
                <w:spacing w:val="-4"/>
              </w:rPr>
              <w:t>)</w:t>
            </w:r>
            <w:r>
              <w:rPr>
                <w:spacing w:val="-4"/>
              </w:rPr>
              <w:t>以及《危险</w:t>
            </w:r>
            <w:r>
              <w:rPr>
                <w:spacing w:val="-5"/>
              </w:rPr>
              <w:t>废物</w:t>
            </w:r>
            <w:r>
              <w:t>贮存污染控制标准》</w:t>
            </w:r>
            <w:r>
              <w:rPr>
                <w:rFonts w:ascii="Times New Roman" w:hAnsi="Times New Roman" w:eastAsia="Times New Roman" w:cs="Times New Roman"/>
              </w:rPr>
              <w:t>(GB18597-2001)(2</w:t>
            </w:r>
            <w:r>
              <w:rPr>
                <w:rFonts w:ascii="Times New Roman" w:hAnsi="Times New Roman" w:eastAsia="Times New Roman" w:cs="Times New Roman"/>
                <w:spacing w:val="-1"/>
              </w:rPr>
              <w:t xml:space="preserve">013 </w:t>
            </w:r>
            <w:r>
              <w:rPr>
                <w:spacing w:val="-1"/>
              </w:rPr>
              <w:t>年修改单</w:t>
            </w:r>
            <w:r>
              <w:rPr>
                <w:rFonts w:ascii="Times New Roman" w:hAnsi="Times New Roman" w:eastAsia="Times New Roman" w:cs="Times New Roman"/>
                <w:spacing w:val="-1"/>
              </w:rPr>
              <w:t>)</w:t>
            </w:r>
            <w:r>
              <w:rPr>
                <w:spacing w:val="-1"/>
              </w:rPr>
              <w:t>。</w:t>
            </w:r>
          </w:p>
        </w:tc>
      </w:tr>
    </w:tbl>
    <w:p w14:paraId="0EB3E16C">
      <w:pPr>
        <w:pStyle w:val="2"/>
      </w:pPr>
    </w:p>
    <w:p w14:paraId="5F95F4E6">
      <w:pPr>
        <w:sectPr>
          <w:footerReference r:id="rId56" w:type="default"/>
          <w:pgSz w:w="11907" w:h="16840"/>
          <w:pgMar w:top="400" w:right="1295" w:bottom="1273" w:left="1295" w:header="0" w:footer="1037" w:gutter="0"/>
          <w:cols w:space="720" w:num="1"/>
        </w:sectPr>
      </w:pPr>
    </w:p>
    <w:p w14:paraId="15D20B46">
      <w:pPr>
        <w:spacing w:before="3"/>
      </w:pPr>
    </w:p>
    <w:p w14:paraId="3AD9DED0">
      <w:pPr>
        <w:spacing w:before="3"/>
      </w:pPr>
    </w:p>
    <w:p w14:paraId="04683E35">
      <w:pPr>
        <w:spacing w:before="3"/>
      </w:pPr>
    </w:p>
    <w:tbl>
      <w:tblPr>
        <w:tblStyle w:val="5"/>
        <w:tblW w:w="9290" w:type="dxa"/>
        <w:tblInd w:w="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66"/>
        <w:gridCol w:w="892"/>
        <w:gridCol w:w="913"/>
        <w:gridCol w:w="1149"/>
        <w:gridCol w:w="1581"/>
        <w:gridCol w:w="1581"/>
        <w:gridCol w:w="1414"/>
        <w:gridCol w:w="1294"/>
      </w:tblGrid>
      <w:tr w14:paraId="0014D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0" w:hRule="atLeast"/>
        </w:trPr>
        <w:tc>
          <w:tcPr>
            <w:tcW w:w="466" w:type="dxa"/>
            <w:vMerge w:val="restart"/>
            <w:tcBorders>
              <w:top w:val="single" w:color="000000" w:sz="10" w:space="0"/>
              <w:left w:val="single" w:color="000000" w:sz="10" w:space="0"/>
              <w:bottom w:val="nil"/>
              <w:right w:val="single" w:color="000000" w:sz="2" w:space="0"/>
            </w:tcBorders>
            <w:textDirection w:val="tbRlV"/>
            <w:vAlign w:val="top"/>
          </w:tcPr>
          <w:p w14:paraId="5B7B40A6">
            <w:pPr>
              <w:pStyle w:val="6"/>
              <w:spacing w:before="113" w:line="209" w:lineRule="auto"/>
              <w:ind w:left="5684"/>
            </w:pPr>
            <w:r>
              <w:rPr>
                <w:b/>
                <w:bCs/>
                <w:spacing w:val="-2"/>
              </w:rPr>
              <w:t>总</w:t>
            </w:r>
            <w:r>
              <w:rPr>
                <w:spacing w:val="105"/>
              </w:rPr>
              <w:t xml:space="preserve"> </w:t>
            </w:r>
            <w:r>
              <w:rPr>
                <w:b/>
                <w:bCs/>
                <w:spacing w:val="-2"/>
              </w:rPr>
              <w:t>量</w:t>
            </w:r>
            <w:r>
              <w:rPr>
                <w:spacing w:val="104"/>
              </w:rPr>
              <w:t xml:space="preserve"> </w:t>
            </w:r>
            <w:r>
              <w:rPr>
                <w:b/>
                <w:bCs/>
                <w:spacing w:val="-2"/>
              </w:rPr>
              <w:t>控</w:t>
            </w:r>
            <w:r>
              <w:rPr>
                <w:spacing w:val="108"/>
              </w:rPr>
              <w:t xml:space="preserve"> </w:t>
            </w:r>
            <w:r>
              <w:rPr>
                <w:b/>
                <w:bCs/>
                <w:spacing w:val="-2"/>
              </w:rPr>
              <w:t>制</w:t>
            </w:r>
            <w:r>
              <w:rPr>
                <w:spacing w:val="107"/>
              </w:rPr>
              <w:t xml:space="preserve"> </w:t>
            </w:r>
            <w:r>
              <w:rPr>
                <w:b/>
                <w:bCs/>
                <w:spacing w:val="-2"/>
              </w:rPr>
              <w:t>指</w:t>
            </w:r>
            <w:r>
              <w:rPr>
                <w:spacing w:val="105"/>
              </w:rPr>
              <w:t xml:space="preserve"> </w:t>
            </w:r>
            <w:r>
              <w:rPr>
                <w:b/>
                <w:bCs/>
                <w:spacing w:val="-2"/>
              </w:rPr>
              <w:t>标</w:t>
            </w:r>
          </w:p>
        </w:tc>
        <w:tc>
          <w:tcPr>
            <w:tcW w:w="8824" w:type="dxa"/>
            <w:gridSpan w:val="7"/>
            <w:tcBorders>
              <w:top w:val="single" w:color="000000" w:sz="10" w:space="0"/>
              <w:left w:val="single" w:color="000000" w:sz="2" w:space="0"/>
              <w:bottom w:val="single" w:color="000000" w:sz="10" w:space="0"/>
              <w:right w:val="single" w:color="000000" w:sz="10" w:space="0"/>
            </w:tcBorders>
            <w:vAlign w:val="top"/>
          </w:tcPr>
          <w:p w14:paraId="30D780A6">
            <w:pPr>
              <w:pStyle w:val="6"/>
              <w:spacing w:before="38" w:line="346" w:lineRule="auto"/>
              <w:ind w:left="124" w:right="97" w:firstLine="461"/>
            </w:pPr>
            <w:r>
              <w:rPr>
                <w:spacing w:val="-1"/>
              </w:rPr>
              <w:t>本项目为技改项目，建设单位应根据本项目的废气、废水和固体废物等污</w:t>
            </w:r>
            <w:r>
              <w:rPr>
                <w:spacing w:val="-2"/>
              </w:rPr>
              <w:t>染物</w:t>
            </w:r>
            <w:r>
              <w:rPr>
                <w:spacing w:val="-1"/>
              </w:rPr>
              <w:t>的排放量，向上级主管部门和环保部门申请各项污染物排放总量控制指标。</w:t>
            </w:r>
          </w:p>
          <w:p w14:paraId="2679A038">
            <w:pPr>
              <w:pStyle w:val="6"/>
              <w:spacing w:line="360" w:lineRule="exact"/>
              <w:ind w:left="603"/>
            </w:pPr>
            <w:r>
              <w:rPr>
                <w:rFonts w:ascii="Times New Roman" w:hAnsi="Times New Roman" w:eastAsia="Times New Roman" w:cs="Times New Roman"/>
                <w:spacing w:val="-4"/>
                <w:position w:val="2"/>
              </w:rPr>
              <w:t>1</w:t>
            </w:r>
            <w:r>
              <w:rPr>
                <w:rFonts w:ascii="Times New Roman" w:hAnsi="Times New Roman" w:eastAsia="Times New Roman" w:cs="Times New Roman"/>
                <w:spacing w:val="-22"/>
                <w:position w:val="2"/>
              </w:rPr>
              <w:t xml:space="preserve"> </w:t>
            </w:r>
            <w:r>
              <w:rPr>
                <w:spacing w:val="-4"/>
                <w:position w:val="2"/>
              </w:rPr>
              <w:t>、水污染物排放总量控制建议指标：</w:t>
            </w:r>
          </w:p>
          <w:p w14:paraId="1D13C2BC">
            <w:pPr>
              <w:pStyle w:val="6"/>
              <w:spacing w:before="141" w:line="350" w:lineRule="auto"/>
              <w:ind w:left="105" w:right="97" w:firstLine="483"/>
            </w:pPr>
            <w:r>
              <w:rPr>
                <w:spacing w:val="-2"/>
              </w:rPr>
              <w:t>烫平工艺蒸发用水全部蒸发，无废水产生；“水膜除尘、碱液脱硫</w:t>
            </w:r>
            <w:r>
              <w:rPr>
                <w:spacing w:val="-88"/>
              </w:rPr>
              <w:t xml:space="preserve"> </w:t>
            </w:r>
            <w:r>
              <w:rPr>
                <w:spacing w:val="-2"/>
              </w:rPr>
              <w:t>”</w:t>
            </w:r>
            <w:r>
              <w:rPr>
                <w:spacing w:val="-3"/>
              </w:rPr>
              <w:t>废水循环</w:t>
            </w:r>
            <w:r>
              <w:rPr>
                <w:spacing w:val="-1"/>
              </w:rPr>
              <w:t>使用，定期捞渣，不外排；生活污水经预处理达标后进入公平镇污水处理厂处理，无需申请总量控制指标。</w:t>
            </w:r>
          </w:p>
          <w:p w14:paraId="2691AE05">
            <w:pPr>
              <w:pStyle w:val="6"/>
              <w:spacing w:line="361" w:lineRule="exact"/>
              <w:ind w:left="520"/>
            </w:pPr>
            <w:r>
              <w:rPr>
                <w:rFonts w:ascii="Times New Roman" w:hAnsi="Times New Roman" w:eastAsia="Times New Roman" w:cs="Times New Roman"/>
                <w:spacing w:val="-2"/>
                <w:position w:val="2"/>
              </w:rPr>
              <w:t>2</w:t>
            </w:r>
            <w:r>
              <w:rPr>
                <w:rFonts w:ascii="Times New Roman" w:hAnsi="Times New Roman" w:eastAsia="Times New Roman" w:cs="Times New Roman"/>
                <w:spacing w:val="-33"/>
                <w:position w:val="2"/>
              </w:rPr>
              <w:t xml:space="preserve"> </w:t>
            </w:r>
            <w:r>
              <w:rPr>
                <w:spacing w:val="-2"/>
                <w:position w:val="2"/>
              </w:rPr>
              <w:t>、大气污染排放总量控制建议指标：</w:t>
            </w:r>
          </w:p>
          <w:p w14:paraId="2AA1FAA0">
            <w:pPr>
              <w:pStyle w:val="6"/>
              <w:spacing w:before="137" w:line="228" w:lineRule="auto"/>
              <w:ind w:left="2713"/>
              <w:rPr>
                <w:sz w:val="20"/>
                <w:szCs w:val="20"/>
              </w:rPr>
            </w:pPr>
            <w:r>
              <w:rPr>
                <w:b/>
                <w:bCs/>
                <w:spacing w:val="6"/>
                <w:sz w:val="20"/>
                <w:szCs w:val="20"/>
              </w:rPr>
              <w:t>表</w:t>
            </w:r>
            <w:r>
              <w:rPr>
                <w:spacing w:val="-26"/>
                <w:sz w:val="20"/>
                <w:szCs w:val="20"/>
              </w:rPr>
              <w:t xml:space="preserve"> </w:t>
            </w:r>
            <w:r>
              <w:rPr>
                <w:rFonts w:ascii="Times New Roman" w:hAnsi="Times New Roman" w:eastAsia="Times New Roman" w:cs="Times New Roman"/>
                <w:b/>
                <w:bCs/>
                <w:spacing w:val="6"/>
                <w:sz w:val="20"/>
                <w:szCs w:val="20"/>
              </w:rPr>
              <w:t xml:space="preserve">3-9  </w:t>
            </w:r>
            <w:r>
              <w:rPr>
                <w:b/>
                <w:bCs/>
                <w:spacing w:val="6"/>
                <w:sz w:val="20"/>
                <w:szCs w:val="20"/>
              </w:rPr>
              <w:t>项目技改前后大气污染物排放情况</w:t>
            </w:r>
          </w:p>
        </w:tc>
      </w:tr>
      <w:tr w14:paraId="64D52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3" w:hRule="atLeast"/>
        </w:trPr>
        <w:tc>
          <w:tcPr>
            <w:tcW w:w="466" w:type="dxa"/>
            <w:vMerge w:val="continue"/>
            <w:tcBorders>
              <w:top w:val="nil"/>
              <w:left w:val="single" w:color="000000" w:sz="10" w:space="0"/>
              <w:bottom w:val="nil"/>
              <w:right w:val="single" w:color="000000" w:sz="2" w:space="0"/>
            </w:tcBorders>
            <w:textDirection w:val="tbRlV"/>
            <w:vAlign w:val="top"/>
          </w:tcPr>
          <w:p w14:paraId="4188BCDC">
            <w:pPr>
              <w:rPr>
                <w:rFonts w:ascii="Arial"/>
                <w:sz w:val="21"/>
              </w:rPr>
            </w:pPr>
          </w:p>
        </w:tc>
        <w:tc>
          <w:tcPr>
            <w:tcW w:w="1805" w:type="dxa"/>
            <w:gridSpan w:val="2"/>
            <w:tcBorders>
              <w:top w:val="single" w:color="000000" w:sz="10" w:space="0"/>
              <w:left w:val="single" w:color="000000" w:sz="2" w:space="0"/>
            </w:tcBorders>
            <w:vAlign w:val="top"/>
          </w:tcPr>
          <w:p w14:paraId="3F20CA85">
            <w:pPr>
              <w:pStyle w:val="6"/>
              <w:spacing w:before="162" w:line="229" w:lineRule="auto"/>
              <w:ind w:left="638"/>
              <w:rPr>
                <w:sz w:val="20"/>
                <w:szCs w:val="20"/>
              </w:rPr>
            </w:pPr>
            <w:r>
              <w:rPr>
                <w:b/>
                <w:bCs/>
                <w:spacing w:val="5"/>
                <w:sz w:val="20"/>
                <w:szCs w:val="20"/>
              </w:rPr>
              <w:t>污染物</w:t>
            </w:r>
          </w:p>
        </w:tc>
        <w:tc>
          <w:tcPr>
            <w:tcW w:w="1149" w:type="dxa"/>
            <w:tcBorders>
              <w:top w:val="single" w:color="000000" w:sz="10" w:space="0"/>
            </w:tcBorders>
            <w:vAlign w:val="top"/>
          </w:tcPr>
          <w:p w14:paraId="688911B6">
            <w:pPr>
              <w:pStyle w:val="6"/>
              <w:spacing w:before="28" w:line="233" w:lineRule="auto"/>
              <w:ind w:left="253" w:right="150" w:hanging="103"/>
              <w:rPr>
                <w:sz w:val="20"/>
                <w:szCs w:val="20"/>
              </w:rPr>
            </w:pPr>
            <w:r>
              <w:rPr>
                <w:b/>
                <w:bCs/>
                <w:spacing w:val="6"/>
                <w:sz w:val="20"/>
                <w:szCs w:val="20"/>
              </w:rPr>
              <w:t>现有项目</w:t>
            </w:r>
            <w:r>
              <w:rPr>
                <w:b/>
                <w:bCs/>
                <w:spacing w:val="5"/>
                <w:sz w:val="20"/>
                <w:szCs w:val="20"/>
              </w:rPr>
              <w:t>排放量</w:t>
            </w:r>
          </w:p>
        </w:tc>
        <w:tc>
          <w:tcPr>
            <w:tcW w:w="1581" w:type="dxa"/>
            <w:tcBorders>
              <w:top w:val="single" w:color="000000" w:sz="10" w:space="0"/>
            </w:tcBorders>
            <w:vAlign w:val="top"/>
          </w:tcPr>
          <w:p w14:paraId="238E0CD8">
            <w:pPr>
              <w:pStyle w:val="6"/>
              <w:spacing w:before="28" w:line="233" w:lineRule="auto"/>
              <w:ind w:left="471" w:right="152" w:hanging="311"/>
              <w:rPr>
                <w:sz w:val="20"/>
                <w:szCs w:val="20"/>
              </w:rPr>
            </w:pPr>
            <w:r>
              <w:rPr>
                <w:b/>
                <w:bCs/>
                <w:spacing w:val="6"/>
                <w:sz w:val="20"/>
                <w:szCs w:val="20"/>
              </w:rPr>
              <w:t>现有项目已申请总量</w:t>
            </w:r>
          </w:p>
        </w:tc>
        <w:tc>
          <w:tcPr>
            <w:tcW w:w="1581" w:type="dxa"/>
            <w:tcBorders>
              <w:top w:val="single" w:color="000000" w:sz="10" w:space="0"/>
            </w:tcBorders>
            <w:vAlign w:val="top"/>
          </w:tcPr>
          <w:p w14:paraId="5D06564E">
            <w:pPr>
              <w:pStyle w:val="6"/>
              <w:spacing w:before="28" w:line="233" w:lineRule="auto"/>
              <w:ind w:left="583" w:right="149" w:hanging="421"/>
              <w:rPr>
                <w:sz w:val="20"/>
                <w:szCs w:val="20"/>
              </w:rPr>
            </w:pPr>
            <w:r>
              <w:rPr>
                <w:b/>
                <w:bCs/>
                <w:spacing w:val="6"/>
                <w:sz w:val="20"/>
                <w:szCs w:val="20"/>
              </w:rPr>
              <w:t>本技改项目排</w:t>
            </w:r>
            <w:r>
              <w:rPr>
                <w:b/>
                <w:bCs/>
                <w:spacing w:val="3"/>
                <w:sz w:val="20"/>
                <w:szCs w:val="20"/>
              </w:rPr>
              <w:t>放量</w:t>
            </w:r>
          </w:p>
        </w:tc>
        <w:tc>
          <w:tcPr>
            <w:tcW w:w="1414" w:type="dxa"/>
            <w:tcBorders>
              <w:top w:val="single" w:color="000000" w:sz="10" w:space="0"/>
            </w:tcBorders>
            <w:vAlign w:val="top"/>
          </w:tcPr>
          <w:p w14:paraId="0F187744">
            <w:pPr>
              <w:pStyle w:val="6"/>
              <w:spacing w:before="28" w:line="233" w:lineRule="auto"/>
              <w:ind w:left="399" w:right="166" w:hanging="210"/>
              <w:rPr>
                <w:sz w:val="20"/>
                <w:szCs w:val="20"/>
              </w:rPr>
            </w:pPr>
            <w:r>
              <w:rPr>
                <w:b/>
                <w:bCs/>
                <w:spacing w:val="6"/>
                <w:sz w:val="20"/>
                <w:szCs w:val="20"/>
              </w:rPr>
              <w:t>技改后全厂</w:t>
            </w:r>
            <w:r>
              <w:rPr>
                <w:b/>
                <w:bCs/>
                <w:spacing w:val="5"/>
                <w:sz w:val="20"/>
                <w:szCs w:val="20"/>
              </w:rPr>
              <w:t>排放量</w:t>
            </w:r>
          </w:p>
        </w:tc>
        <w:tc>
          <w:tcPr>
            <w:tcW w:w="1294" w:type="dxa"/>
            <w:tcBorders>
              <w:top w:val="single" w:color="000000" w:sz="10" w:space="0"/>
              <w:right w:val="single" w:color="000000" w:sz="10" w:space="0"/>
            </w:tcBorders>
            <w:vAlign w:val="top"/>
          </w:tcPr>
          <w:p w14:paraId="51655D4A">
            <w:pPr>
              <w:pStyle w:val="6"/>
              <w:spacing w:before="162" w:line="230" w:lineRule="auto"/>
              <w:ind w:left="280"/>
              <w:rPr>
                <w:sz w:val="20"/>
                <w:szCs w:val="20"/>
              </w:rPr>
            </w:pPr>
            <w:r>
              <w:rPr>
                <w:b/>
                <w:bCs/>
                <w:spacing w:val="5"/>
                <w:sz w:val="20"/>
                <w:szCs w:val="20"/>
              </w:rPr>
              <w:t>增减量</w:t>
            </w:r>
          </w:p>
        </w:tc>
      </w:tr>
      <w:tr w14:paraId="54F73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66" w:type="dxa"/>
            <w:vMerge w:val="continue"/>
            <w:tcBorders>
              <w:top w:val="nil"/>
              <w:left w:val="single" w:color="000000" w:sz="10" w:space="0"/>
              <w:bottom w:val="nil"/>
              <w:right w:val="single" w:color="000000" w:sz="2" w:space="0"/>
            </w:tcBorders>
            <w:textDirection w:val="tbRlV"/>
            <w:vAlign w:val="top"/>
          </w:tcPr>
          <w:p w14:paraId="4D95CD10">
            <w:pPr>
              <w:rPr>
                <w:rFonts w:ascii="Arial"/>
                <w:sz w:val="21"/>
              </w:rPr>
            </w:pPr>
          </w:p>
        </w:tc>
        <w:tc>
          <w:tcPr>
            <w:tcW w:w="892" w:type="dxa"/>
            <w:tcBorders>
              <w:left w:val="single" w:color="000000" w:sz="2" w:space="0"/>
            </w:tcBorders>
            <w:vAlign w:val="top"/>
          </w:tcPr>
          <w:p w14:paraId="5523E78B">
            <w:pPr>
              <w:spacing w:before="70" w:line="205" w:lineRule="auto"/>
              <w:ind w:left="331"/>
              <w:rPr>
                <w:rFonts w:ascii="Times New Roman" w:hAnsi="Times New Roman" w:eastAsia="Times New Roman" w:cs="Times New Roman"/>
                <w:sz w:val="13"/>
                <w:szCs w:val="13"/>
              </w:rPr>
            </w:pPr>
            <w:r>
              <w:rPr>
                <w:rFonts w:ascii="Times New Roman" w:hAnsi="Times New Roman" w:eastAsia="Times New Roman" w:cs="Times New Roman"/>
                <w:sz w:val="20"/>
                <w:szCs w:val="20"/>
              </w:rPr>
              <w:t>SO</w:t>
            </w:r>
            <w:r>
              <w:rPr>
                <w:rFonts w:ascii="Times New Roman" w:hAnsi="Times New Roman" w:eastAsia="Times New Roman" w:cs="Times New Roman"/>
                <w:spacing w:val="3"/>
                <w:sz w:val="13"/>
                <w:szCs w:val="13"/>
              </w:rPr>
              <w:t>2</w:t>
            </w:r>
          </w:p>
        </w:tc>
        <w:tc>
          <w:tcPr>
            <w:tcW w:w="913" w:type="dxa"/>
            <w:vAlign w:val="top"/>
          </w:tcPr>
          <w:p w14:paraId="700324C3">
            <w:pPr>
              <w:pStyle w:val="6"/>
              <w:spacing w:before="34" w:line="215" w:lineRule="auto"/>
              <w:ind w:left="136"/>
              <w:rPr>
                <w:sz w:val="20"/>
                <w:szCs w:val="20"/>
              </w:rPr>
            </w:pPr>
            <w:r>
              <w:rPr>
                <w:spacing w:val="6"/>
                <w:sz w:val="20"/>
                <w:szCs w:val="20"/>
              </w:rPr>
              <w:t>有组织</w:t>
            </w:r>
          </w:p>
        </w:tc>
        <w:tc>
          <w:tcPr>
            <w:tcW w:w="1149" w:type="dxa"/>
            <w:vAlign w:val="top"/>
          </w:tcPr>
          <w:p w14:paraId="354BA1E0">
            <w:pPr>
              <w:spacing w:before="3" w:line="263" w:lineRule="exact"/>
              <w:ind w:left="24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1.746t/a</w:t>
            </w:r>
          </w:p>
        </w:tc>
        <w:tc>
          <w:tcPr>
            <w:tcW w:w="1581" w:type="dxa"/>
            <w:vAlign w:val="top"/>
          </w:tcPr>
          <w:p w14:paraId="68238E96">
            <w:pPr>
              <w:spacing w:before="3" w:line="263" w:lineRule="exact"/>
              <w:ind w:left="73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581" w:type="dxa"/>
            <w:vAlign w:val="top"/>
          </w:tcPr>
          <w:p w14:paraId="04BCDAF7">
            <w:pPr>
              <w:spacing w:before="3" w:line="263" w:lineRule="exact"/>
              <w:ind w:left="523"/>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1.12t/a</w:t>
            </w:r>
          </w:p>
        </w:tc>
        <w:tc>
          <w:tcPr>
            <w:tcW w:w="1414" w:type="dxa"/>
            <w:vAlign w:val="top"/>
          </w:tcPr>
          <w:p w14:paraId="25293B02">
            <w:pPr>
              <w:spacing w:before="3" w:line="263" w:lineRule="exact"/>
              <w:ind w:left="442"/>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1.12t/a</w:t>
            </w:r>
          </w:p>
        </w:tc>
        <w:tc>
          <w:tcPr>
            <w:tcW w:w="1294" w:type="dxa"/>
            <w:tcBorders>
              <w:right w:val="single" w:color="000000" w:sz="10" w:space="0"/>
            </w:tcBorders>
            <w:vAlign w:val="top"/>
          </w:tcPr>
          <w:p w14:paraId="594BF006">
            <w:pPr>
              <w:spacing w:before="3" w:line="263" w:lineRule="exact"/>
              <w:ind w:left="26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-0.63t/a</w:t>
            </w:r>
          </w:p>
        </w:tc>
      </w:tr>
      <w:tr w14:paraId="343B0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466" w:type="dxa"/>
            <w:vMerge w:val="continue"/>
            <w:tcBorders>
              <w:top w:val="nil"/>
              <w:left w:val="single" w:color="000000" w:sz="10" w:space="0"/>
              <w:bottom w:val="nil"/>
              <w:right w:val="single" w:color="000000" w:sz="2" w:space="0"/>
            </w:tcBorders>
            <w:textDirection w:val="tbRlV"/>
            <w:vAlign w:val="top"/>
          </w:tcPr>
          <w:p w14:paraId="04614A81">
            <w:pPr>
              <w:rPr>
                <w:rFonts w:ascii="Arial"/>
                <w:sz w:val="21"/>
              </w:rPr>
            </w:pPr>
          </w:p>
        </w:tc>
        <w:tc>
          <w:tcPr>
            <w:tcW w:w="892" w:type="dxa"/>
            <w:tcBorders>
              <w:left w:val="single" w:color="000000" w:sz="2" w:space="0"/>
            </w:tcBorders>
            <w:vAlign w:val="top"/>
          </w:tcPr>
          <w:p w14:paraId="1CCC620C">
            <w:pPr>
              <w:spacing w:before="71" w:line="202" w:lineRule="auto"/>
              <w:ind w:left="284"/>
              <w:rPr>
                <w:rFonts w:ascii="Times New Roman" w:hAnsi="Times New Roman" w:eastAsia="Times New Roman" w:cs="Times New Roman"/>
                <w:sz w:val="13"/>
                <w:szCs w:val="13"/>
              </w:rPr>
            </w:pPr>
            <w:r>
              <w:rPr>
                <w:rFonts w:ascii="Times New Roman" w:hAnsi="Times New Roman" w:eastAsia="Times New Roman" w:cs="Times New Roman"/>
                <w:spacing w:val="7"/>
                <w:sz w:val="20"/>
                <w:szCs w:val="20"/>
              </w:rPr>
              <w:t>NO</w:t>
            </w:r>
            <w:r>
              <w:rPr>
                <w:rFonts w:ascii="Times New Roman" w:hAnsi="Times New Roman" w:eastAsia="Times New Roman" w:cs="Times New Roman"/>
                <w:spacing w:val="7"/>
                <w:position w:val="-1"/>
                <w:sz w:val="13"/>
                <w:szCs w:val="13"/>
              </w:rPr>
              <w:t>X</w:t>
            </w:r>
          </w:p>
        </w:tc>
        <w:tc>
          <w:tcPr>
            <w:tcW w:w="913" w:type="dxa"/>
            <w:vAlign w:val="top"/>
          </w:tcPr>
          <w:p w14:paraId="1CC9AB04">
            <w:pPr>
              <w:pStyle w:val="6"/>
              <w:spacing w:before="35" w:line="213" w:lineRule="auto"/>
              <w:ind w:left="136"/>
              <w:rPr>
                <w:sz w:val="20"/>
                <w:szCs w:val="20"/>
              </w:rPr>
            </w:pPr>
            <w:r>
              <w:rPr>
                <w:spacing w:val="6"/>
                <w:sz w:val="20"/>
                <w:szCs w:val="20"/>
              </w:rPr>
              <w:t>有组织</w:t>
            </w:r>
          </w:p>
        </w:tc>
        <w:tc>
          <w:tcPr>
            <w:tcW w:w="1149" w:type="dxa"/>
            <w:vAlign w:val="top"/>
          </w:tcPr>
          <w:p w14:paraId="2D9F5485">
            <w:pPr>
              <w:spacing w:before="4" w:line="261" w:lineRule="exact"/>
              <w:ind w:left="225"/>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4.464t/a</w:t>
            </w:r>
          </w:p>
        </w:tc>
        <w:tc>
          <w:tcPr>
            <w:tcW w:w="1581" w:type="dxa"/>
            <w:vAlign w:val="top"/>
          </w:tcPr>
          <w:p w14:paraId="4EF8385F">
            <w:pPr>
              <w:spacing w:before="4" w:line="261" w:lineRule="exact"/>
              <w:ind w:left="73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581" w:type="dxa"/>
            <w:vAlign w:val="top"/>
          </w:tcPr>
          <w:p w14:paraId="635781B1">
            <w:pPr>
              <w:spacing w:before="4" w:line="261" w:lineRule="exact"/>
              <w:ind w:left="509"/>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5.87t/a</w:t>
            </w:r>
          </w:p>
        </w:tc>
        <w:tc>
          <w:tcPr>
            <w:tcW w:w="1414" w:type="dxa"/>
            <w:vAlign w:val="top"/>
          </w:tcPr>
          <w:p w14:paraId="3B8F258C">
            <w:pPr>
              <w:spacing w:before="4" w:line="261" w:lineRule="exact"/>
              <w:ind w:left="42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5.87t/a</w:t>
            </w:r>
          </w:p>
        </w:tc>
        <w:tc>
          <w:tcPr>
            <w:tcW w:w="1294" w:type="dxa"/>
            <w:tcBorders>
              <w:right w:val="single" w:color="000000" w:sz="10" w:space="0"/>
            </w:tcBorders>
            <w:vAlign w:val="top"/>
          </w:tcPr>
          <w:p w14:paraId="544BC86F">
            <w:pPr>
              <w:spacing w:before="4" w:line="261" w:lineRule="exact"/>
              <w:ind w:left="23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w:t>
            </w:r>
            <w:r>
              <w:rPr>
                <w:rFonts w:ascii="Times New Roman" w:hAnsi="Times New Roman" w:eastAsia="Times New Roman" w:cs="Times New Roman"/>
                <w:spacing w:val="-23"/>
                <w:position w:val="1"/>
                <w:sz w:val="20"/>
                <w:szCs w:val="20"/>
              </w:rPr>
              <w:t xml:space="preserve"> </w:t>
            </w:r>
            <w:r>
              <w:rPr>
                <w:rFonts w:ascii="Times New Roman" w:hAnsi="Times New Roman" w:eastAsia="Times New Roman" w:cs="Times New Roman"/>
                <w:position w:val="1"/>
                <w:sz w:val="20"/>
                <w:szCs w:val="20"/>
              </w:rPr>
              <w:t>1.41t/a</w:t>
            </w:r>
          </w:p>
        </w:tc>
      </w:tr>
      <w:tr w14:paraId="368E9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1" w:hRule="atLeast"/>
        </w:trPr>
        <w:tc>
          <w:tcPr>
            <w:tcW w:w="466" w:type="dxa"/>
            <w:vMerge w:val="continue"/>
            <w:tcBorders>
              <w:top w:val="nil"/>
              <w:left w:val="single" w:color="000000" w:sz="10" w:space="0"/>
              <w:bottom w:val="nil"/>
              <w:right w:val="single" w:color="000000" w:sz="2" w:space="0"/>
            </w:tcBorders>
            <w:textDirection w:val="tbRlV"/>
            <w:vAlign w:val="top"/>
          </w:tcPr>
          <w:p w14:paraId="69B9A7C6">
            <w:pPr>
              <w:rPr>
                <w:rFonts w:ascii="Arial"/>
                <w:sz w:val="21"/>
              </w:rPr>
            </w:pPr>
          </w:p>
        </w:tc>
        <w:tc>
          <w:tcPr>
            <w:tcW w:w="892" w:type="dxa"/>
            <w:vMerge w:val="restart"/>
            <w:tcBorders>
              <w:left w:val="single" w:color="000000" w:sz="2" w:space="0"/>
              <w:bottom w:val="nil"/>
            </w:tcBorders>
            <w:vAlign w:val="top"/>
          </w:tcPr>
          <w:p w14:paraId="04EA26F9">
            <w:pPr>
              <w:pStyle w:val="6"/>
              <w:spacing w:before="36" w:line="229" w:lineRule="auto"/>
              <w:ind w:left="289"/>
              <w:rPr>
                <w:sz w:val="20"/>
                <w:szCs w:val="20"/>
              </w:rPr>
            </w:pPr>
            <w:r>
              <w:rPr>
                <w:spacing w:val="3"/>
                <w:sz w:val="20"/>
                <w:szCs w:val="20"/>
              </w:rPr>
              <w:t>非甲</w:t>
            </w:r>
          </w:p>
          <w:p w14:paraId="098929CA">
            <w:pPr>
              <w:pStyle w:val="6"/>
              <w:spacing w:before="22" w:line="234" w:lineRule="auto"/>
              <w:ind w:left="391" w:right="186" w:hanging="105"/>
              <w:rPr>
                <w:sz w:val="20"/>
                <w:szCs w:val="20"/>
              </w:rPr>
            </w:pPr>
            <w:r>
              <w:rPr>
                <w:spacing w:val="4"/>
                <w:sz w:val="20"/>
                <w:szCs w:val="20"/>
              </w:rPr>
              <w:t>烷总</w:t>
            </w:r>
            <w:r>
              <w:rPr>
                <w:sz w:val="20"/>
                <w:szCs w:val="20"/>
              </w:rPr>
              <w:t>烃</w:t>
            </w:r>
          </w:p>
        </w:tc>
        <w:tc>
          <w:tcPr>
            <w:tcW w:w="913" w:type="dxa"/>
            <w:vAlign w:val="top"/>
          </w:tcPr>
          <w:p w14:paraId="76D281B6">
            <w:pPr>
              <w:pStyle w:val="6"/>
              <w:spacing w:before="94" w:line="229" w:lineRule="auto"/>
              <w:ind w:left="136"/>
              <w:rPr>
                <w:sz w:val="20"/>
                <w:szCs w:val="20"/>
              </w:rPr>
            </w:pPr>
            <w:r>
              <w:rPr>
                <w:spacing w:val="6"/>
                <w:sz w:val="20"/>
                <w:szCs w:val="20"/>
              </w:rPr>
              <w:t>有组织</w:t>
            </w:r>
          </w:p>
        </w:tc>
        <w:tc>
          <w:tcPr>
            <w:tcW w:w="1149" w:type="dxa"/>
            <w:vAlign w:val="top"/>
          </w:tcPr>
          <w:p w14:paraId="3CCD3B45">
            <w:pPr>
              <w:spacing w:before="63" w:line="274" w:lineRule="exact"/>
              <w:ind w:left="53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581" w:type="dxa"/>
            <w:vAlign w:val="top"/>
          </w:tcPr>
          <w:p w14:paraId="101DF6CE">
            <w:pPr>
              <w:spacing w:before="63" w:line="274" w:lineRule="exact"/>
              <w:ind w:left="75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581" w:type="dxa"/>
            <w:vAlign w:val="top"/>
          </w:tcPr>
          <w:p w14:paraId="4B7ACE6E">
            <w:pPr>
              <w:spacing w:before="63" w:line="274" w:lineRule="exact"/>
              <w:ind w:left="40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0.0249t/a</w:t>
            </w:r>
          </w:p>
        </w:tc>
        <w:tc>
          <w:tcPr>
            <w:tcW w:w="1414" w:type="dxa"/>
            <w:vAlign w:val="top"/>
          </w:tcPr>
          <w:p w14:paraId="15F78F26">
            <w:pPr>
              <w:spacing w:before="63" w:line="274" w:lineRule="exact"/>
              <w:ind w:left="320"/>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0.0249t/a</w:t>
            </w:r>
          </w:p>
        </w:tc>
        <w:tc>
          <w:tcPr>
            <w:tcW w:w="1294" w:type="dxa"/>
            <w:tcBorders>
              <w:right w:val="single" w:color="000000" w:sz="10" w:space="0"/>
            </w:tcBorders>
            <w:vAlign w:val="top"/>
          </w:tcPr>
          <w:p w14:paraId="166293F4">
            <w:pPr>
              <w:spacing w:before="63" w:line="274" w:lineRule="exact"/>
              <w:ind w:left="197"/>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0.0249t/a</w:t>
            </w:r>
          </w:p>
        </w:tc>
      </w:tr>
      <w:tr w14:paraId="4E1F1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466" w:type="dxa"/>
            <w:vMerge w:val="continue"/>
            <w:tcBorders>
              <w:top w:val="nil"/>
              <w:left w:val="single" w:color="000000" w:sz="10" w:space="0"/>
              <w:bottom w:val="nil"/>
              <w:right w:val="single" w:color="000000" w:sz="2" w:space="0"/>
            </w:tcBorders>
            <w:textDirection w:val="tbRlV"/>
            <w:vAlign w:val="top"/>
          </w:tcPr>
          <w:p w14:paraId="289A1211">
            <w:pPr>
              <w:rPr>
                <w:rFonts w:ascii="Arial"/>
                <w:sz w:val="21"/>
              </w:rPr>
            </w:pPr>
          </w:p>
        </w:tc>
        <w:tc>
          <w:tcPr>
            <w:tcW w:w="892" w:type="dxa"/>
            <w:vMerge w:val="continue"/>
            <w:tcBorders>
              <w:top w:val="nil"/>
              <w:left w:val="single" w:color="000000" w:sz="2" w:space="0"/>
              <w:bottom w:val="single" w:color="000000" w:sz="10" w:space="0"/>
            </w:tcBorders>
            <w:vAlign w:val="top"/>
          </w:tcPr>
          <w:p w14:paraId="5E7C4DE9">
            <w:pPr>
              <w:rPr>
                <w:rFonts w:ascii="Arial"/>
                <w:sz w:val="21"/>
              </w:rPr>
            </w:pPr>
          </w:p>
        </w:tc>
        <w:tc>
          <w:tcPr>
            <w:tcW w:w="913" w:type="dxa"/>
            <w:tcBorders>
              <w:bottom w:val="single" w:color="000000" w:sz="10" w:space="0"/>
            </w:tcBorders>
            <w:vAlign w:val="top"/>
          </w:tcPr>
          <w:p w14:paraId="5230B3B3">
            <w:pPr>
              <w:pStyle w:val="6"/>
              <w:spacing w:before="106" w:line="229" w:lineRule="auto"/>
              <w:ind w:left="137"/>
              <w:rPr>
                <w:sz w:val="20"/>
                <w:szCs w:val="20"/>
              </w:rPr>
            </w:pPr>
            <w:r>
              <w:rPr>
                <w:spacing w:val="6"/>
                <w:sz w:val="20"/>
                <w:szCs w:val="20"/>
              </w:rPr>
              <w:t>无组织</w:t>
            </w:r>
          </w:p>
        </w:tc>
        <w:tc>
          <w:tcPr>
            <w:tcW w:w="1149" w:type="dxa"/>
            <w:tcBorders>
              <w:bottom w:val="single" w:color="000000" w:sz="10" w:space="0"/>
            </w:tcBorders>
            <w:vAlign w:val="top"/>
          </w:tcPr>
          <w:p w14:paraId="2426B148">
            <w:pPr>
              <w:spacing w:before="75" w:line="274" w:lineRule="exact"/>
              <w:ind w:left="53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581" w:type="dxa"/>
            <w:tcBorders>
              <w:bottom w:val="single" w:color="000000" w:sz="10" w:space="0"/>
            </w:tcBorders>
            <w:vAlign w:val="top"/>
          </w:tcPr>
          <w:p w14:paraId="67E0A3AB">
            <w:pPr>
              <w:spacing w:before="75" w:line="274" w:lineRule="exact"/>
              <w:ind w:left="75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581" w:type="dxa"/>
            <w:tcBorders>
              <w:bottom w:val="single" w:color="000000" w:sz="10" w:space="0"/>
            </w:tcBorders>
            <w:vAlign w:val="top"/>
          </w:tcPr>
          <w:p w14:paraId="6CEA809E">
            <w:pPr>
              <w:spacing w:before="75" w:line="274" w:lineRule="exact"/>
              <w:ind w:left="40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0.0015t/a</w:t>
            </w:r>
          </w:p>
        </w:tc>
        <w:tc>
          <w:tcPr>
            <w:tcW w:w="1414" w:type="dxa"/>
            <w:tcBorders>
              <w:bottom w:val="single" w:color="000000" w:sz="10" w:space="0"/>
            </w:tcBorders>
            <w:vAlign w:val="top"/>
          </w:tcPr>
          <w:p w14:paraId="382278C4">
            <w:pPr>
              <w:spacing w:before="75" w:line="274" w:lineRule="exact"/>
              <w:ind w:left="320"/>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0.0015t/a</w:t>
            </w:r>
          </w:p>
        </w:tc>
        <w:tc>
          <w:tcPr>
            <w:tcW w:w="1294" w:type="dxa"/>
            <w:tcBorders>
              <w:bottom w:val="single" w:color="000000" w:sz="10" w:space="0"/>
              <w:right w:val="single" w:color="000000" w:sz="10" w:space="0"/>
            </w:tcBorders>
            <w:vAlign w:val="top"/>
          </w:tcPr>
          <w:p w14:paraId="12C43543">
            <w:pPr>
              <w:spacing w:before="75" w:line="274" w:lineRule="exact"/>
              <w:ind w:left="136"/>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+0.0015t/a</w:t>
            </w:r>
          </w:p>
        </w:tc>
      </w:tr>
      <w:tr w14:paraId="1E25A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1" w:hRule="atLeast"/>
        </w:trPr>
        <w:tc>
          <w:tcPr>
            <w:tcW w:w="466" w:type="dxa"/>
            <w:vMerge w:val="continue"/>
            <w:tcBorders>
              <w:top w:val="nil"/>
              <w:left w:val="single" w:color="000000" w:sz="10" w:space="0"/>
              <w:bottom w:val="single" w:color="000000" w:sz="10" w:space="0"/>
              <w:right w:val="single" w:color="000000" w:sz="2" w:space="0"/>
            </w:tcBorders>
            <w:textDirection w:val="tbRlV"/>
            <w:vAlign w:val="top"/>
          </w:tcPr>
          <w:p w14:paraId="30A23BC5">
            <w:pPr>
              <w:rPr>
                <w:rFonts w:ascii="Arial"/>
                <w:sz w:val="21"/>
              </w:rPr>
            </w:pPr>
          </w:p>
        </w:tc>
        <w:tc>
          <w:tcPr>
            <w:tcW w:w="8824" w:type="dxa"/>
            <w:gridSpan w:val="7"/>
            <w:tcBorders>
              <w:top w:val="single" w:color="000000" w:sz="10" w:space="0"/>
              <w:left w:val="single" w:color="000000" w:sz="2" w:space="0"/>
              <w:bottom w:val="single" w:color="000000" w:sz="10" w:space="0"/>
              <w:right w:val="single" w:color="000000" w:sz="10" w:space="0"/>
            </w:tcBorders>
            <w:vAlign w:val="top"/>
          </w:tcPr>
          <w:p w14:paraId="0A1A5F83">
            <w:pPr>
              <w:pStyle w:val="6"/>
              <w:spacing w:before="158" w:line="344" w:lineRule="auto"/>
              <w:ind w:left="107" w:right="97" w:firstLine="477"/>
              <w:jc w:val="both"/>
            </w:pPr>
            <w:r>
              <w:rPr>
                <w:spacing w:val="-1"/>
              </w:rPr>
              <w:t>根据汕尾市生态环境局《关于广东百斯盾服饰有限公司技改项目挥发性有机物</w:t>
            </w:r>
            <w:r>
              <w:t>总量指标申请的意见》，本技改项目申请挥发性有机物排放总量</w:t>
            </w:r>
            <w:r>
              <w:rPr>
                <w:rFonts w:ascii="Times New Roman" w:hAnsi="Times New Roman" w:eastAsia="Times New Roman" w:cs="Times New Roman"/>
              </w:rPr>
              <w:t>0.0264t/a</w:t>
            </w:r>
            <w:r>
              <w:rPr>
                <w:rFonts w:ascii="Times New Roman" w:hAnsi="Times New Roman" w:eastAsia="Times New Roman" w:cs="Times New Roman"/>
                <w:spacing w:val="-35"/>
              </w:rPr>
              <w:t xml:space="preserve"> </w:t>
            </w:r>
            <w:r>
              <w:t>，</w:t>
            </w:r>
            <w:r>
              <w:rPr>
                <w:spacing w:val="-1"/>
              </w:rPr>
              <w:t>拟用已关闭的海丰县华鹏五金塑料有限公司项目实现替代。</w:t>
            </w:r>
          </w:p>
        </w:tc>
      </w:tr>
    </w:tbl>
    <w:p w14:paraId="295C1CCC">
      <w:pPr>
        <w:pStyle w:val="2"/>
      </w:pPr>
    </w:p>
    <w:p w14:paraId="5693DC74">
      <w:pPr>
        <w:sectPr>
          <w:footerReference r:id="rId57" w:type="default"/>
          <w:pgSz w:w="11907" w:h="16840"/>
          <w:pgMar w:top="400" w:right="1295" w:bottom="1273" w:left="1295" w:header="0" w:footer="1037" w:gutter="0"/>
          <w:cols w:space="720" w:num="1"/>
        </w:sectPr>
      </w:pPr>
    </w:p>
    <w:p w14:paraId="487B968C">
      <w:pPr>
        <w:pStyle w:val="2"/>
        <w:spacing w:line="338" w:lineRule="auto"/>
      </w:pPr>
    </w:p>
    <w:p w14:paraId="41EE9066">
      <w:pPr>
        <w:pStyle w:val="2"/>
        <w:spacing w:line="338" w:lineRule="auto"/>
      </w:pPr>
    </w:p>
    <w:p w14:paraId="53B5C239">
      <w:pPr>
        <w:spacing w:before="97" w:line="221" w:lineRule="auto"/>
        <w:ind w:left="2740"/>
        <w:outlineLvl w:val="0"/>
        <w:rPr>
          <w:rFonts w:ascii="宋体" w:hAnsi="宋体" w:eastAsia="宋体" w:cs="宋体"/>
          <w:sz w:val="30"/>
          <w:szCs w:val="30"/>
        </w:rPr>
      </w:pPr>
      <w:bookmarkStart w:id="3" w:name="bookmark4"/>
      <w:bookmarkEnd w:id="3"/>
      <w:r>
        <w:rPr>
          <w:rFonts w:ascii="宋体" w:hAnsi="宋体" w:eastAsia="宋体" w:cs="宋体"/>
          <w:b/>
          <w:bCs/>
          <w:spacing w:val="-6"/>
          <w:sz w:val="30"/>
          <w:szCs w:val="30"/>
        </w:rPr>
        <w:t>四、主要环境影响和保护措施</w:t>
      </w:r>
    </w:p>
    <w:p w14:paraId="3E0374E2">
      <w:pPr>
        <w:spacing w:line="180" w:lineRule="exact"/>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993"/>
        <w:gridCol w:w="8297"/>
      </w:tblGrid>
      <w:tr w14:paraId="7E6D6C9F">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562" w:hRule="atLeast"/>
        </w:trPr>
        <w:tc>
          <w:tcPr>
            <w:tcW w:w="993" w:type="dxa"/>
            <w:tcBorders>
              <w:bottom w:val="single" w:color="000000" w:sz="2" w:space="0"/>
              <w:right w:val="single" w:color="000000" w:sz="2" w:space="0"/>
            </w:tcBorders>
            <w:vAlign w:val="top"/>
          </w:tcPr>
          <w:p w14:paraId="63C1052B">
            <w:pPr>
              <w:pStyle w:val="6"/>
              <w:spacing w:before="38" w:line="223" w:lineRule="auto"/>
              <w:ind w:left="247"/>
            </w:pPr>
            <w:r>
              <w:rPr>
                <w:b/>
                <w:bCs/>
                <w:spacing w:val="-7"/>
              </w:rPr>
              <w:t>施工</w:t>
            </w:r>
          </w:p>
          <w:p w14:paraId="54E4445E">
            <w:pPr>
              <w:pStyle w:val="6"/>
              <w:spacing w:before="21" w:line="221" w:lineRule="auto"/>
              <w:ind w:left="251"/>
            </w:pPr>
            <w:r>
              <w:rPr>
                <w:b/>
                <w:bCs/>
                <w:spacing w:val="-9"/>
              </w:rPr>
              <w:t>期环</w:t>
            </w:r>
          </w:p>
          <w:p w14:paraId="6480F8AC">
            <w:pPr>
              <w:pStyle w:val="6"/>
              <w:spacing w:before="22" w:line="221" w:lineRule="auto"/>
              <w:ind w:left="249"/>
            </w:pPr>
            <w:r>
              <w:rPr>
                <w:b/>
                <w:bCs/>
                <w:spacing w:val="-8"/>
              </w:rPr>
              <w:t>境保</w:t>
            </w:r>
          </w:p>
          <w:p w14:paraId="24BA24C4">
            <w:pPr>
              <w:pStyle w:val="6"/>
              <w:spacing w:before="24" w:line="223" w:lineRule="auto"/>
              <w:ind w:left="367" w:right="258" w:hanging="118"/>
            </w:pPr>
            <w:r>
              <w:rPr>
                <w:b/>
                <w:bCs/>
                <w:spacing w:val="-8"/>
              </w:rPr>
              <w:t>护措</w:t>
            </w:r>
            <w:r>
              <w:rPr>
                <w:b/>
                <w:bCs/>
                <w:spacing w:val="-3"/>
              </w:rPr>
              <w:t>施</w:t>
            </w:r>
          </w:p>
        </w:tc>
        <w:tc>
          <w:tcPr>
            <w:tcW w:w="8297" w:type="dxa"/>
            <w:tcBorders>
              <w:left w:val="single" w:color="000000" w:sz="2" w:space="0"/>
              <w:bottom w:val="single" w:color="000000" w:sz="2" w:space="0"/>
            </w:tcBorders>
            <w:vAlign w:val="top"/>
          </w:tcPr>
          <w:p w14:paraId="7A50A9F1">
            <w:pPr>
              <w:pStyle w:val="6"/>
              <w:spacing w:before="116" w:line="360" w:lineRule="auto"/>
              <w:ind w:left="105" w:right="97" w:firstLine="480"/>
              <w:jc w:val="both"/>
            </w:pPr>
            <w:r>
              <w:rPr>
                <w:spacing w:val="-3"/>
              </w:rPr>
              <w:t>本技改项目位于汕尾市海丰县公平镇公平新区，利用现有厂房进行技改生</w:t>
            </w:r>
            <w:r>
              <w:rPr>
                <w:spacing w:val="-2"/>
              </w:rPr>
              <w:t>产，施工过程主要是设备安装，因此施工期</w:t>
            </w:r>
            <w:r>
              <w:rPr>
                <w:spacing w:val="-3"/>
              </w:rPr>
              <w:t>间产生的影响主要是设备安装时产</w:t>
            </w:r>
            <w:r>
              <w:rPr>
                <w:spacing w:val="-1"/>
              </w:rPr>
              <w:t>生的噪声等，项目施工期较短，不会对周围环境造成较大的影响。</w:t>
            </w:r>
          </w:p>
        </w:tc>
      </w:tr>
      <w:tr w14:paraId="0304623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1959" w:hRule="atLeast"/>
        </w:trPr>
        <w:tc>
          <w:tcPr>
            <w:tcW w:w="993" w:type="dxa"/>
            <w:tcBorders>
              <w:top w:val="single" w:color="000000" w:sz="2" w:space="0"/>
              <w:right w:val="single" w:color="000000" w:sz="2" w:space="0"/>
            </w:tcBorders>
            <w:vAlign w:val="top"/>
          </w:tcPr>
          <w:p w14:paraId="5BCA3BFF">
            <w:pPr>
              <w:spacing w:line="249" w:lineRule="auto"/>
              <w:rPr>
                <w:rFonts w:ascii="Arial"/>
                <w:sz w:val="21"/>
              </w:rPr>
            </w:pPr>
          </w:p>
          <w:p w14:paraId="75621C33">
            <w:pPr>
              <w:spacing w:line="249" w:lineRule="auto"/>
              <w:rPr>
                <w:rFonts w:ascii="Arial"/>
                <w:sz w:val="21"/>
              </w:rPr>
            </w:pPr>
          </w:p>
          <w:p w14:paraId="0D6F9D1C">
            <w:pPr>
              <w:spacing w:line="249" w:lineRule="auto"/>
              <w:rPr>
                <w:rFonts w:ascii="Arial"/>
                <w:sz w:val="21"/>
              </w:rPr>
            </w:pPr>
          </w:p>
          <w:p w14:paraId="58BD4B56">
            <w:pPr>
              <w:spacing w:line="249" w:lineRule="auto"/>
              <w:rPr>
                <w:rFonts w:ascii="Arial"/>
                <w:sz w:val="21"/>
              </w:rPr>
            </w:pPr>
          </w:p>
          <w:p w14:paraId="33EEFF82">
            <w:pPr>
              <w:spacing w:line="249" w:lineRule="auto"/>
              <w:rPr>
                <w:rFonts w:ascii="Arial"/>
                <w:sz w:val="21"/>
              </w:rPr>
            </w:pPr>
          </w:p>
          <w:p w14:paraId="3DD5E666">
            <w:pPr>
              <w:spacing w:line="249" w:lineRule="auto"/>
              <w:rPr>
                <w:rFonts w:ascii="Arial"/>
                <w:sz w:val="21"/>
              </w:rPr>
            </w:pPr>
          </w:p>
          <w:p w14:paraId="60AE69F6">
            <w:pPr>
              <w:spacing w:line="249" w:lineRule="auto"/>
              <w:rPr>
                <w:rFonts w:ascii="Arial"/>
                <w:sz w:val="21"/>
              </w:rPr>
            </w:pPr>
          </w:p>
          <w:p w14:paraId="069F6D53">
            <w:pPr>
              <w:spacing w:line="250" w:lineRule="auto"/>
              <w:rPr>
                <w:rFonts w:ascii="Arial"/>
                <w:sz w:val="21"/>
              </w:rPr>
            </w:pPr>
          </w:p>
          <w:p w14:paraId="34BEACD1">
            <w:pPr>
              <w:spacing w:line="250" w:lineRule="auto"/>
              <w:rPr>
                <w:rFonts w:ascii="Arial"/>
                <w:sz w:val="21"/>
              </w:rPr>
            </w:pPr>
          </w:p>
          <w:p w14:paraId="700D3237">
            <w:pPr>
              <w:spacing w:line="250" w:lineRule="auto"/>
              <w:rPr>
                <w:rFonts w:ascii="Arial"/>
                <w:sz w:val="21"/>
              </w:rPr>
            </w:pPr>
          </w:p>
          <w:p w14:paraId="4FE19826">
            <w:pPr>
              <w:spacing w:line="250" w:lineRule="auto"/>
              <w:rPr>
                <w:rFonts w:ascii="Arial"/>
                <w:sz w:val="21"/>
              </w:rPr>
            </w:pPr>
          </w:p>
          <w:p w14:paraId="6FD66ED1">
            <w:pPr>
              <w:spacing w:line="250" w:lineRule="auto"/>
              <w:rPr>
                <w:rFonts w:ascii="Arial"/>
                <w:sz w:val="21"/>
              </w:rPr>
            </w:pPr>
          </w:p>
          <w:p w14:paraId="5DDD7ADA">
            <w:pPr>
              <w:spacing w:line="250" w:lineRule="auto"/>
              <w:rPr>
                <w:rFonts w:ascii="Arial"/>
                <w:sz w:val="21"/>
              </w:rPr>
            </w:pPr>
          </w:p>
          <w:p w14:paraId="12FB7FBA">
            <w:pPr>
              <w:spacing w:line="250" w:lineRule="auto"/>
              <w:rPr>
                <w:rFonts w:ascii="Arial"/>
                <w:sz w:val="21"/>
              </w:rPr>
            </w:pPr>
          </w:p>
          <w:p w14:paraId="53DD7C87">
            <w:pPr>
              <w:spacing w:line="250" w:lineRule="auto"/>
              <w:rPr>
                <w:rFonts w:ascii="Arial"/>
                <w:sz w:val="21"/>
              </w:rPr>
            </w:pPr>
          </w:p>
          <w:p w14:paraId="5844A974">
            <w:pPr>
              <w:spacing w:line="250" w:lineRule="auto"/>
              <w:rPr>
                <w:rFonts w:ascii="Arial"/>
                <w:sz w:val="21"/>
              </w:rPr>
            </w:pPr>
          </w:p>
          <w:p w14:paraId="51FF6358">
            <w:pPr>
              <w:spacing w:line="250" w:lineRule="auto"/>
              <w:rPr>
                <w:rFonts w:ascii="Arial"/>
                <w:sz w:val="21"/>
              </w:rPr>
            </w:pPr>
          </w:p>
          <w:p w14:paraId="11FE5F29">
            <w:pPr>
              <w:spacing w:line="250" w:lineRule="auto"/>
              <w:rPr>
                <w:rFonts w:ascii="Arial"/>
                <w:sz w:val="21"/>
              </w:rPr>
            </w:pPr>
          </w:p>
          <w:p w14:paraId="2675F4CC">
            <w:pPr>
              <w:pStyle w:val="6"/>
              <w:spacing w:before="78" w:line="221" w:lineRule="auto"/>
              <w:ind w:left="248"/>
            </w:pPr>
            <w:r>
              <w:rPr>
                <w:b/>
                <w:bCs/>
                <w:spacing w:val="-8"/>
              </w:rPr>
              <w:t>运营</w:t>
            </w:r>
          </w:p>
          <w:p w14:paraId="2DD7D79B">
            <w:pPr>
              <w:pStyle w:val="6"/>
              <w:spacing w:before="178" w:line="221" w:lineRule="auto"/>
              <w:ind w:left="251"/>
            </w:pPr>
            <w:r>
              <w:rPr>
                <w:b/>
                <w:bCs/>
                <w:spacing w:val="-9"/>
              </w:rPr>
              <w:t>期环</w:t>
            </w:r>
          </w:p>
          <w:p w14:paraId="1B553B95">
            <w:pPr>
              <w:pStyle w:val="6"/>
              <w:spacing w:before="180" w:line="221" w:lineRule="auto"/>
              <w:ind w:left="249"/>
            </w:pPr>
            <w:r>
              <w:rPr>
                <w:b/>
                <w:bCs/>
                <w:spacing w:val="-8"/>
              </w:rPr>
              <w:t>境影</w:t>
            </w:r>
          </w:p>
          <w:p w14:paraId="68C59EEE">
            <w:pPr>
              <w:pStyle w:val="6"/>
              <w:spacing w:before="180" w:line="223" w:lineRule="auto"/>
              <w:ind w:left="261"/>
            </w:pPr>
            <w:r>
              <w:rPr>
                <w:b/>
                <w:bCs/>
                <w:spacing w:val="-14"/>
              </w:rPr>
              <w:t>响和</w:t>
            </w:r>
          </w:p>
          <w:p w14:paraId="432CFAF3">
            <w:pPr>
              <w:pStyle w:val="6"/>
              <w:spacing w:before="175" w:line="221" w:lineRule="auto"/>
              <w:ind w:left="249"/>
            </w:pPr>
            <w:r>
              <w:rPr>
                <w:b/>
                <w:bCs/>
                <w:spacing w:val="-8"/>
              </w:rPr>
              <w:t>保护</w:t>
            </w:r>
          </w:p>
          <w:p w14:paraId="7C171BE8">
            <w:pPr>
              <w:pStyle w:val="6"/>
              <w:spacing w:before="181" w:line="221" w:lineRule="auto"/>
              <w:ind w:left="248"/>
            </w:pPr>
            <w:r>
              <w:rPr>
                <w:b/>
                <w:bCs/>
                <w:spacing w:val="-8"/>
              </w:rPr>
              <w:t>措施</w:t>
            </w:r>
          </w:p>
        </w:tc>
        <w:tc>
          <w:tcPr>
            <w:tcW w:w="8297" w:type="dxa"/>
            <w:tcBorders>
              <w:top w:val="single" w:color="000000" w:sz="2" w:space="0"/>
              <w:left w:val="single" w:color="000000" w:sz="2" w:space="0"/>
            </w:tcBorders>
            <w:vAlign w:val="top"/>
          </w:tcPr>
          <w:p w14:paraId="779077AD">
            <w:pPr>
              <w:pStyle w:val="6"/>
              <w:spacing w:before="38" w:line="221" w:lineRule="auto"/>
              <w:ind w:left="592"/>
            </w:pPr>
            <w:r>
              <w:rPr>
                <w:rFonts w:ascii="Times New Roman" w:hAnsi="Times New Roman" w:eastAsia="Times New Roman" w:cs="Times New Roman"/>
                <w:b/>
                <w:bCs/>
                <w:spacing w:val="-12"/>
              </w:rPr>
              <w:t>1</w:t>
            </w:r>
            <w:r>
              <w:rPr>
                <w:rFonts w:ascii="Times New Roman" w:hAnsi="Times New Roman" w:eastAsia="Times New Roman" w:cs="Times New Roman"/>
                <w:b/>
                <w:bCs/>
                <w:spacing w:val="-34"/>
              </w:rPr>
              <w:t xml:space="preserve"> </w:t>
            </w:r>
            <w:r>
              <w:rPr>
                <w:b/>
                <w:bCs/>
                <w:spacing w:val="-12"/>
              </w:rPr>
              <w:t>、废气</w:t>
            </w:r>
          </w:p>
          <w:p w14:paraId="0892DE8D">
            <w:pPr>
              <w:pStyle w:val="6"/>
              <w:spacing w:before="178" w:line="221" w:lineRule="auto"/>
              <w:ind w:left="578"/>
            </w:pPr>
            <w:r>
              <w:rPr>
                <w:rFonts w:ascii="Times New Roman" w:hAnsi="Times New Roman" w:eastAsia="Times New Roman" w:cs="Times New Roman"/>
                <w:b/>
                <w:bCs/>
                <w:spacing w:val="-6"/>
              </w:rPr>
              <w:t>A</w:t>
            </w:r>
            <w:r>
              <w:rPr>
                <w:rFonts w:ascii="Times New Roman" w:hAnsi="Times New Roman" w:eastAsia="Times New Roman" w:cs="Times New Roman"/>
                <w:b/>
                <w:bCs/>
                <w:spacing w:val="-35"/>
              </w:rPr>
              <w:t xml:space="preserve"> </w:t>
            </w:r>
            <w:r>
              <w:rPr>
                <w:b/>
                <w:bCs/>
                <w:spacing w:val="-6"/>
              </w:rPr>
              <w:t>、废气源强</w:t>
            </w:r>
          </w:p>
          <w:p w14:paraId="7BDA2294">
            <w:pPr>
              <w:pStyle w:val="6"/>
              <w:spacing w:before="181" w:line="219" w:lineRule="auto"/>
              <w:ind w:left="597"/>
            </w:pPr>
            <w:r>
              <w:rPr>
                <w:b/>
                <w:bCs/>
                <w:spacing w:val="-2"/>
              </w:rPr>
              <w:t>（</w:t>
            </w:r>
            <w:r>
              <w:rPr>
                <w:rFonts w:ascii="Times New Roman" w:hAnsi="Times New Roman" w:eastAsia="Times New Roman" w:cs="Times New Roman"/>
                <w:b/>
                <w:bCs/>
                <w:spacing w:val="-2"/>
              </w:rPr>
              <w:t>1</w:t>
            </w:r>
            <w:r>
              <w:rPr>
                <w:b/>
                <w:bCs/>
                <w:spacing w:val="-2"/>
              </w:rPr>
              <w:t>）</w:t>
            </w:r>
            <w:r>
              <w:rPr>
                <w:rFonts w:ascii="Times New Roman" w:hAnsi="Times New Roman" w:eastAsia="Times New Roman" w:cs="Times New Roman"/>
                <w:b/>
                <w:bCs/>
                <w:spacing w:val="-2"/>
              </w:rPr>
              <w:t xml:space="preserve">8t/h </w:t>
            </w:r>
            <w:r>
              <w:rPr>
                <w:b/>
                <w:bCs/>
                <w:spacing w:val="-2"/>
              </w:rPr>
              <w:t>燃生物质成型燃料蒸汽锅</w:t>
            </w:r>
            <w:r>
              <w:rPr>
                <w:b/>
                <w:bCs/>
                <w:spacing w:val="-3"/>
              </w:rPr>
              <w:t>炉燃烧废气</w:t>
            </w:r>
          </w:p>
          <w:p w14:paraId="7B3F0049">
            <w:pPr>
              <w:pStyle w:val="6"/>
              <w:spacing w:before="144" w:line="359" w:lineRule="auto"/>
              <w:ind w:left="104" w:right="97" w:firstLine="481"/>
              <w:jc w:val="both"/>
            </w:pPr>
            <w:r>
              <w:rPr>
                <w:spacing w:val="-3"/>
              </w:rPr>
              <w:t>本技改项目</w:t>
            </w:r>
            <w:r>
              <w:rPr>
                <w:spacing w:val="-45"/>
              </w:rPr>
              <w:t xml:space="preserve"> </w:t>
            </w:r>
            <w:r>
              <w:rPr>
                <w:rFonts w:ascii="Times New Roman" w:hAnsi="Times New Roman" w:eastAsia="Times New Roman" w:cs="Times New Roman"/>
                <w:spacing w:val="-3"/>
              </w:rPr>
              <w:t xml:space="preserve">8t/h </w:t>
            </w:r>
            <w:r>
              <w:rPr>
                <w:spacing w:val="-3"/>
              </w:rPr>
              <w:t>蒸汽锅炉使用生物质成型燃料作为燃料，</w:t>
            </w:r>
            <w:r>
              <w:rPr>
                <w:spacing w:val="-4"/>
              </w:rPr>
              <w:t>技改后不再使用</w:t>
            </w:r>
            <w:r>
              <w:rPr>
                <w:spacing w:val="-2"/>
              </w:rPr>
              <w:t>优质煤作为燃料，均使用生物质成型燃料作为</w:t>
            </w:r>
            <w:r>
              <w:rPr>
                <w:spacing w:val="-3"/>
              </w:rPr>
              <w:t>燃料，燃烧产生的废气中含有少</w:t>
            </w:r>
            <w:r>
              <w:rPr>
                <w:spacing w:val="-1"/>
              </w:rPr>
              <w:t>量烟尘、二氧化硫、氮氧化物、一氧化碳等。</w:t>
            </w:r>
          </w:p>
          <w:p w14:paraId="317F51F0">
            <w:pPr>
              <w:pStyle w:val="6"/>
              <w:spacing w:line="364" w:lineRule="auto"/>
              <w:ind w:left="105" w:right="97" w:firstLine="481"/>
              <w:jc w:val="both"/>
            </w:pPr>
            <w:r>
              <w:rPr>
                <w:b/>
                <w:bCs/>
                <w:spacing w:val="-5"/>
              </w:rPr>
              <w:t>生物质锅炉燃料计算公式：</w:t>
            </w:r>
            <w:r>
              <w:rPr>
                <w:spacing w:val="-5"/>
              </w:rPr>
              <w:t>生物质每小时消耗量</w:t>
            </w:r>
            <w:r>
              <w:rPr>
                <w:rFonts w:ascii="Times New Roman" w:hAnsi="Times New Roman" w:eastAsia="Times New Roman" w:cs="Times New Roman"/>
                <w:spacing w:val="-5"/>
              </w:rPr>
              <w:t>=60</w:t>
            </w:r>
            <w:r>
              <w:rPr>
                <w:rFonts w:ascii="Times New Roman" w:hAnsi="Times New Roman" w:eastAsia="Times New Roman" w:cs="Times New Roman"/>
                <w:spacing w:val="33"/>
              </w:rPr>
              <w:t xml:space="preserve"> </w:t>
            </w:r>
            <w:r>
              <w:rPr>
                <w:spacing w:val="-5"/>
              </w:rPr>
              <w:t>万大卡×吨位</w:t>
            </w:r>
            <w:r>
              <w:rPr>
                <w:rFonts w:ascii="Times New Roman" w:hAnsi="Times New Roman" w:eastAsia="Times New Roman" w:cs="Times New Roman"/>
                <w:spacing w:val="-5"/>
              </w:rPr>
              <w:t>/</w:t>
            </w:r>
            <w:r>
              <w:rPr>
                <w:spacing w:val="-5"/>
              </w:rPr>
              <w:t>燃料热</w:t>
            </w:r>
            <w:r>
              <w:t>值</w:t>
            </w:r>
            <w:r>
              <w:rPr>
                <w:rFonts w:ascii="Times New Roman" w:hAnsi="Times New Roman" w:eastAsia="Times New Roman" w:cs="Times New Roman"/>
              </w:rPr>
              <w:t>/</w:t>
            </w:r>
            <w:r>
              <w:t>锅炉燃烧效率。根据生物质成型燃料检测报告（详见附件</w:t>
            </w:r>
            <w:r>
              <w:rPr>
                <w:spacing w:val="-30"/>
              </w:rPr>
              <w:t xml:space="preserve"> </w:t>
            </w:r>
            <w:r>
              <w:rPr>
                <w:rFonts w:ascii="Times New Roman" w:hAnsi="Times New Roman" w:eastAsia="Times New Roman" w:cs="Times New Roman"/>
              </w:rPr>
              <w:t>13</w:t>
            </w:r>
            <w:r>
              <w:t>）可知生物质</w:t>
            </w:r>
            <w:r>
              <w:rPr>
                <w:spacing w:val="2"/>
              </w:rPr>
              <w:t>成型燃料热值为</w:t>
            </w:r>
            <w:r>
              <w:rPr>
                <w:rFonts w:ascii="Times New Roman" w:hAnsi="Times New Roman" w:eastAsia="Times New Roman" w:cs="Times New Roman"/>
                <w:spacing w:val="2"/>
              </w:rPr>
              <w:t>3913</w:t>
            </w:r>
            <w:r>
              <w:rPr>
                <w:spacing w:val="2"/>
              </w:rPr>
              <w:t>千卡</w:t>
            </w:r>
            <w:r>
              <w:rPr>
                <w:rFonts w:ascii="Times New Roman" w:hAnsi="Times New Roman" w:eastAsia="Times New Roman" w:cs="Times New Roman"/>
                <w:spacing w:val="2"/>
              </w:rPr>
              <w:t>/</w:t>
            </w:r>
            <w:r>
              <w:rPr>
                <w:spacing w:val="2"/>
              </w:rPr>
              <w:t>千克，燃生</w:t>
            </w:r>
            <w:r>
              <w:rPr>
                <w:spacing w:val="1"/>
              </w:rPr>
              <w:t>物质成型燃料蒸汽锅炉热效率为</w:t>
            </w:r>
            <w:r>
              <w:rPr>
                <w:spacing w:val="-45"/>
              </w:rPr>
              <w:t xml:space="preserve"> </w:t>
            </w:r>
            <w:r>
              <w:rPr>
                <w:rFonts w:ascii="Times New Roman" w:hAnsi="Times New Roman" w:eastAsia="Times New Roman" w:cs="Times New Roman"/>
                <w:spacing w:val="1"/>
              </w:rPr>
              <w:t>85%</w:t>
            </w:r>
            <w:r>
              <w:rPr>
                <w:spacing w:val="1"/>
              </w:rPr>
              <w:t>，</w:t>
            </w:r>
            <w:r>
              <w:rPr>
                <w:spacing w:val="-2"/>
              </w:rPr>
              <w:t>则</w:t>
            </w:r>
            <w:r>
              <w:rPr>
                <w:spacing w:val="-28"/>
              </w:rPr>
              <w:t xml:space="preserve"> </w:t>
            </w:r>
            <w:r>
              <w:rPr>
                <w:rFonts w:ascii="Times New Roman" w:hAnsi="Times New Roman" w:eastAsia="Times New Roman" w:cs="Times New Roman"/>
                <w:spacing w:val="-2"/>
              </w:rPr>
              <w:t xml:space="preserve">8t/h </w:t>
            </w:r>
            <w:r>
              <w:rPr>
                <w:spacing w:val="-2"/>
              </w:rPr>
              <w:t>燃生物质成型燃料蒸汽锅炉每小时消耗量</w:t>
            </w:r>
            <w:r>
              <w:rPr>
                <w:position w:val="-12"/>
              </w:rPr>
              <w:drawing>
                <wp:inline distT="0" distB="0" distL="0" distR="0">
                  <wp:extent cx="1145540" cy="24384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06"/>
                          <a:stretch>
                            <a:fillRect/>
                          </a:stretch>
                        </pic:blipFill>
                        <pic:spPr>
                          <a:xfrm>
                            <a:off x="0" y="0"/>
                            <a:ext cx="1146071" cy="244259"/>
                          </a:xfrm>
                          <a:prstGeom prst="rect">
                            <a:avLst/>
                          </a:prstGeom>
                        </pic:spPr>
                      </pic:pic>
                    </a:graphicData>
                  </a:graphic>
                </wp:inline>
              </w:drawing>
            </w:r>
            <w:r>
              <w:rPr>
                <w:rFonts w:ascii="Times New Roman" w:hAnsi="Times New Roman" w:eastAsia="Times New Roman" w:cs="Times New Roman"/>
                <w:spacing w:val="-2"/>
              </w:rPr>
              <w:t>t/h</w:t>
            </w:r>
            <w:r>
              <w:rPr>
                <w:rFonts w:ascii="Times New Roman" w:hAnsi="Times New Roman" w:eastAsia="Times New Roman" w:cs="Times New Roman"/>
                <w:spacing w:val="-24"/>
              </w:rPr>
              <w:t xml:space="preserve"> </w:t>
            </w:r>
            <w:r>
              <w:rPr>
                <w:spacing w:val="-2"/>
              </w:rPr>
              <w:t>。因此，</w:t>
            </w:r>
            <w:r>
              <w:rPr>
                <w:spacing w:val="1"/>
              </w:rPr>
              <w:t>技改后</w:t>
            </w:r>
            <w:r>
              <w:rPr>
                <w:spacing w:val="-42"/>
              </w:rPr>
              <w:t xml:space="preserve"> </w:t>
            </w:r>
            <w:r>
              <w:rPr>
                <w:rFonts w:ascii="Times New Roman" w:hAnsi="Times New Roman" w:eastAsia="Times New Roman" w:cs="Times New Roman"/>
                <w:spacing w:val="1"/>
              </w:rPr>
              <w:t xml:space="preserve">8t/h </w:t>
            </w:r>
            <w:r>
              <w:rPr>
                <w:spacing w:val="1"/>
              </w:rPr>
              <w:t>蒸汽锅炉生物质成型燃料年用量为</w:t>
            </w:r>
            <w:r>
              <w:rPr>
                <w:rFonts w:ascii="Times New Roman" w:hAnsi="Times New Roman" w:eastAsia="Times New Roman" w:cs="Times New Roman"/>
                <w:spacing w:val="1"/>
              </w:rPr>
              <w:t>2520t/a</w:t>
            </w:r>
            <w:r>
              <w:rPr>
                <w:spacing w:val="1"/>
              </w:rPr>
              <w:t>。</w:t>
            </w:r>
          </w:p>
          <w:p w14:paraId="7E39D682">
            <w:pPr>
              <w:pStyle w:val="6"/>
              <w:spacing w:before="41" w:line="345" w:lineRule="auto"/>
              <w:ind w:left="105" w:right="97" w:firstLine="479"/>
              <w:jc w:val="both"/>
            </w:pPr>
            <w:r>
              <w:rPr>
                <w:spacing w:val="-3"/>
              </w:rPr>
              <w:t>燃烧废气中的烟尘、二氧化硫、氮氧化物产污系数参考《排放源统计调查</w:t>
            </w:r>
            <w:r>
              <w:rPr>
                <w:spacing w:val="1"/>
              </w:rPr>
              <w:t>产排污核算方法和系数手册》中“</w:t>
            </w:r>
            <w:r>
              <w:rPr>
                <w:rFonts w:ascii="Times New Roman" w:hAnsi="Times New Roman" w:eastAsia="Times New Roman" w:cs="Times New Roman"/>
                <w:spacing w:val="1"/>
              </w:rPr>
              <w:t xml:space="preserve">4430  </w:t>
            </w:r>
            <w:r>
              <w:rPr>
                <w:spacing w:val="1"/>
              </w:rPr>
              <w:t>工业锅炉（热力生产和供应行业）产</w:t>
            </w:r>
            <w:r>
              <w:rPr>
                <w:spacing w:val="-3"/>
              </w:rPr>
              <w:t>排污系数表</w:t>
            </w:r>
            <w:r>
              <w:rPr>
                <w:rFonts w:ascii="Times New Roman" w:hAnsi="Times New Roman" w:eastAsia="Times New Roman" w:cs="Times New Roman"/>
                <w:spacing w:val="-3"/>
              </w:rPr>
              <w:t>-</w:t>
            </w:r>
            <w:r>
              <w:rPr>
                <w:spacing w:val="-3"/>
              </w:rPr>
              <w:t>生物质燃料</w:t>
            </w:r>
            <w:r>
              <w:rPr>
                <w:spacing w:val="-75"/>
              </w:rPr>
              <w:t xml:space="preserve"> </w:t>
            </w:r>
            <w:r>
              <w:rPr>
                <w:spacing w:val="-3"/>
              </w:rPr>
              <w:t>”，具体如下表。</w:t>
            </w:r>
          </w:p>
          <w:p w14:paraId="68B7C71B">
            <w:pPr>
              <w:pStyle w:val="6"/>
              <w:spacing w:before="49" w:line="228" w:lineRule="auto"/>
              <w:ind w:left="2875"/>
              <w:rPr>
                <w:sz w:val="20"/>
                <w:szCs w:val="20"/>
              </w:rPr>
            </w:pPr>
            <w:r>
              <w:rPr>
                <w:b/>
                <w:bCs/>
                <w:spacing w:val="6"/>
                <w:sz w:val="20"/>
                <w:szCs w:val="20"/>
              </w:rPr>
              <w:t>表</w:t>
            </w:r>
            <w:r>
              <w:rPr>
                <w:spacing w:val="-42"/>
                <w:sz w:val="20"/>
                <w:szCs w:val="20"/>
              </w:rPr>
              <w:t xml:space="preserve"> </w:t>
            </w:r>
            <w:r>
              <w:rPr>
                <w:rFonts w:ascii="Times New Roman" w:hAnsi="Times New Roman" w:eastAsia="Times New Roman" w:cs="Times New Roman"/>
                <w:b/>
                <w:bCs/>
                <w:spacing w:val="6"/>
                <w:sz w:val="20"/>
                <w:szCs w:val="20"/>
              </w:rPr>
              <w:t xml:space="preserve">4-1  </w:t>
            </w:r>
            <w:r>
              <w:rPr>
                <w:b/>
                <w:bCs/>
                <w:spacing w:val="6"/>
                <w:sz w:val="20"/>
                <w:szCs w:val="20"/>
              </w:rPr>
              <w:t>燃烧废气产污系数表</w:t>
            </w:r>
          </w:p>
          <w:p w14:paraId="5569B861">
            <w:pPr>
              <w:spacing w:line="132" w:lineRule="exact"/>
            </w:pPr>
          </w:p>
          <w:tbl>
            <w:tblPr>
              <w:tblStyle w:val="5"/>
              <w:tblW w:w="8089" w:type="dxa"/>
              <w:tblInd w:w="9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19"/>
              <w:gridCol w:w="1110"/>
              <w:gridCol w:w="794"/>
              <w:gridCol w:w="749"/>
              <w:gridCol w:w="1589"/>
              <w:gridCol w:w="1966"/>
              <w:gridCol w:w="1162"/>
            </w:tblGrid>
            <w:tr w14:paraId="0774D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5" w:hRule="atLeast"/>
              </w:trPr>
              <w:tc>
                <w:tcPr>
                  <w:tcW w:w="719" w:type="dxa"/>
                  <w:tcBorders>
                    <w:top w:val="single" w:color="000000" w:sz="10" w:space="0"/>
                    <w:left w:val="nil"/>
                  </w:tcBorders>
                  <w:vAlign w:val="top"/>
                </w:tcPr>
                <w:p w14:paraId="1C72CF02">
                  <w:pPr>
                    <w:pStyle w:val="6"/>
                    <w:spacing w:before="36" w:line="228" w:lineRule="auto"/>
                    <w:ind w:left="156"/>
                    <w:rPr>
                      <w:sz w:val="20"/>
                      <w:szCs w:val="20"/>
                    </w:rPr>
                  </w:pPr>
                  <w:r>
                    <w:rPr>
                      <w:b/>
                      <w:bCs/>
                      <w:spacing w:val="3"/>
                      <w:sz w:val="20"/>
                      <w:szCs w:val="20"/>
                    </w:rPr>
                    <w:t>产品</w:t>
                  </w:r>
                </w:p>
                <w:p w14:paraId="5A2D47C1">
                  <w:pPr>
                    <w:pStyle w:val="6"/>
                    <w:spacing w:before="24" w:line="219" w:lineRule="auto"/>
                    <w:ind w:left="159"/>
                    <w:rPr>
                      <w:sz w:val="20"/>
                      <w:szCs w:val="20"/>
                    </w:rPr>
                  </w:pPr>
                  <w:r>
                    <w:rPr>
                      <w:b/>
                      <w:bCs/>
                      <w:spacing w:val="2"/>
                      <w:sz w:val="20"/>
                      <w:szCs w:val="20"/>
                    </w:rPr>
                    <w:t>名称</w:t>
                  </w:r>
                </w:p>
              </w:tc>
              <w:tc>
                <w:tcPr>
                  <w:tcW w:w="1110" w:type="dxa"/>
                  <w:tcBorders>
                    <w:top w:val="single" w:color="000000" w:sz="10" w:space="0"/>
                  </w:tcBorders>
                  <w:vAlign w:val="top"/>
                </w:tcPr>
                <w:p w14:paraId="5313F213">
                  <w:pPr>
                    <w:pStyle w:val="6"/>
                    <w:spacing w:before="170" w:line="229" w:lineRule="auto"/>
                    <w:ind w:left="138"/>
                    <w:rPr>
                      <w:sz w:val="20"/>
                      <w:szCs w:val="20"/>
                    </w:rPr>
                  </w:pPr>
                  <w:r>
                    <w:rPr>
                      <w:b/>
                      <w:bCs/>
                      <w:spacing w:val="5"/>
                      <w:sz w:val="20"/>
                      <w:szCs w:val="20"/>
                    </w:rPr>
                    <w:t>原料名称</w:t>
                  </w:r>
                </w:p>
              </w:tc>
              <w:tc>
                <w:tcPr>
                  <w:tcW w:w="794" w:type="dxa"/>
                  <w:tcBorders>
                    <w:top w:val="single" w:color="000000" w:sz="10" w:space="0"/>
                  </w:tcBorders>
                  <w:vAlign w:val="top"/>
                </w:tcPr>
                <w:p w14:paraId="7F8045C4">
                  <w:pPr>
                    <w:pStyle w:val="6"/>
                    <w:spacing w:before="35" w:line="239" w:lineRule="auto"/>
                    <w:ind w:left="190"/>
                    <w:rPr>
                      <w:sz w:val="20"/>
                      <w:szCs w:val="20"/>
                    </w:rPr>
                  </w:pPr>
                  <w:r>
                    <w:rPr>
                      <w:b/>
                      <w:bCs/>
                      <w:spacing w:val="2"/>
                      <w:sz w:val="20"/>
                      <w:szCs w:val="20"/>
                    </w:rPr>
                    <w:t>工艺</w:t>
                  </w:r>
                </w:p>
                <w:p w14:paraId="6FB8A41D">
                  <w:pPr>
                    <w:pStyle w:val="6"/>
                    <w:spacing w:before="13" w:line="219" w:lineRule="auto"/>
                    <w:ind w:left="190"/>
                    <w:rPr>
                      <w:sz w:val="20"/>
                      <w:szCs w:val="20"/>
                    </w:rPr>
                  </w:pPr>
                  <w:r>
                    <w:rPr>
                      <w:b/>
                      <w:bCs/>
                      <w:spacing w:val="2"/>
                      <w:sz w:val="20"/>
                      <w:szCs w:val="20"/>
                    </w:rPr>
                    <w:t>名称</w:t>
                  </w:r>
                </w:p>
              </w:tc>
              <w:tc>
                <w:tcPr>
                  <w:tcW w:w="749" w:type="dxa"/>
                  <w:tcBorders>
                    <w:top w:val="single" w:color="000000" w:sz="10" w:space="0"/>
                  </w:tcBorders>
                  <w:vAlign w:val="top"/>
                </w:tcPr>
                <w:p w14:paraId="454B60E1">
                  <w:pPr>
                    <w:pStyle w:val="6"/>
                    <w:spacing w:before="36" w:line="228" w:lineRule="auto"/>
                    <w:ind w:left="164"/>
                    <w:rPr>
                      <w:sz w:val="20"/>
                      <w:szCs w:val="20"/>
                    </w:rPr>
                  </w:pPr>
                  <w:r>
                    <w:rPr>
                      <w:b/>
                      <w:bCs/>
                      <w:spacing w:val="3"/>
                      <w:sz w:val="20"/>
                      <w:szCs w:val="20"/>
                    </w:rPr>
                    <w:t>规模</w:t>
                  </w:r>
                </w:p>
                <w:p w14:paraId="321ED9DD">
                  <w:pPr>
                    <w:pStyle w:val="6"/>
                    <w:spacing w:before="24" w:line="219" w:lineRule="auto"/>
                    <w:ind w:left="165"/>
                    <w:rPr>
                      <w:sz w:val="20"/>
                      <w:szCs w:val="20"/>
                    </w:rPr>
                  </w:pPr>
                  <w:r>
                    <w:rPr>
                      <w:b/>
                      <w:bCs/>
                      <w:spacing w:val="3"/>
                      <w:sz w:val="20"/>
                      <w:szCs w:val="20"/>
                    </w:rPr>
                    <w:t>等级</w:t>
                  </w:r>
                </w:p>
              </w:tc>
              <w:tc>
                <w:tcPr>
                  <w:tcW w:w="1589" w:type="dxa"/>
                  <w:tcBorders>
                    <w:top w:val="single" w:color="000000" w:sz="10" w:space="0"/>
                  </w:tcBorders>
                  <w:vAlign w:val="top"/>
                </w:tcPr>
                <w:p w14:paraId="4E4F6F92">
                  <w:pPr>
                    <w:pStyle w:val="6"/>
                    <w:spacing w:before="35" w:line="235" w:lineRule="auto"/>
                    <w:ind w:left="585" w:right="472" w:hanging="106"/>
                    <w:rPr>
                      <w:sz w:val="20"/>
                      <w:szCs w:val="20"/>
                    </w:rPr>
                  </w:pPr>
                  <w:r>
                    <w:rPr>
                      <w:b/>
                      <w:bCs/>
                      <w:spacing w:val="5"/>
                      <w:sz w:val="20"/>
                      <w:szCs w:val="20"/>
                    </w:rPr>
                    <w:t>污染物</w:t>
                  </w:r>
                  <w:r>
                    <w:rPr>
                      <w:b/>
                      <w:bCs/>
                      <w:spacing w:val="2"/>
                      <w:sz w:val="20"/>
                      <w:szCs w:val="20"/>
                    </w:rPr>
                    <w:t>指标</w:t>
                  </w:r>
                </w:p>
              </w:tc>
              <w:tc>
                <w:tcPr>
                  <w:tcW w:w="1966" w:type="dxa"/>
                  <w:tcBorders>
                    <w:top w:val="single" w:color="000000" w:sz="10" w:space="0"/>
                  </w:tcBorders>
                  <w:vAlign w:val="top"/>
                </w:tcPr>
                <w:p w14:paraId="14993254">
                  <w:pPr>
                    <w:pStyle w:val="6"/>
                    <w:spacing w:before="170" w:line="229" w:lineRule="auto"/>
                    <w:ind w:left="774"/>
                    <w:rPr>
                      <w:sz w:val="20"/>
                      <w:szCs w:val="20"/>
                    </w:rPr>
                  </w:pPr>
                  <w:r>
                    <w:rPr>
                      <w:b/>
                      <w:bCs/>
                      <w:spacing w:val="3"/>
                      <w:sz w:val="20"/>
                      <w:szCs w:val="20"/>
                    </w:rPr>
                    <w:t>单位</w:t>
                  </w:r>
                </w:p>
              </w:tc>
              <w:tc>
                <w:tcPr>
                  <w:tcW w:w="1162" w:type="dxa"/>
                  <w:tcBorders>
                    <w:top w:val="single" w:color="000000" w:sz="10" w:space="0"/>
                    <w:right w:val="nil"/>
                  </w:tcBorders>
                  <w:vAlign w:val="top"/>
                </w:tcPr>
                <w:p w14:paraId="726D862E">
                  <w:pPr>
                    <w:pStyle w:val="6"/>
                    <w:spacing w:before="170" w:line="228" w:lineRule="auto"/>
                    <w:ind w:left="158"/>
                    <w:rPr>
                      <w:sz w:val="20"/>
                      <w:szCs w:val="20"/>
                    </w:rPr>
                  </w:pPr>
                  <w:r>
                    <w:rPr>
                      <w:b/>
                      <w:bCs/>
                      <w:spacing w:val="6"/>
                      <w:sz w:val="20"/>
                      <w:szCs w:val="20"/>
                    </w:rPr>
                    <w:t>产污系数</w:t>
                  </w:r>
                </w:p>
              </w:tc>
            </w:tr>
            <w:tr w14:paraId="184FA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6" w:hRule="atLeast"/>
              </w:trPr>
              <w:tc>
                <w:tcPr>
                  <w:tcW w:w="719" w:type="dxa"/>
                  <w:vMerge w:val="restart"/>
                  <w:tcBorders>
                    <w:left w:val="nil"/>
                    <w:bottom w:val="nil"/>
                  </w:tcBorders>
                  <w:vAlign w:val="top"/>
                </w:tcPr>
                <w:p w14:paraId="6E0D332E">
                  <w:pPr>
                    <w:pStyle w:val="6"/>
                    <w:spacing w:before="301" w:line="273" w:lineRule="exact"/>
                    <w:ind w:left="130"/>
                    <w:rPr>
                      <w:rFonts w:ascii="Times New Roman" w:hAnsi="Times New Roman" w:eastAsia="Times New Roman" w:cs="Times New Roman"/>
                      <w:sz w:val="20"/>
                      <w:szCs w:val="20"/>
                    </w:rPr>
                  </w:pPr>
                  <w:r>
                    <w:rPr>
                      <w:spacing w:val="4"/>
                      <w:position w:val="1"/>
                      <w:sz w:val="20"/>
                      <w:szCs w:val="20"/>
                    </w:rPr>
                    <w:t>蒸汽</w:t>
                  </w:r>
                  <w:r>
                    <w:rPr>
                      <w:rFonts w:ascii="Times New Roman" w:hAnsi="Times New Roman" w:eastAsia="Times New Roman" w:cs="Times New Roman"/>
                      <w:spacing w:val="4"/>
                      <w:position w:val="1"/>
                      <w:sz w:val="20"/>
                      <w:szCs w:val="20"/>
                    </w:rPr>
                    <w:t>/</w:t>
                  </w:r>
                </w:p>
                <w:p w14:paraId="52B83755">
                  <w:pPr>
                    <w:pStyle w:val="6"/>
                    <w:spacing w:before="1" w:line="257" w:lineRule="auto"/>
                    <w:ind w:left="157" w:right="112" w:hanging="25"/>
                    <w:rPr>
                      <w:sz w:val="20"/>
                      <w:szCs w:val="20"/>
                    </w:rPr>
                  </w:pPr>
                  <w:r>
                    <w:rPr>
                      <w:spacing w:val="3"/>
                      <w:sz w:val="20"/>
                      <w:szCs w:val="20"/>
                    </w:rPr>
                    <w:t>热水</w:t>
                  </w:r>
                  <w:r>
                    <w:rPr>
                      <w:rFonts w:ascii="Times New Roman" w:hAnsi="Times New Roman" w:eastAsia="Times New Roman" w:cs="Times New Roman"/>
                      <w:spacing w:val="3"/>
                      <w:sz w:val="20"/>
                      <w:szCs w:val="20"/>
                    </w:rPr>
                    <w:t>/</w:t>
                  </w:r>
                  <w:r>
                    <w:rPr>
                      <w:spacing w:val="4"/>
                      <w:sz w:val="20"/>
                      <w:szCs w:val="20"/>
                    </w:rPr>
                    <w:t>其他</w:t>
                  </w:r>
                </w:p>
              </w:tc>
              <w:tc>
                <w:tcPr>
                  <w:tcW w:w="1110" w:type="dxa"/>
                  <w:vMerge w:val="restart"/>
                  <w:tcBorders>
                    <w:bottom w:val="nil"/>
                  </w:tcBorders>
                  <w:vAlign w:val="top"/>
                </w:tcPr>
                <w:p w14:paraId="21AF437B">
                  <w:pPr>
                    <w:spacing w:line="401" w:lineRule="auto"/>
                    <w:rPr>
                      <w:rFonts w:ascii="Arial"/>
                      <w:sz w:val="21"/>
                    </w:rPr>
                  </w:pPr>
                </w:p>
                <w:p w14:paraId="3A56776C">
                  <w:pPr>
                    <w:pStyle w:val="6"/>
                    <w:spacing w:before="65" w:line="252" w:lineRule="auto"/>
                    <w:ind w:left="343" w:right="232" w:hanging="100"/>
                    <w:rPr>
                      <w:sz w:val="20"/>
                      <w:szCs w:val="20"/>
                    </w:rPr>
                  </w:pPr>
                  <w:r>
                    <w:rPr>
                      <w:spacing w:val="6"/>
                      <w:sz w:val="20"/>
                      <w:szCs w:val="20"/>
                    </w:rPr>
                    <w:t>生物质</w:t>
                  </w:r>
                  <w:r>
                    <w:rPr>
                      <w:spacing w:val="5"/>
                      <w:sz w:val="20"/>
                      <w:szCs w:val="20"/>
                    </w:rPr>
                    <w:t>燃料</w:t>
                  </w:r>
                </w:p>
              </w:tc>
              <w:tc>
                <w:tcPr>
                  <w:tcW w:w="794" w:type="dxa"/>
                  <w:vMerge w:val="restart"/>
                  <w:tcBorders>
                    <w:bottom w:val="nil"/>
                  </w:tcBorders>
                  <w:vAlign w:val="top"/>
                </w:tcPr>
                <w:p w14:paraId="6344FAA4">
                  <w:pPr>
                    <w:spacing w:line="401" w:lineRule="auto"/>
                    <w:rPr>
                      <w:rFonts w:ascii="Arial"/>
                      <w:sz w:val="21"/>
                    </w:rPr>
                  </w:pPr>
                </w:p>
                <w:p w14:paraId="6548DBC3">
                  <w:pPr>
                    <w:pStyle w:val="6"/>
                    <w:spacing w:before="65" w:line="252" w:lineRule="auto"/>
                    <w:ind w:left="295" w:right="181" w:hanging="108"/>
                    <w:rPr>
                      <w:sz w:val="20"/>
                      <w:szCs w:val="20"/>
                    </w:rPr>
                  </w:pPr>
                  <w:r>
                    <w:rPr>
                      <w:spacing w:val="4"/>
                      <w:sz w:val="20"/>
                      <w:szCs w:val="20"/>
                    </w:rPr>
                    <w:t>层燃</w:t>
                  </w:r>
                  <w:r>
                    <w:rPr>
                      <w:sz w:val="20"/>
                      <w:szCs w:val="20"/>
                    </w:rPr>
                    <w:t>炉</w:t>
                  </w:r>
                </w:p>
              </w:tc>
              <w:tc>
                <w:tcPr>
                  <w:tcW w:w="749" w:type="dxa"/>
                  <w:vMerge w:val="restart"/>
                  <w:tcBorders>
                    <w:bottom w:val="nil"/>
                  </w:tcBorders>
                  <w:vAlign w:val="top"/>
                </w:tcPr>
                <w:p w14:paraId="58D3357A">
                  <w:pPr>
                    <w:spacing w:line="401" w:lineRule="auto"/>
                    <w:rPr>
                      <w:rFonts w:ascii="Arial"/>
                      <w:sz w:val="21"/>
                    </w:rPr>
                  </w:pPr>
                </w:p>
                <w:p w14:paraId="46CD1763">
                  <w:pPr>
                    <w:pStyle w:val="6"/>
                    <w:spacing w:before="65" w:line="252" w:lineRule="auto"/>
                    <w:ind w:left="164" w:right="160"/>
                    <w:rPr>
                      <w:sz w:val="20"/>
                      <w:szCs w:val="20"/>
                    </w:rPr>
                  </w:pPr>
                  <w:r>
                    <w:rPr>
                      <w:spacing w:val="4"/>
                      <w:sz w:val="20"/>
                      <w:szCs w:val="20"/>
                    </w:rPr>
                    <w:t>所有规模</w:t>
                  </w:r>
                </w:p>
              </w:tc>
              <w:tc>
                <w:tcPr>
                  <w:tcW w:w="1589" w:type="dxa"/>
                  <w:vAlign w:val="top"/>
                </w:tcPr>
                <w:p w14:paraId="70E0F308">
                  <w:pPr>
                    <w:pStyle w:val="6"/>
                    <w:spacing w:before="33" w:line="232" w:lineRule="auto"/>
                    <w:ind w:left="479" w:right="472" w:firstLine="106"/>
                    <w:rPr>
                      <w:sz w:val="20"/>
                      <w:szCs w:val="20"/>
                    </w:rPr>
                  </w:pPr>
                  <w:r>
                    <w:rPr>
                      <w:spacing w:val="3"/>
                      <w:sz w:val="20"/>
                      <w:szCs w:val="20"/>
                    </w:rPr>
                    <w:t>工业</w:t>
                  </w:r>
                  <w:r>
                    <w:rPr>
                      <w:spacing w:val="7"/>
                      <w:sz w:val="20"/>
                      <w:szCs w:val="20"/>
                    </w:rPr>
                    <w:t>废气量</w:t>
                  </w:r>
                </w:p>
              </w:tc>
              <w:tc>
                <w:tcPr>
                  <w:tcW w:w="1966" w:type="dxa"/>
                  <w:vAlign w:val="top"/>
                </w:tcPr>
                <w:p w14:paraId="79EB23D0">
                  <w:pPr>
                    <w:pStyle w:val="6"/>
                    <w:spacing w:before="136" w:line="274" w:lineRule="exact"/>
                    <w:ind w:left="186"/>
                    <w:rPr>
                      <w:sz w:val="20"/>
                      <w:szCs w:val="20"/>
                    </w:rPr>
                  </w:pPr>
                  <w:r>
                    <w:rPr>
                      <w:spacing w:val="7"/>
                      <w:position w:val="1"/>
                      <w:sz w:val="20"/>
                      <w:szCs w:val="20"/>
                    </w:rPr>
                    <w:t>标立方米</w:t>
                  </w:r>
                  <w:r>
                    <w:rPr>
                      <w:rFonts w:ascii="Times New Roman" w:hAnsi="Times New Roman" w:eastAsia="Times New Roman" w:cs="Times New Roman"/>
                      <w:spacing w:val="7"/>
                      <w:position w:val="1"/>
                      <w:sz w:val="20"/>
                      <w:szCs w:val="20"/>
                    </w:rPr>
                    <w:t>/</w:t>
                  </w:r>
                  <w:r>
                    <w:rPr>
                      <w:spacing w:val="7"/>
                      <w:position w:val="1"/>
                      <w:sz w:val="20"/>
                      <w:szCs w:val="20"/>
                    </w:rPr>
                    <w:t>吨</w:t>
                  </w:r>
                  <w:r>
                    <w:rPr>
                      <w:rFonts w:ascii="Times New Roman" w:hAnsi="Times New Roman" w:eastAsia="Times New Roman" w:cs="Times New Roman"/>
                      <w:spacing w:val="7"/>
                      <w:position w:val="1"/>
                      <w:sz w:val="20"/>
                      <w:szCs w:val="20"/>
                    </w:rPr>
                    <w:t>-</w:t>
                  </w:r>
                  <w:r>
                    <w:rPr>
                      <w:spacing w:val="7"/>
                      <w:position w:val="1"/>
                      <w:sz w:val="20"/>
                      <w:szCs w:val="20"/>
                    </w:rPr>
                    <w:t>原料</w:t>
                  </w:r>
                </w:p>
              </w:tc>
              <w:tc>
                <w:tcPr>
                  <w:tcW w:w="1162" w:type="dxa"/>
                  <w:tcBorders>
                    <w:right w:val="nil"/>
                  </w:tcBorders>
                  <w:vAlign w:val="top"/>
                </w:tcPr>
                <w:p w14:paraId="4648419C">
                  <w:pPr>
                    <w:spacing w:before="136" w:line="274" w:lineRule="exact"/>
                    <w:ind w:left="372"/>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6240</w:t>
                  </w:r>
                </w:p>
              </w:tc>
            </w:tr>
            <w:tr w14:paraId="4E24C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719" w:type="dxa"/>
                  <w:vMerge w:val="continue"/>
                  <w:tcBorders>
                    <w:top w:val="nil"/>
                    <w:left w:val="nil"/>
                    <w:bottom w:val="nil"/>
                  </w:tcBorders>
                  <w:vAlign w:val="top"/>
                </w:tcPr>
                <w:p w14:paraId="06BFF43A">
                  <w:pPr>
                    <w:rPr>
                      <w:rFonts w:ascii="Arial"/>
                      <w:sz w:val="21"/>
                    </w:rPr>
                  </w:pPr>
                </w:p>
              </w:tc>
              <w:tc>
                <w:tcPr>
                  <w:tcW w:w="1110" w:type="dxa"/>
                  <w:vMerge w:val="continue"/>
                  <w:tcBorders>
                    <w:top w:val="nil"/>
                    <w:bottom w:val="nil"/>
                  </w:tcBorders>
                  <w:vAlign w:val="top"/>
                </w:tcPr>
                <w:p w14:paraId="14AC451D">
                  <w:pPr>
                    <w:rPr>
                      <w:rFonts w:ascii="Arial"/>
                      <w:sz w:val="21"/>
                    </w:rPr>
                  </w:pPr>
                </w:p>
              </w:tc>
              <w:tc>
                <w:tcPr>
                  <w:tcW w:w="794" w:type="dxa"/>
                  <w:vMerge w:val="continue"/>
                  <w:tcBorders>
                    <w:top w:val="nil"/>
                    <w:bottom w:val="nil"/>
                  </w:tcBorders>
                  <w:vAlign w:val="top"/>
                </w:tcPr>
                <w:p w14:paraId="1A9F33AD">
                  <w:pPr>
                    <w:rPr>
                      <w:rFonts w:ascii="Arial"/>
                      <w:sz w:val="21"/>
                    </w:rPr>
                  </w:pPr>
                </w:p>
              </w:tc>
              <w:tc>
                <w:tcPr>
                  <w:tcW w:w="749" w:type="dxa"/>
                  <w:vMerge w:val="continue"/>
                  <w:tcBorders>
                    <w:top w:val="nil"/>
                    <w:bottom w:val="nil"/>
                  </w:tcBorders>
                  <w:vAlign w:val="top"/>
                </w:tcPr>
                <w:p w14:paraId="760F0A50">
                  <w:pPr>
                    <w:rPr>
                      <w:rFonts w:ascii="Arial"/>
                      <w:sz w:val="21"/>
                    </w:rPr>
                  </w:pPr>
                </w:p>
              </w:tc>
              <w:tc>
                <w:tcPr>
                  <w:tcW w:w="1589" w:type="dxa"/>
                  <w:vAlign w:val="top"/>
                </w:tcPr>
                <w:p w14:paraId="48FE17A6">
                  <w:pPr>
                    <w:pStyle w:val="6"/>
                    <w:spacing w:before="35" w:line="212" w:lineRule="auto"/>
                    <w:ind w:left="378"/>
                    <w:rPr>
                      <w:sz w:val="20"/>
                      <w:szCs w:val="20"/>
                    </w:rPr>
                  </w:pPr>
                  <w:r>
                    <w:rPr>
                      <w:spacing w:val="6"/>
                      <w:sz w:val="20"/>
                      <w:szCs w:val="20"/>
                    </w:rPr>
                    <w:t>二氧化硫</w:t>
                  </w:r>
                </w:p>
              </w:tc>
              <w:tc>
                <w:tcPr>
                  <w:tcW w:w="1966" w:type="dxa"/>
                  <w:vAlign w:val="top"/>
                </w:tcPr>
                <w:p w14:paraId="54696D22">
                  <w:pPr>
                    <w:pStyle w:val="6"/>
                    <w:spacing w:before="5"/>
                    <w:ind w:left="394"/>
                    <w:rPr>
                      <w:sz w:val="20"/>
                      <w:szCs w:val="20"/>
                    </w:rPr>
                  </w:pPr>
                  <w:r>
                    <w:rPr>
                      <w:spacing w:val="6"/>
                      <w:sz w:val="20"/>
                      <w:szCs w:val="20"/>
                    </w:rPr>
                    <w:t>千克</w:t>
                  </w:r>
                  <w:r>
                    <w:rPr>
                      <w:rFonts w:ascii="Times New Roman" w:hAnsi="Times New Roman" w:eastAsia="Times New Roman" w:cs="Times New Roman"/>
                      <w:spacing w:val="6"/>
                      <w:sz w:val="20"/>
                      <w:szCs w:val="20"/>
                    </w:rPr>
                    <w:t>/</w:t>
                  </w:r>
                  <w:r>
                    <w:rPr>
                      <w:spacing w:val="6"/>
                      <w:sz w:val="20"/>
                      <w:szCs w:val="20"/>
                    </w:rPr>
                    <w:t>吨</w:t>
                  </w:r>
                  <w:r>
                    <w:rPr>
                      <w:rFonts w:ascii="Times New Roman" w:hAnsi="Times New Roman" w:eastAsia="Times New Roman" w:cs="Times New Roman"/>
                      <w:spacing w:val="6"/>
                      <w:sz w:val="20"/>
                      <w:szCs w:val="20"/>
                    </w:rPr>
                    <w:t>-</w:t>
                  </w:r>
                  <w:r>
                    <w:rPr>
                      <w:spacing w:val="6"/>
                      <w:sz w:val="20"/>
                      <w:szCs w:val="20"/>
                    </w:rPr>
                    <w:t>原料</w:t>
                  </w:r>
                </w:p>
              </w:tc>
              <w:tc>
                <w:tcPr>
                  <w:tcW w:w="1162" w:type="dxa"/>
                  <w:tcBorders>
                    <w:right w:val="nil"/>
                  </w:tcBorders>
                  <w:vAlign w:val="top"/>
                </w:tcPr>
                <w:p w14:paraId="2526A3ED">
                  <w:pPr>
                    <w:pStyle w:val="6"/>
                    <w:spacing w:before="4" w:line="261" w:lineRule="exact"/>
                    <w:ind w:left="381"/>
                    <w:rPr>
                      <w:sz w:val="10"/>
                      <w:szCs w:val="10"/>
                    </w:rPr>
                  </w:pPr>
                  <w:r>
                    <w:rPr>
                      <w:rFonts w:ascii="Times New Roman" w:hAnsi="Times New Roman" w:eastAsia="Times New Roman" w:cs="Times New Roman"/>
                      <w:spacing w:val="-1"/>
                      <w:position w:val="-1"/>
                      <w:sz w:val="20"/>
                      <w:szCs w:val="20"/>
                    </w:rPr>
                    <w:t>17S</w:t>
                  </w:r>
                  <w:r>
                    <w:rPr>
                      <w:spacing w:val="-1"/>
                      <w:position w:val="8"/>
                      <w:sz w:val="10"/>
                      <w:szCs w:val="10"/>
                    </w:rPr>
                    <w:t>①</w:t>
                  </w:r>
                </w:p>
              </w:tc>
            </w:tr>
            <w:tr w14:paraId="18C93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719" w:type="dxa"/>
                  <w:vMerge w:val="continue"/>
                  <w:tcBorders>
                    <w:top w:val="nil"/>
                    <w:left w:val="nil"/>
                    <w:bottom w:val="nil"/>
                  </w:tcBorders>
                  <w:vAlign w:val="top"/>
                </w:tcPr>
                <w:p w14:paraId="08755FE1">
                  <w:pPr>
                    <w:rPr>
                      <w:rFonts w:ascii="Arial"/>
                      <w:sz w:val="21"/>
                    </w:rPr>
                  </w:pPr>
                </w:p>
              </w:tc>
              <w:tc>
                <w:tcPr>
                  <w:tcW w:w="1110" w:type="dxa"/>
                  <w:vMerge w:val="continue"/>
                  <w:tcBorders>
                    <w:top w:val="nil"/>
                    <w:bottom w:val="nil"/>
                  </w:tcBorders>
                  <w:vAlign w:val="top"/>
                </w:tcPr>
                <w:p w14:paraId="7E0EBB78">
                  <w:pPr>
                    <w:rPr>
                      <w:rFonts w:ascii="Arial"/>
                      <w:sz w:val="21"/>
                    </w:rPr>
                  </w:pPr>
                </w:p>
              </w:tc>
              <w:tc>
                <w:tcPr>
                  <w:tcW w:w="794" w:type="dxa"/>
                  <w:vMerge w:val="continue"/>
                  <w:tcBorders>
                    <w:top w:val="nil"/>
                    <w:bottom w:val="nil"/>
                  </w:tcBorders>
                  <w:vAlign w:val="top"/>
                </w:tcPr>
                <w:p w14:paraId="41455880">
                  <w:pPr>
                    <w:rPr>
                      <w:rFonts w:ascii="Arial"/>
                      <w:sz w:val="21"/>
                    </w:rPr>
                  </w:pPr>
                </w:p>
              </w:tc>
              <w:tc>
                <w:tcPr>
                  <w:tcW w:w="749" w:type="dxa"/>
                  <w:vMerge w:val="continue"/>
                  <w:tcBorders>
                    <w:top w:val="nil"/>
                    <w:bottom w:val="nil"/>
                  </w:tcBorders>
                  <w:vAlign w:val="top"/>
                </w:tcPr>
                <w:p w14:paraId="0FD94322">
                  <w:pPr>
                    <w:rPr>
                      <w:rFonts w:ascii="Arial"/>
                      <w:sz w:val="21"/>
                    </w:rPr>
                  </w:pPr>
                </w:p>
              </w:tc>
              <w:tc>
                <w:tcPr>
                  <w:tcW w:w="1589" w:type="dxa"/>
                  <w:vAlign w:val="top"/>
                </w:tcPr>
                <w:p w14:paraId="78B719E6">
                  <w:pPr>
                    <w:pStyle w:val="6"/>
                    <w:spacing w:before="38" w:line="209" w:lineRule="auto"/>
                    <w:ind w:left="479"/>
                    <w:rPr>
                      <w:sz w:val="20"/>
                      <w:szCs w:val="20"/>
                    </w:rPr>
                  </w:pPr>
                  <w:r>
                    <w:rPr>
                      <w:spacing w:val="7"/>
                      <w:sz w:val="20"/>
                      <w:szCs w:val="20"/>
                    </w:rPr>
                    <w:t>颗粒物</w:t>
                  </w:r>
                </w:p>
              </w:tc>
              <w:tc>
                <w:tcPr>
                  <w:tcW w:w="1966" w:type="dxa"/>
                  <w:vAlign w:val="top"/>
                </w:tcPr>
                <w:p w14:paraId="151B1072">
                  <w:pPr>
                    <w:pStyle w:val="6"/>
                    <w:spacing w:before="7" w:line="238" w:lineRule="auto"/>
                    <w:ind w:left="394"/>
                    <w:rPr>
                      <w:sz w:val="20"/>
                      <w:szCs w:val="20"/>
                    </w:rPr>
                  </w:pPr>
                  <w:r>
                    <w:rPr>
                      <w:spacing w:val="6"/>
                      <w:sz w:val="20"/>
                      <w:szCs w:val="20"/>
                    </w:rPr>
                    <w:t>千克</w:t>
                  </w:r>
                  <w:r>
                    <w:rPr>
                      <w:rFonts w:ascii="Times New Roman" w:hAnsi="Times New Roman" w:eastAsia="Times New Roman" w:cs="Times New Roman"/>
                      <w:spacing w:val="6"/>
                      <w:sz w:val="20"/>
                      <w:szCs w:val="20"/>
                    </w:rPr>
                    <w:t>/</w:t>
                  </w:r>
                  <w:r>
                    <w:rPr>
                      <w:spacing w:val="6"/>
                      <w:sz w:val="20"/>
                      <w:szCs w:val="20"/>
                    </w:rPr>
                    <w:t>吨</w:t>
                  </w:r>
                  <w:r>
                    <w:rPr>
                      <w:rFonts w:ascii="Times New Roman" w:hAnsi="Times New Roman" w:eastAsia="Times New Roman" w:cs="Times New Roman"/>
                      <w:spacing w:val="6"/>
                      <w:sz w:val="20"/>
                      <w:szCs w:val="20"/>
                    </w:rPr>
                    <w:t>-</w:t>
                  </w:r>
                  <w:r>
                    <w:rPr>
                      <w:spacing w:val="6"/>
                      <w:sz w:val="20"/>
                      <w:szCs w:val="20"/>
                    </w:rPr>
                    <w:t>原料</w:t>
                  </w:r>
                </w:p>
              </w:tc>
              <w:tc>
                <w:tcPr>
                  <w:tcW w:w="1162" w:type="dxa"/>
                  <w:tcBorders>
                    <w:right w:val="nil"/>
                  </w:tcBorders>
                  <w:vAlign w:val="top"/>
                </w:tcPr>
                <w:p w14:paraId="1AAAC04D">
                  <w:pPr>
                    <w:spacing w:before="7" w:line="257" w:lineRule="exact"/>
                    <w:ind w:left="448"/>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0.5</w:t>
                  </w:r>
                </w:p>
              </w:tc>
            </w:tr>
            <w:tr w14:paraId="16F4F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719" w:type="dxa"/>
                  <w:vMerge w:val="continue"/>
                  <w:tcBorders>
                    <w:top w:val="nil"/>
                    <w:left w:val="nil"/>
                  </w:tcBorders>
                  <w:vAlign w:val="top"/>
                </w:tcPr>
                <w:p w14:paraId="493AA650">
                  <w:pPr>
                    <w:rPr>
                      <w:rFonts w:ascii="Arial"/>
                      <w:sz w:val="21"/>
                    </w:rPr>
                  </w:pPr>
                </w:p>
              </w:tc>
              <w:tc>
                <w:tcPr>
                  <w:tcW w:w="1110" w:type="dxa"/>
                  <w:vMerge w:val="continue"/>
                  <w:tcBorders>
                    <w:top w:val="nil"/>
                  </w:tcBorders>
                  <w:vAlign w:val="top"/>
                </w:tcPr>
                <w:p w14:paraId="427D15BA">
                  <w:pPr>
                    <w:rPr>
                      <w:rFonts w:ascii="Arial"/>
                      <w:sz w:val="21"/>
                    </w:rPr>
                  </w:pPr>
                </w:p>
              </w:tc>
              <w:tc>
                <w:tcPr>
                  <w:tcW w:w="794" w:type="dxa"/>
                  <w:vMerge w:val="continue"/>
                  <w:tcBorders>
                    <w:top w:val="nil"/>
                  </w:tcBorders>
                  <w:vAlign w:val="top"/>
                </w:tcPr>
                <w:p w14:paraId="00BE5EDC">
                  <w:pPr>
                    <w:rPr>
                      <w:rFonts w:ascii="Arial"/>
                      <w:sz w:val="21"/>
                    </w:rPr>
                  </w:pPr>
                </w:p>
              </w:tc>
              <w:tc>
                <w:tcPr>
                  <w:tcW w:w="749" w:type="dxa"/>
                  <w:vMerge w:val="continue"/>
                  <w:tcBorders>
                    <w:top w:val="nil"/>
                  </w:tcBorders>
                  <w:vAlign w:val="top"/>
                </w:tcPr>
                <w:p w14:paraId="0EB2F096">
                  <w:pPr>
                    <w:rPr>
                      <w:rFonts w:ascii="Arial"/>
                      <w:sz w:val="21"/>
                    </w:rPr>
                  </w:pPr>
                </w:p>
              </w:tc>
              <w:tc>
                <w:tcPr>
                  <w:tcW w:w="1589" w:type="dxa"/>
                  <w:vAlign w:val="top"/>
                </w:tcPr>
                <w:p w14:paraId="1DF403EA">
                  <w:pPr>
                    <w:pStyle w:val="6"/>
                    <w:spacing w:before="38" w:line="218" w:lineRule="auto"/>
                    <w:ind w:left="373"/>
                    <w:rPr>
                      <w:sz w:val="20"/>
                      <w:szCs w:val="20"/>
                    </w:rPr>
                  </w:pPr>
                  <w:r>
                    <w:rPr>
                      <w:spacing w:val="7"/>
                      <w:sz w:val="20"/>
                      <w:szCs w:val="20"/>
                    </w:rPr>
                    <w:t>氮氧化物</w:t>
                  </w:r>
                </w:p>
              </w:tc>
              <w:tc>
                <w:tcPr>
                  <w:tcW w:w="1966" w:type="dxa"/>
                  <w:vAlign w:val="top"/>
                </w:tcPr>
                <w:p w14:paraId="1AE47E46">
                  <w:pPr>
                    <w:pStyle w:val="6"/>
                    <w:spacing w:before="7" w:line="267" w:lineRule="exact"/>
                    <w:ind w:left="394"/>
                    <w:rPr>
                      <w:sz w:val="20"/>
                      <w:szCs w:val="20"/>
                    </w:rPr>
                  </w:pPr>
                  <w:r>
                    <w:rPr>
                      <w:spacing w:val="6"/>
                      <w:position w:val="1"/>
                      <w:sz w:val="20"/>
                      <w:szCs w:val="20"/>
                    </w:rPr>
                    <w:t>千克</w:t>
                  </w:r>
                  <w:r>
                    <w:rPr>
                      <w:rFonts w:ascii="Times New Roman" w:hAnsi="Times New Roman" w:eastAsia="Times New Roman" w:cs="Times New Roman"/>
                      <w:spacing w:val="6"/>
                      <w:position w:val="1"/>
                      <w:sz w:val="20"/>
                      <w:szCs w:val="20"/>
                    </w:rPr>
                    <w:t>/</w:t>
                  </w:r>
                  <w:r>
                    <w:rPr>
                      <w:spacing w:val="6"/>
                      <w:position w:val="1"/>
                      <w:sz w:val="20"/>
                      <w:szCs w:val="20"/>
                    </w:rPr>
                    <w:t>吨</w:t>
                  </w:r>
                  <w:r>
                    <w:rPr>
                      <w:rFonts w:ascii="Times New Roman" w:hAnsi="Times New Roman" w:eastAsia="Times New Roman" w:cs="Times New Roman"/>
                      <w:spacing w:val="6"/>
                      <w:position w:val="1"/>
                      <w:sz w:val="20"/>
                      <w:szCs w:val="20"/>
                    </w:rPr>
                    <w:t>-</w:t>
                  </w:r>
                  <w:r>
                    <w:rPr>
                      <w:spacing w:val="6"/>
                      <w:position w:val="1"/>
                      <w:sz w:val="20"/>
                      <w:szCs w:val="20"/>
                    </w:rPr>
                    <w:t>原料</w:t>
                  </w:r>
                </w:p>
              </w:tc>
              <w:tc>
                <w:tcPr>
                  <w:tcW w:w="1162" w:type="dxa"/>
                  <w:tcBorders>
                    <w:right w:val="nil"/>
                  </w:tcBorders>
                  <w:vAlign w:val="top"/>
                </w:tcPr>
                <w:p w14:paraId="266B9C5E">
                  <w:pPr>
                    <w:spacing w:before="7" w:line="267" w:lineRule="exact"/>
                    <w:ind w:left="41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1.02</w:t>
                  </w:r>
                </w:p>
              </w:tc>
            </w:tr>
          </w:tbl>
          <w:p w14:paraId="32493B67">
            <w:pPr>
              <w:pStyle w:val="6"/>
              <w:tabs>
                <w:tab w:val="left" w:pos="215"/>
                <w:tab w:val="left" w:pos="8184"/>
              </w:tabs>
              <w:spacing w:line="264" w:lineRule="auto"/>
              <w:ind w:left="96" w:right="96" w:firstLine="116"/>
              <w:jc w:val="both"/>
              <w:rPr>
                <w:sz w:val="20"/>
                <w:szCs w:val="20"/>
              </w:rPr>
            </w:pPr>
            <w:r>
              <w:rPr>
                <w:spacing w:val="9"/>
                <w:sz w:val="20"/>
                <w:szCs w:val="20"/>
              </w:rPr>
              <w:t>注：“</w:t>
            </w:r>
            <w:r>
              <w:rPr>
                <w:spacing w:val="9"/>
                <w:position w:val="10"/>
                <w:sz w:val="10"/>
                <w:szCs w:val="10"/>
              </w:rPr>
              <w:t>①</w:t>
            </w:r>
            <w:r>
              <w:rPr>
                <w:spacing w:val="-12"/>
                <w:position w:val="10"/>
                <w:sz w:val="10"/>
                <w:szCs w:val="10"/>
              </w:rPr>
              <w:t xml:space="preserve"> </w:t>
            </w:r>
            <w:r>
              <w:rPr>
                <w:spacing w:val="9"/>
                <w:sz w:val="20"/>
                <w:szCs w:val="20"/>
              </w:rPr>
              <w:t>”二氧化硫的产污系数是以含硫量（</w:t>
            </w:r>
            <w:r>
              <w:rPr>
                <w:rFonts w:ascii="Times New Roman" w:hAnsi="Times New Roman" w:eastAsia="Times New Roman" w:cs="Times New Roman"/>
                <w:spacing w:val="9"/>
                <w:sz w:val="20"/>
                <w:szCs w:val="20"/>
              </w:rPr>
              <w:t>S%</w:t>
            </w:r>
            <w:r>
              <w:rPr>
                <w:spacing w:val="9"/>
                <w:sz w:val="20"/>
                <w:szCs w:val="20"/>
              </w:rPr>
              <w:t>）的形式表示的，其中含硫量（</w:t>
            </w:r>
            <w:r>
              <w:rPr>
                <w:rFonts w:ascii="Times New Roman" w:hAnsi="Times New Roman" w:eastAsia="Times New Roman" w:cs="Times New Roman"/>
                <w:spacing w:val="9"/>
                <w:sz w:val="20"/>
                <w:szCs w:val="20"/>
              </w:rPr>
              <w:t>S%</w:t>
            </w:r>
            <w:r>
              <w:rPr>
                <w:spacing w:val="9"/>
                <w:sz w:val="20"/>
                <w:szCs w:val="20"/>
              </w:rPr>
              <w:t>）</w:t>
            </w:r>
            <w:r>
              <w:rPr>
                <w:spacing w:val="13"/>
                <w:sz w:val="20"/>
                <w:szCs w:val="20"/>
              </w:rPr>
              <w:t>是指生物质收到基硫分含量，以质量百分数的形式表示。例如生物质中含</w:t>
            </w:r>
            <w:r>
              <w:rPr>
                <w:spacing w:val="12"/>
                <w:sz w:val="20"/>
                <w:szCs w:val="20"/>
              </w:rPr>
              <w:t>硫量（</w:t>
            </w:r>
            <w:r>
              <w:rPr>
                <w:rFonts w:ascii="Times New Roman" w:hAnsi="Times New Roman" w:eastAsia="Times New Roman" w:cs="Times New Roman"/>
                <w:spacing w:val="12"/>
                <w:sz w:val="20"/>
                <w:szCs w:val="20"/>
              </w:rPr>
              <w:t>S%</w:t>
            </w:r>
            <w:r>
              <w:rPr>
                <w:spacing w:val="12"/>
                <w:sz w:val="20"/>
                <w:szCs w:val="20"/>
              </w:rPr>
              <w:t>）</w:t>
            </w:r>
            <w:r>
              <w:rPr>
                <w:sz w:val="20"/>
                <w:szCs w:val="20"/>
              </w:rPr>
              <w:t xml:space="preserve"> </w:t>
            </w:r>
            <w:r>
              <w:rPr>
                <w:sz w:val="20"/>
                <w:szCs w:val="20"/>
                <w:u w:val="single" w:color="auto"/>
              </w:rPr>
              <w:tab/>
            </w:r>
            <w:r>
              <w:rPr>
                <w:spacing w:val="-2"/>
                <w:sz w:val="20"/>
                <w:szCs w:val="20"/>
                <w:u w:val="single" w:color="auto"/>
              </w:rPr>
              <w:t>为</w:t>
            </w:r>
            <w:r>
              <w:rPr>
                <w:spacing w:val="-40"/>
                <w:sz w:val="20"/>
                <w:szCs w:val="20"/>
                <w:u w:val="single" w:color="auto"/>
              </w:rPr>
              <w:t xml:space="preserve"> </w:t>
            </w:r>
            <w:r>
              <w:rPr>
                <w:rFonts w:ascii="Times New Roman" w:hAnsi="Times New Roman" w:eastAsia="Times New Roman" w:cs="Times New Roman"/>
                <w:spacing w:val="-2"/>
                <w:sz w:val="20"/>
                <w:szCs w:val="20"/>
                <w:u w:val="single" w:color="auto"/>
              </w:rPr>
              <w:t>0.</w:t>
            </w:r>
            <w:r>
              <w:rPr>
                <w:rFonts w:ascii="Times New Roman" w:hAnsi="Times New Roman" w:eastAsia="Times New Roman" w:cs="Times New Roman"/>
                <w:spacing w:val="-25"/>
                <w:sz w:val="20"/>
                <w:szCs w:val="20"/>
                <w:u w:val="single" w:color="auto"/>
              </w:rPr>
              <w:t xml:space="preserve"> </w:t>
            </w:r>
            <w:r>
              <w:rPr>
                <w:rFonts w:ascii="Times New Roman" w:hAnsi="Times New Roman" w:eastAsia="Times New Roman" w:cs="Times New Roman"/>
                <w:spacing w:val="-2"/>
                <w:sz w:val="20"/>
                <w:szCs w:val="20"/>
                <w:u w:val="single" w:color="auto"/>
              </w:rPr>
              <w:t>1%</w:t>
            </w:r>
            <w:r>
              <w:rPr>
                <w:rFonts w:ascii="Times New Roman" w:hAnsi="Times New Roman" w:eastAsia="Times New Roman" w:cs="Times New Roman"/>
                <w:spacing w:val="-28"/>
                <w:sz w:val="20"/>
                <w:szCs w:val="20"/>
                <w:u w:val="single" w:color="auto"/>
              </w:rPr>
              <w:t xml:space="preserve"> </w:t>
            </w:r>
            <w:r>
              <w:rPr>
                <w:spacing w:val="-2"/>
                <w:sz w:val="20"/>
                <w:szCs w:val="20"/>
                <w:u w:val="single" w:color="auto"/>
              </w:rPr>
              <w:t>，则</w:t>
            </w:r>
            <w:r>
              <w:rPr>
                <w:spacing w:val="21"/>
                <w:sz w:val="20"/>
                <w:szCs w:val="20"/>
                <w:u w:val="single" w:color="auto"/>
              </w:rPr>
              <w:t xml:space="preserve"> </w:t>
            </w:r>
            <w:r>
              <w:rPr>
                <w:rFonts w:ascii="Times New Roman" w:hAnsi="Times New Roman" w:eastAsia="Times New Roman" w:cs="Times New Roman"/>
                <w:spacing w:val="-2"/>
                <w:sz w:val="20"/>
                <w:szCs w:val="20"/>
                <w:u w:val="single" w:color="auto"/>
              </w:rPr>
              <w:t>S=0.1</w:t>
            </w:r>
            <w:r>
              <w:rPr>
                <w:rFonts w:ascii="Times New Roman" w:hAnsi="Times New Roman" w:eastAsia="Times New Roman" w:cs="Times New Roman"/>
                <w:spacing w:val="-23"/>
                <w:sz w:val="20"/>
                <w:szCs w:val="20"/>
                <w:u w:val="single" w:color="auto"/>
              </w:rPr>
              <w:t xml:space="preserve"> </w:t>
            </w:r>
            <w:r>
              <w:rPr>
                <w:spacing w:val="-2"/>
                <w:sz w:val="20"/>
                <w:szCs w:val="20"/>
                <w:u w:val="single" w:color="auto"/>
              </w:rPr>
              <w:t xml:space="preserve">。                                   </w:t>
            </w:r>
            <w:r>
              <w:rPr>
                <w:spacing w:val="-3"/>
                <w:sz w:val="20"/>
                <w:szCs w:val="20"/>
                <w:u w:val="single" w:color="auto"/>
              </w:rPr>
              <w:t xml:space="preserve">                           </w:t>
            </w:r>
          </w:p>
          <w:p w14:paraId="289EF095">
            <w:pPr>
              <w:pStyle w:val="6"/>
              <w:spacing w:before="145" w:line="220" w:lineRule="auto"/>
              <w:ind w:left="585"/>
            </w:pPr>
            <w:r>
              <w:rPr>
                <w:b/>
                <w:bCs/>
                <w:spacing w:val="-4"/>
              </w:rPr>
              <w:t>产生量核算：</w:t>
            </w:r>
          </w:p>
          <w:p w14:paraId="01DB0ACC">
            <w:pPr>
              <w:pStyle w:val="6"/>
              <w:spacing w:before="145" w:line="350" w:lineRule="auto"/>
              <w:ind w:left="103" w:right="97" w:firstLine="481"/>
            </w:pPr>
            <w:r>
              <w:rPr>
                <w:spacing w:val="2"/>
              </w:rPr>
              <w:t>根据生物质成型燃料检测报告（详见附件</w:t>
            </w:r>
            <w:r>
              <w:rPr>
                <w:spacing w:val="-27"/>
              </w:rPr>
              <w:t xml:space="preserve"> </w:t>
            </w:r>
            <w:r>
              <w:rPr>
                <w:rFonts w:ascii="Times New Roman" w:hAnsi="Times New Roman" w:eastAsia="Times New Roman" w:cs="Times New Roman"/>
                <w:spacing w:val="2"/>
              </w:rPr>
              <w:t>13</w:t>
            </w:r>
            <w:r>
              <w:rPr>
                <w:spacing w:val="2"/>
              </w:rPr>
              <w:t>）可知，生物质成型燃料含硫量为</w:t>
            </w:r>
            <w:r>
              <w:rPr>
                <w:rFonts w:ascii="Times New Roman" w:hAnsi="Times New Roman" w:eastAsia="Times New Roman" w:cs="Times New Roman"/>
                <w:spacing w:val="2"/>
              </w:rPr>
              <w:t>0.038%</w:t>
            </w:r>
            <w:r>
              <w:rPr>
                <w:rFonts w:ascii="Times New Roman" w:hAnsi="Times New Roman" w:eastAsia="Times New Roman" w:cs="Times New Roman"/>
                <w:spacing w:val="-29"/>
              </w:rPr>
              <w:t xml:space="preserve"> </w:t>
            </w:r>
            <w:r>
              <w:rPr>
                <w:spacing w:val="2"/>
              </w:rPr>
              <w:t>，则本技改项目</w:t>
            </w:r>
            <w:r>
              <w:rPr>
                <w:spacing w:val="-43"/>
              </w:rPr>
              <w:t xml:space="preserve"> </w:t>
            </w:r>
            <w:r>
              <w:rPr>
                <w:rFonts w:ascii="Times New Roman" w:hAnsi="Times New Roman" w:eastAsia="Times New Roman" w:cs="Times New Roman"/>
                <w:spacing w:val="2"/>
              </w:rPr>
              <w:t xml:space="preserve">8t/h </w:t>
            </w:r>
            <w:r>
              <w:rPr>
                <w:spacing w:val="2"/>
              </w:rPr>
              <w:t>燃生物质成型燃料蒸汽锅炉燃烧废气产生</w:t>
            </w:r>
            <w:r>
              <w:rPr>
                <w:spacing w:val="-2"/>
              </w:rPr>
              <w:t>情况如下：</w:t>
            </w:r>
          </w:p>
        </w:tc>
      </w:tr>
    </w:tbl>
    <w:p w14:paraId="5D7867EC">
      <w:pPr>
        <w:pStyle w:val="2"/>
      </w:pPr>
    </w:p>
    <w:p w14:paraId="4DCA013B">
      <w:pPr>
        <w:sectPr>
          <w:footerReference r:id="rId58" w:type="default"/>
          <w:pgSz w:w="11907" w:h="16840"/>
          <w:pgMar w:top="400" w:right="1295" w:bottom="1273" w:left="1295" w:header="0" w:footer="1037" w:gutter="0"/>
          <w:cols w:space="720" w:num="1"/>
        </w:sectPr>
      </w:pPr>
    </w:p>
    <w:p w14:paraId="2C7C33F2">
      <w:pPr>
        <w:spacing w:before="3"/>
      </w:pPr>
    </w:p>
    <w:p w14:paraId="3CA5FFEF">
      <w:pPr>
        <w:spacing w:before="3"/>
      </w:pPr>
    </w:p>
    <w:p w14:paraId="6C8E0AC8">
      <w:pPr>
        <w:spacing w:before="3"/>
      </w:pPr>
    </w:p>
    <w:tbl>
      <w:tblPr>
        <w:tblStyle w:val="5"/>
        <w:tblW w:w="92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802"/>
        <w:gridCol w:w="1089"/>
        <w:gridCol w:w="1040"/>
        <w:gridCol w:w="867"/>
        <w:gridCol w:w="1216"/>
        <w:gridCol w:w="874"/>
        <w:gridCol w:w="1030"/>
        <w:gridCol w:w="1378"/>
      </w:tblGrid>
      <w:tr w14:paraId="20E36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670" w:hRule="atLeast"/>
        </w:trPr>
        <w:tc>
          <w:tcPr>
            <w:tcW w:w="994" w:type="dxa"/>
            <w:vMerge w:val="restart"/>
            <w:tcBorders>
              <w:left w:val="single" w:color="000000" w:sz="10" w:space="0"/>
              <w:bottom w:val="nil"/>
            </w:tcBorders>
            <w:vAlign w:val="top"/>
          </w:tcPr>
          <w:p w14:paraId="7B17997C">
            <w:pPr>
              <w:rPr>
                <w:rFonts w:ascii="Arial"/>
                <w:sz w:val="21"/>
              </w:rPr>
            </w:pPr>
          </w:p>
        </w:tc>
        <w:tc>
          <w:tcPr>
            <w:tcW w:w="8296" w:type="dxa"/>
            <w:gridSpan w:val="8"/>
            <w:tcBorders>
              <w:bottom w:val="single" w:color="000000" w:sz="10" w:space="0"/>
              <w:right w:val="single" w:color="000000" w:sz="10" w:space="0"/>
            </w:tcBorders>
            <w:vAlign w:val="top"/>
          </w:tcPr>
          <w:p w14:paraId="7DC20156">
            <w:pPr>
              <w:pStyle w:val="6"/>
              <w:spacing w:before="5" w:line="361" w:lineRule="exact"/>
              <w:ind w:left="587"/>
            </w:pPr>
            <w:r>
              <w:rPr>
                <w:spacing w:val="-1"/>
                <w:position w:val="2"/>
              </w:rPr>
              <w:t>工业废气量：</w:t>
            </w:r>
            <w:r>
              <w:rPr>
                <w:rFonts w:ascii="Times New Roman" w:hAnsi="Times New Roman" w:eastAsia="Times New Roman" w:cs="Times New Roman"/>
                <w:spacing w:val="-1"/>
                <w:position w:val="2"/>
              </w:rPr>
              <w:t>6240</w:t>
            </w:r>
            <w:r>
              <w:rPr>
                <w:spacing w:val="-1"/>
                <w:position w:val="2"/>
              </w:rPr>
              <w:t>×</w:t>
            </w:r>
            <w:r>
              <w:rPr>
                <w:rFonts w:ascii="Times New Roman" w:hAnsi="Times New Roman" w:eastAsia="Times New Roman" w:cs="Times New Roman"/>
                <w:spacing w:val="-1"/>
                <w:position w:val="2"/>
              </w:rPr>
              <w:t>2520=1572</w:t>
            </w:r>
            <w:r>
              <w:rPr>
                <w:rFonts w:ascii="Times New Roman" w:hAnsi="Times New Roman" w:eastAsia="Times New Roman" w:cs="Times New Roman"/>
                <w:spacing w:val="15"/>
                <w:position w:val="2"/>
              </w:rPr>
              <w:t xml:space="preserve"> </w:t>
            </w:r>
            <w:r>
              <w:rPr>
                <w:spacing w:val="-1"/>
                <w:position w:val="2"/>
              </w:rPr>
              <w:t>万</w:t>
            </w:r>
            <w:r>
              <w:rPr>
                <w:spacing w:val="-58"/>
                <w:position w:val="2"/>
              </w:rPr>
              <w:t xml:space="preserve"> </w:t>
            </w:r>
            <w:r>
              <w:rPr>
                <w:rFonts w:ascii="Times New Roman" w:hAnsi="Times New Roman" w:eastAsia="Times New Roman" w:cs="Times New Roman"/>
                <w:spacing w:val="-1"/>
                <w:position w:val="2"/>
              </w:rPr>
              <w:t>m</w:t>
            </w:r>
            <w:r>
              <w:rPr>
                <w:rFonts w:ascii="Times New Roman" w:hAnsi="Times New Roman" w:eastAsia="Times New Roman" w:cs="Times New Roman"/>
                <w:spacing w:val="-1"/>
                <w:position w:val="9"/>
                <w:sz w:val="15"/>
                <w:szCs w:val="15"/>
              </w:rPr>
              <w:t>3</w:t>
            </w:r>
            <w:r>
              <w:rPr>
                <w:rFonts w:ascii="Times New Roman" w:hAnsi="Times New Roman" w:eastAsia="Times New Roman" w:cs="Times New Roman"/>
                <w:spacing w:val="-2"/>
                <w:position w:val="2"/>
              </w:rPr>
              <w:t>/a</w:t>
            </w:r>
            <w:r>
              <w:rPr>
                <w:spacing w:val="-2"/>
                <w:position w:val="2"/>
              </w:rPr>
              <w:t>；</w:t>
            </w:r>
          </w:p>
          <w:p w14:paraId="55A27FCD">
            <w:pPr>
              <w:pStyle w:val="6"/>
              <w:spacing w:before="104" w:line="360" w:lineRule="exact"/>
              <w:ind w:left="585"/>
            </w:pPr>
            <w:r>
              <w:rPr>
                <w:spacing w:val="-1"/>
                <w:position w:val="2"/>
              </w:rPr>
              <w:t>烟尘产生量：</w:t>
            </w:r>
            <w:r>
              <w:rPr>
                <w:rFonts w:ascii="Times New Roman" w:hAnsi="Times New Roman" w:eastAsia="Times New Roman" w:cs="Times New Roman"/>
                <w:spacing w:val="-1"/>
                <w:position w:val="2"/>
              </w:rPr>
              <w:t>0.5</w:t>
            </w:r>
            <w:r>
              <w:rPr>
                <w:spacing w:val="-1"/>
                <w:position w:val="2"/>
              </w:rPr>
              <w:t>×</w:t>
            </w:r>
            <w:r>
              <w:rPr>
                <w:rFonts w:ascii="Times New Roman" w:hAnsi="Times New Roman" w:eastAsia="Times New Roman" w:cs="Times New Roman"/>
                <w:spacing w:val="-1"/>
                <w:position w:val="2"/>
              </w:rPr>
              <w:t>2520/1000=1.26t/a</w:t>
            </w:r>
            <w:r>
              <w:rPr>
                <w:spacing w:val="-1"/>
                <w:position w:val="2"/>
              </w:rPr>
              <w:t>；</w:t>
            </w:r>
          </w:p>
          <w:p w14:paraId="3FE7FCC5">
            <w:pPr>
              <w:pStyle w:val="6"/>
              <w:spacing w:before="105" w:line="359" w:lineRule="exact"/>
              <w:ind w:left="588"/>
            </w:pPr>
            <w:r>
              <w:rPr>
                <w:position w:val="2"/>
              </w:rPr>
              <w:t>二氧化硫产生量：</w:t>
            </w:r>
            <w:r>
              <w:rPr>
                <w:rFonts w:ascii="Times New Roman" w:hAnsi="Times New Roman" w:eastAsia="Times New Roman" w:cs="Times New Roman"/>
                <w:position w:val="2"/>
              </w:rPr>
              <w:t>17</w:t>
            </w:r>
            <w:r>
              <w:rPr>
                <w:position w:val="2"/>
              </w:rPr>
              <w:t>×</w:t>
            </w:r>
            <w:r>
              <w:rPr>
                <w:rFonts w:ascii="Times New Roman" w:hAnsi="Times New Roman" w:eastAsia="Times New Roman" w:cs="Times New Roman"/>
                <w:position w:val="2"/>
              </w:rPr>
              <w:t>0.038</w:t>
            </w:r>
            <w:r>
              <w:rPr>
                <w:position w:val="2"/>
              </w:rPr>
              <w:t>×</w:t>
            </w:r>
            <w:r>
              <w:rPr>
                <w:rFonts w:ascii="Times New Roman" w:hAnsi="Times New Roman" w:eastAsia="Times New Roman" w:cs="Times New Roman"/>
                <w:position w:val="2"/>
              </w:rPr>
              <w:t>2520</w:t>
            </w:r>
            <w:r>
              <w:rPr>
                <w:rFonts w:ascii="Times New Roman" w:hAnsi="Times New Roman" w:eastAsia="Times New Roman" w:cs="Times New Roman"/>
                <w:spacing w:val="-1"/>
                <w:position w:val="2"/>
              </w:rPr>
              <w:t>/1000=1.63t/a</w:t>
            </w:r>
            <w:r>
              <w:rPr>
                <w:spacing w:val="-1"/>
                <w:position w:val="2"/>
              </w:rPr>
              <w:t>；</w:t>
            </w:r>
          </w:p>
          <w:p w14:paraId="66DB80FF">
            <w:pPr>
              <w:pStyle w:val="6"/>
              <w:spacing w:before="108" w:line="359" w:lineRule="exact"/>
              <w:ind w:left="582"/>
            </w:pPr>
            <w:r>
              <w:rPr>
                <w:position w:val="2"/>
              </w:rPr>
              <w:t>氮氧化物产生量：</w:t>
            </w:r>
            <w:r>
              <w:rPr>
                <w:rFonts w:ascii="Times New Roman" w:hAnsi="Times New Roman" w:eastAsia="Times New Roman" w:cs="Times New Roman"/>
                <w:position w:val="2"/>
              </w:rPr>
              <w:t>1.02</w:t>
            </w:r>
            <w:r>
              <w:rPr>
                <w:position w:val="2"/>
              </w:rPr>
              <w:t>×</w:t>
            </w:r>
            <w:r>
              <w:rPr>
                <w:rFonts w:ascii="Times New Roman" w:hAnsi="Times New Roman" w:eastAsia="Times New Roman" w:cs="Times New Roman"/>
                <w:position w:val="2"/>
              </w:rPr>
              <w:t>2520/1000</w:t>
            </w:r>
            <w:r>
              <w:rPr>
                <w:rFonts w:ascii="Times New Roman" w:hAnsi="Times New Roman" w:eastAsia="Times New Roman" w:cs="Times New Roman"/>
                <w:spacing w:val="-1"/>
                <w:position w:val="2"/>
              </w:rPr>
              <w:t>=2.57t/a</w:t>
            </w:r>
            <w:r>
              <w:rPr>
                <w:spacing w:val="-1"/>
                <w:position w:val="2"/>
              </w:rPr>
              <w:t>。</w:t>
            </w:r>
          </w:p>
          <w:p w14:paraId="58C5194B">
            <w:pPr>
              <w:pStyle w:val="6"/>
              <w:spacing w:before="108" w:line="355" w:lineRule="auto"/>
              <w:ind w:left="105" w:right="97" w:firstLine="484"/>
            </w:pPr>
            <w:r>
              <w:rPr>
                <w:rFonts w:ascii="Times New Roman" w:hAnsi="Times New Roman" w:eastAsia="Times New Roman" w:cs="Times New Roman"/>
                <w:spacing w:val="4"/>
              </w:rPr>
              <w:t xml:space="preserve">8t/h </w:t>
            </w:r>
            <w:r>
              <w:rPr>
                <w:spacing w:val="4"/>
              </w:rPr>
              <w:t>燃生物质成型燃料蒸汽锅炉燃烧废气经密闭管道收集后通</w:t>
            </w:r>
            <w:r>
              <w:rPr>
                <w:spacing w:val="3"/>
              </w:rPr>
              <w:t>过</w:t>
            </w:r>
            <w:r>
              <w:rPr>
                <w:rFonts w:ascii="Times New Roman" w:hAnsi="Times New Roman" w:eastAsia="Times New Roman" w:cs="Times New Roman"/>
                <w:spacing w:val="3"/>
              </w:rPr>
              <w:t xml:space="preserve">#2 </w:t>
            </w:r>
            <w:r>
              <w:rPr>
                <w:spacing w:val="3"/>
              </w:rPr>
              <w:t>麻石</w:t>
            </w:r>
            <w:r>
              <w:rPr>
                <w:spacing w:val="2"/>
              </w:rPr>
              <w:t>脱硫除尘塔处理达标后由</w:t>
            </w:r>
            <w:r>
              <w:rPr>
                <w:rFonts w:ascii="Times New Roman" w:hAnsi="Times New Roman" w:eastAsia="Times New Roman" w:cs="Times New Roman"/>
                <w:spacing w:val="2"/>
              </w:rPr>
              <w:t xml:space="preserve">43m </w:t>
            </w:r>
            <w:r>
              <w:rPr>
                <w:spacing w:val="2"/>
              </w:rPr>
              <w:t>高</w:t>
            </w:r>
            <w:r>
              <w:rPr>
                <w:rFonts w:ascii="Times New Roman" w:hAnsi="Times New Roman" w:eastAsia="Times New Roman" w:cs="Times New Roman"/>
                <w:spacing w:val="2"/>
              </w:rPr>
              <w:t xml:space="preserve">#2 </w:t>
            </w:r>
            <w:r>
              <w:rPr>
                <w:spacing w:val="1"/>
              </w:rPr>
              <w:t>排气筒高空排放。</w:t>
            </w:r>
          </w:p>
          <w:p w14:paraId="073865C4">
            <w:pPr>
              <w:pStyle w:val="6"/>
              <w:spacing w:before="44" w:line="220" w:lineRule="auto"/>
              <w:ind w:left="588"/>
            </w:pPr>
            <w:r>
              <w:rPr>
                <w:b/>
                <w:bCs/>
                <w:spacing w:val="-5"/>
              </w:rPr>
              <w:t>去除效率：</w:t>
            </w:r>
          </w:p>
          <w:p w14:paraId="3D86300B">
            <w:pPr>
              <w:pStyle w:val="6"/>
              <w:spacing w:before="146" w:line="338" w:lineRule="auto"/>
              <w:ind w:left="103" w:right="97" w:firstLine="480"/>
            </w:pPr>
            <w:r>
              <w:rPr>
                <w:spacing w:val="1"/>
              </w:rPr>
              <w:t>①根据《污染源源强核算技术指南 锅炉》（</w:t>
            </w:r>
            <w:r>
              <w:rPr>
                <w:rFonts w:ascii="Times New Roman" w:hAnsi="Times New Roman" w:eastAsia="Times New Roman" w:cs="Times New Roman"/>
              </w:rPr>
              <w:t>HJ</w:t>
            </w:r>
            <w:r>
              <w:rPr>
                <w:rFonts w:ascii="Times New Roman" w:hAnsi="Times New Roman" w:eastAsia="Times New Roman" w:cs="Times New Roman"/>
                <w:spacing w:val="1"/>
              </w:rPr>
              <w:t>991-2018</w:t>
            </w:r>
            <w:r>
              <w:rPr>
                <w:spacing w:val="9"/>
              </w:rPr>
              <w:t>），</w:t>
            </w:r>
            <w:r>
              <w:rPr>
                <w:spacing w:val="1"/>
              </w:rPr>
              <w:t>碱式湿法脱硫效率在</w:t>
            </w:r>
            <w:r>
              <w:rPr>
                <w:spacing w:val="-48"/>
              </w:rPr>
              <w:t xml:space="preserve"> </w:t>
            </w:r>
            <w:r>
              <w:rPr>
                <w:rFonts w:ascii="Times New Roman" w:hAnsi="Times New Roman" w:eastAsia="Times New Roman" w:cs="Times New Roman"/>
                <w:spacing w:val="1"/>
              </w:rPr>
              <w:t>90%~99%</w:t>
            </w:r>
            <w:r>
              <w:rPr>
                <w:spacing w:val="1"/>
              </w:rPr>
              <w:t>之间，由于受二氧化硫初始浓度、循环碱液浓度等因素的</w:t>
            </w:r>
            <w:r>
              <w:rPr>
                <w:spacing w:val="4"/>
              </w:rPr>
              <w:t>综合影响，“水膜除尘、碱液脱硫</w:t>
            </w:r>
            <w:r>
              <w:rPr>
                <w:spacing w:val="-83"/>
              </w:rPr>
              <w:t xml:space="preserve"> </w:t>
            </w:r>
            <w:r>
              <w:rPr>
                <w:spacing w:val="4"/>
              </w:rPr>
              <w:t>”对二氧化硫的</w:t>
            </w:r>
            <w:r>
              <w:rPr>
                <w:spacing w:val="3"/>
              </w:rPr>
              <w:t>去除效率一般可稳定达到</w:t>
            </w:r>
            <w:r>
              <w:rPr>
                <w:rFonts w:ascii="Times New Roman" w:hAnsi="Times New Roman" w:eastAsia="Times New Roman" w:cs="Times New Roman"/>
                <w:spacing w:val="-2"/>
              </w:rPr>
              <w:t>70%</w:t>
            </w:r>
            <w:r>
              <w:rPr>
                <w:spacing w:val="-2"/>
              </w:rPr>
              <w:t>以上，故本项目按</w:t>
            </w:r>
            <w:r>
              <w:rPr>
                <w:spacing w:val="-39"/>
              </w:rPr>
              <w:t xml:space="preserve"> </w:t>
            </w:r>
            <w:r>
              <w:rPr>
                <w:rFonts w:ascii="Times New Roman" w:hAnsi="Times New Roman" w:eastAsia="Times New Roman" w:cs="Times New Roman"/>
                <w:spacing w:val="-2"/>
              </w:rPr>
              <w:t>70%</w:t>
            </w:r>
            <w:r>
              <w:rPr>
                <w:spacing w:val="-2"/>
              </w:rPr>
              <w:t>计；</w:t>
            </w:r>
          </w:p>
          <w:p w14:paraId="0AE26EE2">
            <w:pPr>
              <w:pStyle w:val="6"/>
              <w:spacing w:before="103" w:line="339" w:lineRule="auto"/>
              <w:ind w:left="105" w:right="97" w:firstLine="477"/>
            </w:pPr>
            <w:r>
              <w:rPr>
                <w:spacing w:val="1"/>
              </w:rPr>
              <w:t>②根据《排放源统计调查产排污核算方法和系数手册》中“</w:t>
            </w:r>
            <w:r>
              <w:rPr>
                <w:rFonts w:ascii="Times New Roman" w:hAnsi="Times New Roman" w:eastAsia="Times New Roman" w:cs="Times New Roman"/>
                <w:spacing w:val="1"/>
              </w:rPr>
              <w:t xml:space="preserve">4430  </w:t>
            </w:r>
            <w:r>
              <w:rPr>
                <w:spacing w:val="1"/>
              </w:rPr>
              <w:t>工业锅炉（热力生产和供应行业）产排污系数表</w:t>
            </w:r>
            <w:r>
              <w:rPr>
                <w:rFonts w:ascii="Times New Roman" w:hAnsi="Times New Roman" w:eastAsia="Times New Roman" w:cs="Times New Roman"/>
                <w:spacing w:val="1"/>
              </w:rPr>
              <w:t>-</w:t>
            </w:r>
            <w:r>
              <w:rPr>
                <w:spacing w:val="1"/>
              </w:rPr>
              <w:t>生物质燃料</w:t>
            </w:r>
            <w:r>
              <w:rPr>
                <w:spacing w:val="-78"/>
              </w:rPr>
              <w:t xml:space="preserve"> </w:t>
            </w:r>
            <w:r>
              <w:rPr>
                <w:spacing w:val="1"/>
              </w:rPr>
              <w:t>”，湿式除尘末端治理</w:t>
            </w:r>
            <w:r>
              <w:rPr>
                <w:spacing w:val="-4"/>
              </w:rPr>
              <w:t>技术去除效率可达到</w:t>
            </w:r>
            <w:r>
              <w:rPr>
                <w:spacing w:val="-46"/>
              </w:rPr>
              <w:t xml:space="preserve"> </w:t>
            </w:r>
            <w:r>
              <w:rPr>
                <w:rFonts w:ascii="Times New Roman" w:hAnsi="Times New Roman" w:eastAsia="Times New Roman" w:cs="Times New Roman"/>
                <w:spacing w:val="-4"/>
              </w:rPr>
              <w:t>87%</w:t>
            </w:r>
            <w:r>
              <w:rPr>
                <w:spacing w:val="-4"/>
              </w:rPr>
              <w:t>。本项目“水膜除尘、碱液脱</w:t>
            </w:r>
            <w:r>
              <w:rPr>
                <w:spacing w:val="-5"/>
              </w:rPr>
              <w:t>硫</w:t>
            </w:r>
            <w:r>
              <w:rPr>
                <w:spacing w:val="-88"/>
              </w:rPr>
              <w:t xml:space="preserve"> </w:t>
            </w:r>
            <w:r>
              <w:rPr>
                <w:spacing w:val="-5"/>
              </w:rPr>
              <w:t>”对烟尘的去除效率按</w:t>
            </w:r>
            <w:r>
              <w:rPr>
                <w:spacing w:val="-43"/>
              </w:rPr>
              <w:t xml:space="preserve"> </w:t>
            </w:r>
            <w:r>
              <w:rPr>
                <w:rFonts w:ascii="Times New Roman" w:hAnsi="Times New Roman" w:eastAsia="Times New Roman" w:cs="Times New Roman"/>
                <w:spacing w:val="-5"/>
              </w:rPr>
              <w:t>87%</w:t>
            </w:r>
            <w:r>
              <w:rPr>
                <w:spacing w:val="-5"/>
              </w:rPr>
              <w:t>计；</w:t>
            </w:r>
          </w:p>
          <w:p w14:paraId="0A5FD830">
            <w:pPr>
              <w:pStyle w:val="6"/>
              <w:spacing w:before="108" w:line="357" w:lineRule="exact"/>
              <w:ind w:left="582"/>
            </w:pPr>
            <w:r>
              <w:rPr>
                <w:spacing w:val="-2"/>
                <w:position w:val="2"/>
              </w:rPr>
              <w:t>③“水膜除尘、碱液脱硫</w:t>
            </w:r>
            <w:r>
              <w:rPr>
                <w:spacing w:val="-86"/>
                <w:position w:val="2"/>
              </w:rPr>
              <w:t xml:space="preserve"> </w:t>
            </w:r>
            <w:r>
              <w:rPr>
                <w:spacing w:val="-2"/>
                <w:position w:val="2"/>
              </w:rPr>
              <w:t>”对氮氧化物去除效率按</w:t>
            </w:r>
            <w:r>
              <w:rPr>
                <w:spacing w:val="-51"/>
                <w:position w:val="2"/>
              </w:rPr>
              <w:t xml:space="preserve"> </w:t>
            </w:r>
            <w:r>
              <w:rPr>
                <w:rFonts w:ascii="Times New Roman" w:hAnsi="Times New Roman" w:eastAsia="Times New Roman" w:cs="Times New Roman"/>
                <w:spacing w:val="-2"/>
                <w:position w:val="2"/>
              </w:rPr>
              <w:t xml:space="preserve">0 </w:t>
            </w:r>
            <w:r>
              <w:rPr>
                <w:spacing w:val="-2"/>
                <w:position w:val="2"/>
              </w:rPr>
              <w:t>计；</w:t>
            </w:r>
          </w:p>
          <w:p w14:paraId="4C16C6C7">
            <w:pPr>
              <w:pStyle w:val="6"/>
              <w:spacing w:before="146" w:line="331" w:lineRule="auto"/>
              <w:ind w:left="104" w:right="97" w:firstLine="478"/>
            </w:pPr>
            <w:r>
              <w:rPr>
                <w:spacing w:val="-3"/>
              </w:rPr>
              <w:t>④一氧化碳为燃生物质蒸汽锅炉的关键控制指标，旨在控制生物质燃料的</w:t>
            </w:r>
            <w:r>
              <w:rPr>
                <w:spacing w:val="-2"/>
              </w:rPr>
              <w:t>品质，保证生物质燃料燃烧的充分性。一般</w:t>
            </w:r>
            <w:r>
              <w:rPr>
                <w:spacing w:val="-3"/>
              </w:rPr>
              <w:t>情况下，采用符合产品质量规范的</w:t>
            </w:r>
            <w:r>
              <w:rPr>
                <w:spacing w:val="-2"/>
              </w:rPr>
              <w:t>生物质成型燃料，可保证烟气中一氧化碳的</w:t>
            </w:r>
            <w:r>
              <w:rPr>
                <w:spacing w:val="-3"/>
              </w:rPr>
              <w:t>排放浓度达到《锅炉大气污染物排</w:t>
            </w:r>
            <w:r>
              <w:rPr>
                <w:spacing w:val="-1"/>
              </w:rPr>
              <w:t>放标准》（</w:t>
            </w:r>
            <w:r>
              <w:rPr>
                <w:rFonts w:ascii="Times New Roman" w:hAnsi="Times New Roman" w:eastAsia="Times New Roman" w:cs="Times New Roman"/>
                <w:spacing w:val="-1"/>
              </w:rPr>
              <w:t>DB44/765-2019</w:t>
            </w:r>
            <w:r>
              <w:rPr>
                <w:spacing w:val="-1"/>
              </w:rPr>
              <w:t>）的限制要求。</w:t>
            </w:r>
          </w:p>
          <w:p w14:paraId="5E75405B">
            <w:pPr>
              <w:pStyle w:val="6"/>
              <w:spacing w:before="107" w:line="352" w:lineRule="auto"/>
              <w:ind w:left="103" w:right="97" w:firstLine="483"/>
            </w:pPr>
            <w:r>
              <w:rPr>
                <w:spacing w:val="-3"/>
              </w:rPr>
              <w:t>综上，本技改项目</w:t>
            </w:r>
            <w:r>
              <w:rPr>
                <w:spacing w:val="-45"/>
              </w:rPr>
              <w:t xml:space="preserve"> </w:t>
            </w:r>
            <w:r>
              <w:rPr>
                <w:rFonts w:ascii="Times New Roman" w:hAnsi="Times New Roman" w:eastAsia="Times New Roman" w:cs="Times New Roman"/>
                <w:spacing w:val="-3"/>
              </w:rPr>
              <w:t xml:space="preserve">8t/h </w:t>
            </w:r>
            <w:r>
              <w:rPr>
                <w:spacing w:val="-3"/>
              </w:rPr>
              <w:t>燃生物质成型燃料蒸汽锅炉燃</w:t>
            </w:r>
            <w:r>
              <w:rPr>
                <w:spacing w:val="-4"/>
              </w:rPr>
              <w:t>烧废气产排情况如下</w:t>
            </w:r>
            <w:r>
              <w:rPr>
                <w:spacing w:val="-5"/>
              </w:rPr>
              <w:t>表：</w:t>
            </w:r>
          </w:p>
          <w:p w14:paraId="6EB62992">
            <w:pPr>
              <w:pStyle w:val="6"/>
              <w:spacing w:before="50" w:line="227" w:lineRule="auto"/>
              <w:ind w:left="853"/>
              <w:rPr>
                <w:sz w:val="20"/>
                <w:szCs w:val="20"/>
              </w:rPr>
            </w:pPr>
            <w:r>
              <w:rPr>
                <w:b/>
                <w:bCs/>
                <w:spacing w:val="8"/>
                <w:sz w:val="20"/>
                <w:szCs w:val="20"/>
              </w:rPr>
              <w:t>表</w:t>
            </w:r>
            <w:r>
              <w:rPr>
                <w:spacing w:val="-28"/>
                <w:sz w:val="20"/>
                <w:szCs w:val="20"/>
              </w:rPr>
              <w:t xml:space="preserve"> </w:t>
            </w:r>
            <w:r>
              <w:rPr>
                <w:rFonts w:ascii="Times New Roman" w:hAnsi="Times New Roman" w:eastAsia="Times New Roman" w:cs="Times New Roman"/>
                <w:b/>
                <w:bCs/>
                <w:spacing w:val="8"/>
                <w:sz w:val="20"/>
                <w:szCs w:val="20"/>
              </w:rPr>
              <w:t xml:space="preserve">4-2  </w:t>
            </w:r>
            <w:r>
              <w:rPr>
                <w:b/>
                <w:bCs/>
                <w:spacing w:val="8"/>
                <w:sz w:val="20"/>
                <w:szCs w:val="20"/>
              </w:rPr>
              <w:t>本项目技改后</w:t>
            </w:r>
            <w:r>
              <w:rPr>
                <w:rFonts w:ascii="Times New Roman" w:hAnsi="Times New Roman" w:eastAsia="Times New Roman" w:cs="Times New Roman"/>
                <w:b/>
                <w:bCs/>
                <w:spacing w:val="8"/>
                <w:sz w:val="20"/>
                <w:szCs w:val="20"/>
              </w:rPr>
              <w:t xml:space="preserve">8t/h </w:t>
            </w:r>
            <w:r>
              <w:rPr>
                <w:b/>
                <w:bCs/>
                <w:spacing w:val="8"/>
                <w:sz w:val="20"/>
                <w:szCs w:val="20"/>
              </w:rPr>
              <w:t>燃生物质成型燃料蒸汽锅炉燃烧废气产排情况</w:t>
            </w:r>
          </w:p>
        </w:tc>
      </w:tr>
      <w:tr w14:paraId="7B6641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994" w:type="dxa"/>
            <w:vMerge w:val="continue"/>
            <w:tcBorders>
              <w:top w:val="nil"/>
              <w:left w:val="single" w:color="000000" w:sz="10" w:space="0"/>
              <w:bottom w:val="nil"/>
            </w:tcBorders>
            <w:vAlign w:val="top"/>
          </w:tcPr>
          <w:p w14:paraId="39130347">
            <w:pPr>
              <w:rPr>
                <w:rFonts w:ascii="Arial"/>
                <w:sz w:val="21"/>
              </w:rPr>
            </w:pPr>
          </w:p>
        </w:tc>
        <w:tc>
          <w:tcPr>
            <w:tcW w:w="802" w:type="dxa"/>
            <w:vMerge w:val="restart"/>
            <w:tcBorders>
              <w:top w:val="single" w:color="000000" w:sz="10" w:space="0"/>
              <w:bottom w:val="nil"/>
            </w:tcBorders>
            <w:vAlign w:val="top"/>
          </w:tcPr>
          <w:p w14:paraId="024B1195">
            <w:pPr>
              <w:spacing w:line="251" w:lineRule="auto"/>
              <w:rPr>
                <w:rFonts w:ascii="Arial"/>
                <w:sz w:val="21"/>
              </w:rPr>
            </w:pPr>
          </w:p>
          <w:p w14:paraId="0B6E8440">
            <w:pPr>
              <w:pStyle w:val="6"/>
              <w:spacing w:before="65" w:line="260" w:lineRule="auto"/>
              <w:ind w:left="377" w:right="144" w:hanging="137"/>
              <w:rPr>
                <w:sz w:val="20"/>
                <w:szCs w:val="20"/>
              </w:rPr>
            </w:pPr>
            <w:r>
              <w:rPr>
                <w:b/>
                <w:bCs/>
                <w:spacing w:val="3"/>
                <w:sz w:val="20"/>
                <w:szCs w:val="20"/>
              </w:rPr>
              <w:t>排放</w:t>
            </w:r>
            <w:r>
              <w:rPr>
                <w:b/>
                <w:bCs/>
                <w:spacing w:val="-3"/>
                <w:sz w:val="20"/>
                <w:szCs w:val="20"/>
              </w:rPr>
              <w:t>口</w:t>
            </w:r>
          </w:p>
        </w:tc>
        <w:tc>
          <w:tcPr>
            <w:tcW w:w="1089" w:type="dxa"/>
            <w:vMerge w:val="restart"/>
            <w:tcBorders>
              <w:top w:val="single" w:color="000000" w:sz="10" w:space="0"/>
              <w:bottom w:val="nil"/>
            </w:tcBorders>
            <w:vAlign w:val="top"/>
          </w:tcPr>
          <w:p w14:paraId="11BB7619">
            <w:pPr>
              <w:spacing w:line="384" w:lineRule="auto"/>
              <w:rPr>
                <w:rFonts w:ascii="Arial"/>
                <w:sz w:val="21"/>
              </w:rPr>
            </w:pPr>
          </w:p>
          <w:p w14:paraId="251A3E66">
            <w:pPr>
              <w:pStyle w:val="6"/>
              <w:spacing w:before="65" w:line="229" w:lineRule="auto"/>
              <w:ind w:left="229"/>
              <w:rPr>
                <w:sz w:val="20"/>
                <w:szCs w:val="20"/>
              </w:rPr>
            </w:pPr>
            <w:r>
              <w:rPr>
                <w:b/>
                <w:bCs/>
                <w:spacing w:val="5"/>
                <w:sz w:val="20"/>
                <w:szCs w:val="20"/>
              </w:rPr>
              <w:t>污染物</w:t>
            </w:r>
          </w:p>
        </w:tc>
        <w:tc>
          <w:tcPr>
            <w:tcW w:w="1040" w:type="dxa"/>
            <w:vMerge w:val="restart"/>
            <w:tcBorders>
              <w:top w:val="single" w:color="000000" w:sz="10" w:space="0"/>
              <w:bottom w:val="nil"/>
            </w:tcBorders>
            <w:vAlign w:val="top"/>
          </w:tcPr>
          <w:p w14:paraId="4F107DA1">
            <w:pPr>
              <w:spacing w:line="250" w:lineRule="auto"/>
              <w:rPr>
                <w:rFonts w:ascii="Arial"/>
                <w:sz w:val="21"/>
              </w:rPr>
            </w:pPr>
          </w:p>
          <w:p w14:paraId="3B7FFF7E">
            <w:pPr>
              <w:pStyle w:val="6"/>
              <w:spacing w:before="65" w:line="258" w:lineRule="auto"/>
              <w:ind w:left="118" w:right="115" w:firstLine="85"/>
              <w:rPr>
                <w:sz w:val="20"/>
                <w:szCs w:val="20"/>
              </w:rPr>
            </w:pPr>
            <w:r>
              <w:rPr>
                <w:b/>
                <w:bCs/>
                <w:spacing w:val="5"/>
                <w:sz w:val="20"/>
                <w:szCs w:val="20"/>
              </w:rPr>
              <w:t>废气量</w:t>
            </w:r>
            <w:r>
              <w:rPr>
                <w:b/>
                <w:bCs/>
                <w:spacing w:val="-1"/>
                <w:sz w:val="20"/>
                <w:szCs w:val="20"/>
              </w:rPr>
              <w:t>（</w:t>
            </w:r>
            <w:r>
              <w:rPr>
                <w:rFonts w:ascii="Times New Roman" w:hAnsi="Times New Roman" w:eastAsia="Times New Roman" w:cs="Times New Roman"/>
                <w:b/>
                <w:bCs/>
                <w:spacing w:val="-1"/>
                <w:sz w:val="20"/>
                <w:szCs w:val="20"/>
              </w:rPr>
              <w:t>m</w:t>
            </w:r>
            <w:r>
              <w:rPr>
                <w:rFonts w:ascii="Times New Roman" w:hAnsi="Times New Roman" w:eastAsia="Times New Roman" w:cs="Times New Roman"/>
                <w:b/>
                <w:bCs/>
                <w:spacing w:val="-1"/>
                <w:position w:val="6"/>
                <w:sz w:val="13"/>
                <w:szCs w:val="13"/>
              </w:rPr>
              <w:t>3</w:t>
            </w:r>
            <w:r>
              <w:rPr>
                <w:rFonts w:ascii="Times New Roman" w:hAnsi="Times New Roman" w:eastAsia="Times New Roman" w:cs="Times New Roman"/>
                <w:b/>
                <w:bCs/>
                <w:spacing w:val="-1"/>
                <w:sz w:val="20"/>
                <w:szCs w:val="20"/>
              </w:rPr>
              <w:t>/h</w:t>
            </w:r>
            <w:r>
              <w:rPr>
                <w:b/>
                <w:bCs/>
                <w:spacing w:val="-1"/>
                <w:sz w:val="20"/>
                <w:szCs w:val="20"/>
              </w:rPr>
              <w:t>）</w:t>
            </w:r>
          </w:p>
        </w:tc>
        <w:tc>
          <w:tcPr>
            <w:tcW w:w="2083" w:type="dxa"/>
            <w:gridSpan w:val="2"/>
            <w:tcBorders>
              <w:top w:val="single" w:color="000000" w:sz="10" w:space="0"/>
            </w:tcBorders>
            <w:vAlign w:val="top"/>
          </w:tcPr>
          <w:p w14:paraId="48D72EAE">
            <w:pPr>
              <w:pStyle w:val="6"/>
              <w:spacing w:before="39" w:line="201" w:lineRule="auto"/>
              <w:ind w:left="735"/>
              <w:rPr>
                <w:sz w:val="20"/>
                <w:szCs w:val="20"/>
              </w:rPr>
            </w:pPr>
            <w:r>
              <w:rPr>
                <w:b/>
                <w:bCs/>
                <w:spacing w:val="4"/>
                <w:sz w:val="20"/>
                <w:szCs w:val="20"/>
              </w:rPr>
              <w:t>处理前</w:t>
            </w:r>
          </w:p>
        </w:tc>
        <w:tc>
          <w:tcPr>
            <w:tcW w:w="3282" w:type="dxa"/>
            <w:gridSpan w:val="3"/>
            <w:tcBorders>
              <w:top w:val="single" w:color="000000" w:sz="10" w:space="0"/>
              <w:right w:val="single" w:color="000000" w:sz="10" w:space="0"/>
            </w:tcBorders>
            <w:vAlign w:val="top"/>
          </w:tcPr>
          <w:p w14:paraId="0199AD02">
            <w:pPr>
              <w:pStyle w:val="6"/>
              <w:spacing w:before="39" w:line="201" w:lineRule="auto"/>
              <w:ind w:left="1280"/>
              <w:rPr>
                <w:sz w:val="20"/>
                <w:szCs w:val="20"/>
              </w:rPr>
            </w:pPr>
            <w:r>
              <w:rPr>
                <w:b/>
                <w:bCs/>
                <w:spacing w:val="4"/>
                <w:sz w:val="20"/>
                <w:szCs w:val="20"/>
              </w:rPr>
              <w:t>处理后</w:t>
            </w:r>
          </w:p>
        </w:tc>
      </w:tr>
      <w:tr w14:paraId="45539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994" w:type="dxa"/>
            <w:vMerge w:val="continue"/>
            <w:tcBorders>
              <w:top w:val="nil"/>
              <w:left w:val="single" w:color="000000" w:sz="10" w:space="0"/>
              <w:bottom w:val="nil"/>
            </w:tcBorders>
            <w:vAlign w:val="top"/>
          </w:tcPr>
          <w:p w14:paraId="7A2E3C3C">
            <w:pPr>
              <w:rPr>
                <w:rFonts w:ascii="Arial"/>
                <w:sz w:val="21"/>
              </w:rPr>
            </w:pPr>
          </w:p>
        </w:tc>
        <w:tc>
          <w:tcPr>
            <w:tcW w:w="802" w:type="dxa"/>
            <w:vMerge w:val="continue"/>
            <w:tcBorders>
              <w:top w:val="nil"/>
            </w:tcBorders>
            <w:vAlign w:val="top"/>
          </w:tcPr>
          <w:p w14:paraId="01F7D14B">
            <w:pPr>
              <w:rPr>
                <w:rFonts w:ascii="Arial"/>
                <w:sz w:val="21"/>
              </w:rPr>
            </w:pPr>
          </w:p>
        </w:tc>
        <w:tc>
          <w:tcPr>
            <w:tcW w:w="1089" w:type="dxa"/>
            <w:vMerge w:val="continue"/>
            <w:tcBorders>
              <w:top w:val="nil"/>
            </w:tcBorders>
            <w:vAlign w:val="top"/>
          </w:tcPr>
          <w:p w14:paraId="2DD7B9ED">
            <w:pPr>
              <w:rPr>
                <w:rFonts w:ascii="Arial"/>
                <w:sz w:val="21"/>
              </w:rPr>
            </w:pPr>
          </w:p>
        </w:tc>
        <w:tc>
          <w:tcPr>
            <w:tcW w:w="1040" w:type="dxa"/>
            <w:vMerge w:val="continue"/>
            <w:tcBorders>
              <w:top w:val="nil"/>
            </w:tcBorders>
            <w:vAlign w:val="top"/>
          </w:tcPr>
          <w:p w14:paraId="409449E2">
            <w:pPr>
              <w:rPr>
                <w:rFonts w:ascii="Arial"/>
                <w:sz w:val="21"/>
              </w:rPr>
            </w:pPr>
          </w:p>
        </w:tc>
        <w:tc>
          <w:tcPr>
            <w:tcW w:w="867" w:type="dxa"/>
            <w:vAlign w:val="top"/>
          </w:tcPr>
          <w:p w14:paraId="4DC39CE2">
            <w:pPr>
              <w:pStyle w:val="6"/>
              <w:spacing w:before="186" w:line="258" w:lineRule="auto"/>
              <w:ind w:left="122" w:right="116"/>
              <w:rPr>
                <w:sz w:val="20"/>
                <w:szCs w:val="20"/>
              </w:rPr>
            </w:pPr>
            <w:r>
              <w:rPr>
                <w:b/>
                <w:bCs/>
                <w:spacing w:val="5"/>
                <w:sz w:val="20"/>
                <w:szCs w:val="20"/>
              </w:rPr>
              <w:t>产生量</w:t>
            </w:r>
            <w:r>
              <w:rPr>
                <w:b/>
                <w:bCs/>
                <w:spacing w:val="-1"/>
                <w:sz w:val="20"/>
                <w:szCs w:val="20"/>
              </w:rPr>
              <w:t>（</w:t>
            </w:r>
            <w:r>
              <w:rPr>
                <w:rFonts w:ascii="Times New Roman" w:hAnsi="Times New Roman" w:eastAsia="Times New Roman" w:cs="Times New Roman"/>
                <w:b/>
                <w:bCs/>
                <w:spacing w:val="-1"/>
                <w:sz w:val="20"/>
                <w:szCs w:val="20"/>
              </w:rPr>
              <w:t>t/a</w:t>
            </w:r>
            <w:r>
              <w:rPr>
                <w:b/>
                <w:bCs/>
                <w:spacing w:val="-1"/>
                <w:sz w:val="20"/>
                <w:szCs w:val="20"/>
              </w:rPr>
              <w:t>）</w:t>
            </w:r>
          </w:p>
        </w:tc>
        <w:tc>
          <w:tcPr>
            <w:tcW w:w="1216" w:type="dxa"/>
            <w:vAlign w:val="top"/>
          </w:tcPr>
          <w:p w14:paraId="73DFA7DF">
            <w:pPr>
              <w:pStyle w:val="6"/>
              <w:spacing w:before="187" w:line="246" w:lineRule="auto"/>
              <w:ind w:left="124" w:right="122" w:firstLine="69"/>
              <w:rPr>
                <w:sz w:val="20"/>
                <w:szCs w:val="20"/>
              </w:rPr>
            </w:pPr>
            <w:r>
              <w:rPr>
                <w:b/>
                <w:bCs/>
                <w:spacing w:val="6"/>
                <w:sz w:val="20"/>
                <w:szCs w:val="20"/>
              </w:rPr>
              <w:t>产生浓度</w:t>
            </w:r>
            <w:r>
              <w:rPr>
                <w:b/>
                <w:bCs/>
                <w:spacing w:val="1"/>
                <w:sz w:val="20"/>
                <w:szCs w:val="20"/>
              </w:rPr>
              <w:t>（</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1"/>
                <w:sz w:val="20"/>
                <w:szCs w:val="20"/>
              </w:rPr>
              <w:t>/m</w:t>
            </w:r>
            <w:r>
              <w:rPr>
                <w:rFonts w:ascii="Times New Roman" w:hAnsi="Times New Roman" w:eastAsia="Times New Roman" w:cs="Times New Roman"/>
                <w:b/>
                <w:bCs/>
                <w:spacing w:val="1"/>
                <w:position w:val="6"/>
                <w:sz w:val="13"/>
                <w:szCs w:val="13"/>
              </w:rPr>
              <w:t>3</w:t>
            </w:r>
            <w:r>
              <w:rPr>
                <w:b/>
                <w:bCs/>
                <w:spacing w:val="1"/>
                <w:sz w:val="20"/>
                <w:szCs w:val="20"/>
              </w:rPr>
              <w:t>）</w:t>
            </w:r>
          </w:p>
        </w:tc>
        <w:tc>
          <w:tcPr>
            <w:tcW w:w="874" w:type="dxa"/>
            <w:vAlign w:val="top"/>
          </w:tcPr>
          <w:p w14:paraId="1E527FD8">
            <w:pPr>
              <w:pStyle w:val="6"/>
              <w:spacing w:before="186" w:line="258" w:lineRule="auto"/>
              <w:ind w:left="130" w:right="113" w:firstLine="1"/>
              <w:rPr>
                <w:sz w:val="20"/>
                <w:szCs w:val="20"/>
              </w:rPr>
            </w:pPr>
            <w:r>
              <w:rPr>
                <w:b/>
                <w:bCs/>
                <w:spacing w:val="5"/>
                <w:sz w:val="20"/>
                <w:szCs w:val="20"/>
              </w:rPr>
              <w:t>排放量</w:t>
            </w:r>
            <w:r>
              <w:rPr>
                <w:b/>
                <w:bCs/>
                <w:spacing w:val="-1"/>
                <w:sz w:val="20"/>
                <w:szCs w:val="20"/>
              </w:rPr>
              <w:t>（</w:t>
            </w:r>
            <w:r>
              <w:rPr>
                <w:rFonts w:ascii="Times New Roman" w:hAnsi="Times New Roman" w:eastAsia="Times New Roman" w:cs="Times New Roman"/>
                <w:b/>
                <w:bCs/>
                <w:spacing w:val="-1"/>
                <w:sz w:val="20"/>
                <w:szCs w:val="20"/>
              </w:rPr>
              <w:t>t/a</w:t>
            </w:r>
            <w:r>
              <w:rPr>
                <w:b/>
                <w:bCs/>
                <w:spacing w:val="-1"/>
                <w:sz w:val="20"/>
                <w:szCs w:val="20"/>
              </w:rPr>
              <w:t>）</w:t>
            </w:r>
          </w:p>
        </w:tc>
        <w:tc>
          <w:tcPr>
            <w:tcW w:w="1030" w:type="dxa"/>
            <w:vAlign w:val="top"/>
          </w:tcPr>
          <w:p w14:paraId="79155BC3">
            <w:pPr>
              <w:pStyle w:val="6"/>
              <w:spacing w:before="50" w:line="230" w:lineRule="auto"/>
              <w:ind w:left="316"/>
              <w:rPr>
                <w:sz w:val="20"/>
                <w:szCs w:val="20"/>
              </w:rPr>
            </w:pPr>
            <w:r>
              <w:rPr>
                <w:b/>
                <w:bCs/>
                <w:spacing w:val="3"/>
                <w:sz w:val="20"/>
                <w:szCs w:val="20"/>
              </w:rPr>
              <w:t>排放</w:t>
            </w:r>
          </w:p>
          <w:p w14:paraId="55113D70">
            <w:pPr>
              <w:pStyle w:val="6"/>
              <w:spacing w:before="21" w:line="226" w:lineRule="auto"/>
              <w:ind w:left="129" w:right="115" w:firstLine="185"/>
              <w:rPr>
                <w:sz w:val="20"/>
                <w:szCs w:val="20"/>
              </w:rPr>
            </w:pPr>
            <w:r>
              <w:rPr>
                <w:b/>
                <w:bCs/>
                <w:spacing w:val="4"/>
                <w:sz w:val="20"/>
                <w:szCs w:val="20"/>
              </w:rPr>
              <w:t>速率</w:t>
            </w:r>
            <w:r>
              <w:rPr>
                <w:b/>
                <w:bCs/>
                <w:spacing w:val="-1"/>
                <w:sz w:val="20"/>
                <w:szCs w:val="20"/>
              </w:rPr>
              <w:t>（</w:t>
            </w:r>
            <w:r>
              <w:rPr>
                <w:rFonts w:ascii="Times New Roman" w:hAnsi="Times New Roman" w:eastAsia="Times New Roman" w:cs="Times New Roman"/>
                <w:b/>
                <w:bCs/>
                <w:spacing w:val="-1"/>
                <w:sz w:val="20"/>
                <w:szCs w:val="20"/>
              </w:rPr>
              <w:t>kg/h</w:t>
            </w:r>
            <w:r>
              <w:rPr>
                <w:b/>
                <w:bCs/>
                <w:spacing w:val="-1"/>
                <w:sz w:val="20"/>
                <w:szCs w:val="20"/>
              </w:rPr>
              <w:t>）</w:t>
            </w:r>
          </w:p>
        </w:tc>
        <w:tc>
          <w:tcPr>
            <w:tcW w:w="1378" w:type="dxa"/>
            <w:tcBorders>
              <w:right w:val="single" w:color="000000" w:sz="10" w:space="0"/>
            </w:tcBorders>
            <w:vAlign w:val="top"/>
          </w:tcPr>
          <w:p w14:paraId="4877F99C">
            <w:pPr>
              <w:pStyle w:val="6"/>
              <w:spacing w:before="187" w:line="246" w:lineRule="auto"/>
              <w:ind w:left="153" w:right="245" w:firstLine="69"/>
              <w:rPr>
                <w:sz w:val="20"/>
                <w:szCs w:val="20"/>
              </w:rPr>
            </w:pPr>
            <w:r>
              <w:rPr>
                <w:b/>
                <w:bCs/>
                <w:spacing w:val="6"/>
                <w:sz w:val="20"/>
                <w:szCs w:val="20"/>
              </w:rPr>
              <w:t>排放浓度</w:t>
            </w:r>
            <w:r>
              <w:rPr>
                <w:b/>
                <w:bCs/>
                <w:spacing w:val="1"/>
                <w:sz w:val="20"/>
                <w:szCs w:val="20"/>
              </w:rPr>
              <w:t>（</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1"/>
                <w:sz w:val="20"/>
                <w:szCs w:val="20"/>
              </w:rPr>
              <w:t>/m</w:t>
            </w:r>
            <w:r>
              <w:rPr>
                <w:rFonts w:ascii="Times New Roman" w:hAnsi="Times New Roman" w:eastAsia="Times New Roman" w:cs="Times New Roman"/>
                <w:b/>
                <w:bCs/>
                <w:spacing w:val="1"/>
                <w:position w:val="6"/>
                <w:sz w:val="13"/>
                <w:szCs w:val="13"/>
              </w:rPr>
              <w:t>3</w:t>
            </w:r>
            <w:r>
              <w:rPr>
                <w:b/>
                <w:bCs/>
                <w:spacing w:val="1"/>
                <w:sz w:val="20"/>
                <w:szCs w:val="20"/>
              </w:rPr>
              <w:t>）</w:t>
            </w:r>
          </w:p>
        </w:tc>
      </w:tr>
      <w:tr w14:paraId="08143B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994" w:type="dxa"/>
            <w:vMerge w:val="continue"/>
            <w:tcBorders>
              <w:top w:val="nil"/>
              <w:left w:val="single" w:color="000000" w:sz="10" w:space="0"/>
              <w:bottom w:val="nil"/>
            </w:tcBorders>
            <w:vAlign w:val="top"/>
          </w:tcPr>
          <w:p w14:paraId="0C480D0D">
            <w:pPr>
              <w:rPr>
                <w:rFonts w:ascii="Arial"/>
                <w:sz w:val="21"/>
              </w:rPr>
            </w:pPr>
          </w:p>
        </w:tc>
        <w:tc>
          <w:tcPr>
            <w:tcW w:w="802" w:type="dxa"/>
            <w:vMerge w:val="restart"/>
            <w:tcBorders>
              <w:bottom w:val="nil"/>
            </w:tcBorders>
            <w:vAlign w:val="top"/>
          </w:tcPr>
          <w:p w14:paraId="0E154656">
            <w:pPr>
              <w:spacing w:line="265" w:lineRule="auto"/>
              <w:rPr>
                <w:rFonts w:ascii="Arial"/>
                <w:sz w:val="21"/>
              </w:rPr>
            </w:pPr>
          </w:p>
          <w:p w14:paraId="6CF51186">
            <w:pPr>
              <w:spacing w:line="266" w:lineRule="auto"/>
              <w:rPr>
                <w:rFonts w:ascii="Arial"/>
                <w:sz w:val="21"/>
              </w:rPr>
            </w:pPr>
          </w:p>
          <w:p w14:paraId="1EAB6C44">
            <w:pPr>
              <w:spacing w:before="58" w:line="274" w:lineRule="exact"/>
              <w:ind w:left="341"/>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w:t>
            </w:r>
          </w:p>
        </w:tc>
        <w:tc>
          <w:tcPr>
            <w:tcW w:w="1089" w:type="dxa"/>
            <w:vAlign w:val="top"/>
          </w:tcPr>
          <w:p w14:paraId="22CDCC03">
            <w:pPr>
              <w:pStyle w:val="6"/>
              <w:spacing w:before="59" w:line="207" w:lineRule="auto"/>
              <w:ind w:left="334"/>
              <w:rPr>
                <w:sz w:val="20"/>
                <w:szCs w:val="20"/>
              </w:rPr>
            </w:pPr>
            <w:r>
              <w:rPr>
                <w:spacing w:val="4"/>
                <w:sz w:val="20"/>
                <w:szCs w:val="20"/>
              </w:rPr>
              <w:t>烟尘</w:t>
            </w:r>
          </w:p>
        </w:tc>
        <w:tc>
          <w:tcPr>
            <w:tcW w:w="1040" w:type="dxa"/>
            <w:vMerge w:val="restart"/>
            <w:tcBorders>
              <w:bottom w:val="nil"/>
            </w:tcBorders>
            <w:vAlign w:val="top"/>
          </w:tcPr>
          <w:p w14:paraId="36D947CC">
            <w:pPr>
              <w:spacing w:line="265" w:lineRule="auto"/>
              <w:rPr>
                <w:rFonts w:ascii="Arial"/>
                <w:sz w:val="21"/>
              </w:rPr>
            </w:pPr>
          </w:p>
          <w:p w14:paraId="1816A64E">
            <w:pPr>
              <w:spacing w:line="266" w:lineRule="auto"/>
              <w:rPr>
                <w:rFonts w:ascii="Arial"/>
                <w:sz w:val="21"/>
              </w:rPr>
            </w:pPr>
          </w:p>
          <w:p w14:paraId="6FC83D48">
            <w:pPr>
              <w:spacing w:before="58" w:line="274" w:lineRule="exact"/>
              <w:ind w:left="317"/>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8734</w:t>
            </w:r>
          </w:p>
        </w:tc>
        <w:tc>
          <w:tcPr>
            <w:tcW w:w="867" w:type="dxa"/>
            <w:vAlign w:val="top"/>
          </w:tcPr>
          <w:p w14:paraId="0E87B4D8">
            <w:pPr>
              <w:spacing w:before="29" w:line="254" w:lineRule="exact"/>
              <w:ind w:left="27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1.26</w:t>
            </w:r>
          </w:p>
        </w:tc>
        <w:tc>
          <w:tcPr>
            <w:tcW w:w="1216" w:type="dxa"/>
            <w:vAlign w:val="top"/>
          </w:tcPr>
          <w:p w14:paraId="08E6E82E">
            <w:pPr>
              <w:spacing w:before="29" w:line="254" w:lineRule="exact"/>
              <w:ind w:left="374"/>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21.88</w:t>
            </w:r>
          </w:p>
        </w:tc>
        <w:tc>
          <w:tcPr>
            <w:tcW w:w="874" w:type="dxa"/>
            <w:vAlign w:val="top"/>
          </w:tcPr>
          <w:p w14:paraId="4262778B">
            <w:pPr>
              <w:spacing w:before="29" w:line="254" w:lineRule="exact"/>
              <w:ind w:left="26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0.16</w:t>
            </w:r>
          </w:p>
        </w:tc>
        <w:tc>
          <w:tcPr>
            <w:tcW w:w="1030" w:type="dxa"/>
            <w:vAlign w:val="top"/>
          </w:tcPr>
          <w:p w14:paraId="6B67A679">
            <w:pPr>
              <w:spacing w:before="29" w:line="254" w:lineRule="exact"/>
              <w:ind w:left="34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0.09</w:t>
            </w:r>
          </w:p>
        </w:tc>
        <w:tc>
          <w:tcPr>
            <w:tcW w:w="1378" w:type="dxa"/>
            <w:tcBorders>
              <w:right w:val="single" w:color="000000" w:sz="10" w:space="0"/>
            </w:tcBorders>
            <w:vAlign w:val="top"/>
          </w:tcPr>
          <w:p w14:paraId="2E49D7C0">
            <w:pPr>
              <w:spacing w:before="29" w:line="254" w:lineRule="exact"/>
              <w:ind w:left="456"/>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2.84</w:t>
            </w:r>
          </w:p>
        </w:tc>
      </w:tr>
      <w:tr w14:paraId="73164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994" w:type="dxa"/>
            <w:vMerge w:val="continue"/>
            <w:tcBorders>
              <w:top w:val="nil"/>
              <w:left w:val="single" w:color="000000" w:sz="10" w:space="0"/>
              <w:bottom w:val="nil"/>
            </w:tcBorders>
            <w:vAlign w:val="top"/>
          </w:tcPr>
          <w:p w14:paraId="457612C2">
            <w:pPr>
              <w:rPr>
                <w:rFonts w:ascii="Arial"/>
                <w:sz w:val="21"/>
              </w:rPr>
            </w:pPr>
          </w:p>
        </w:tc>
        <w:tc>
          <w:tcPr>
            <w:tcW w:w="802" w:type="dxa"/>
            <w:vMerge w:val="continue"/>
            <w:tcBorders>
              <w:top w:val="nil"/>
              <w:bottom w:val="nil"/>
            </w:tcBorders>
            <w:vAlign w:val="top"/>
          </w:tcPr>
          <w:p w14:paraId="2C362265">
            <w:pPr>
              <w:rPr>
                <w:rFonts w:ascii="Arial"/>
                <w:sz w:val="21"/>
              </w:rPr>
            </w:pPr>
          </w:p>
        </w:tc>
        <w:tc>
          <w:tcPr>
            <w:tcW w:w="1089" w:type="dxa"/>
            <w:vAlign w:val="top"/>
          </w:tcPr>
          <w:p w14:paraId="7C4A1A6C">
            <w:pPr>
              <w:pStyle w:val="6"/>
              <w:spacing w:before="53" w:line="196" w:lineRule="auto"/>
              <w:ind w:left="125"/>
              <w:rPr>
                <w:sz w:val="20"/>
                <w:szCs w:val="20"/>
              </w:rPr>
            </w:pPr>
            <w:r>
              <w:rPr>
                <w:spacing w:val="6"/>
                <w:sz w:val="20"/>
                <w:szCs w:val="20"/>
              </w:rPr>
              <w:t>二氧化硫</w:t>
            </w:r>
          </w:p>
        </w:tc>
        <w:tc>
          <w:tcPr>
            <w:tcW w:w="1040" w:type="dxa"/>
            <w:vMerge w:val="continue"/>
            <w:tcBorders>
              <w:top w:val="nil"/>
              <w:bottom w:val="nil"/>
            </w:tcBorders>
            <w:vAlign w:val="top"/>
          </w:tcPr>
          <w:p w14:paraId="3245B8D0">
            <w:pPr>
              <w:rPr>
                <w:rFonts w:ascii="Arial"/>
                <w:sz w:val="21"/>
              </w:rPr>
            </w:pPr>
          </w:p>
        </w:tc>
        <w:tc>
          <w:tcPr>
            <w:tcW w:w="867" w:type="dxa"/>
            <w:vAlign w:val="top"/>
          </w:tcPr>
          <w:p w14:paraId="2EAFCDEC">
            <w:pPr>
              <w:spacing w:before="22" w:line="244" w:lineRule="exact"/>
              <w:ind w:left="27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1.63</w:t>
            </w:r>
          </w:p>
        </w:tc>
        <w:tc>
          <w:tcPr>
            <w:tcW w:w="1216" w:type="dxa"/>
            <w:vAlign w:val="top"/>
          </w:tcPr>
          <w:p w14:paraId="719735D7">
            <w:pPr>
              <w:spacing w:before="22" w:line="244" w:lineRule="exact"/>
              <w:ind w:left="374"/>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28.30</w:t>
            </w:r>
          </w:p>
        </w:tc>
        <w:tc>
          <w:tcPr>
            <w:tcW w:w="874" w:type="dxa"/>
            <w:vAlign w:val="top"/>
          </w:tcPr>
          <w:p w14:paraId="4E3D243F">
            <w:pPr>
              <w:spacing w:before="22" w:line="244" w:lineRule="exact"/>
              <w:ind w:left="26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0.49</w:t>
            </w:r>
          </w:p>
        </w:tc>
        <w:tc>
          <w:tcPr>
            <w:tcW w:w="1030" w:type="dxa"/>
            <w:vAlign w:val="top"/>
          </w:tcPr>
          <w:p w14:paraId="69BE104D">
            <w:pPr>
              <w:spacing w:before="22" w:line="244" w:lineRule="exact"/>
              <w:ind w:left="34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0.27</w:t>
            </w:r>
          </w:p>
        </w:tc>
        <w:tc>
          <w:tcPr>
            <w:tcW w:w="1378" w:type="dxa"/>
            <w:tcBorders>
              <w:right w:val="single" w:color="000000" w:sz="10" w:space="0"/>
            </w:tcBorders>
            <w:vAlign w:val="top"/>
          </w:tcPr>
          <w:p w14:paraId="1473A141">
            <w:pPr>
              <w:spacing w:before="22" w:line="244" w:lineRule="exact"/>
              <w:ind w:left="464"/>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8.49</w:t>
            </w:r>
          </w:p>
        </w:tc>
      </w:tr>
      <w:tr w14:paraId="0CBE8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94" w:type="dxa"/>
            <w:vMerge w:val="continue"/>
            <w:tcBorders>
              <w:top w:val="nil"/>
              <w:left w:val="single" w:color="000000" w:sz="10" w:space="0"/>
              <w:bottom w:val="nil"/>
            </w:tcBorders>
            <w:vAlign w:val="top"/>
          </w:tcPr>
          <w:p w14:paraId="2B1106F6">
            <w:pPr>
              <w:rPr>
                <w:rFonts w:ascii="Arial"/>
                <w:sz w:val="21"/>
              </w:rPr>
            </w:pPr>
          </w:p>
        </w:tc>
        <w:tc>
          <w:tcPr>
            <w:tcW w:w="802" w:type="dxa"/>
            <w:vMerge w:val="continue"/>
            <w:tcBorders>
              <w:top w:val="nil"/>
              <w:bottom w:val="nil"/>
            </w:tcBorders>
            <w:vAlign w:val="top"/>
          </w:tcPr>
          <w:p w14:paraId="639DA18E">
            <w:pPr>
              <w:rPr>
                <w:rFonts w:ascii="Arial"/>
                <w:sz w:val="21"/>
              </w:rPr>
            </w:pPr>
          </w:p>
        </w:tc>
        <w:tc>
          <w:tcPr>
            <w:tcW w:w="1089" w:type="dxa"/>
            <w:vAlign w:val="top"/>
          </w:tcPr>
          <w:p w14:paraId="40419970">
            <w:pPr>
              <w:pStyle w:val="6"/>
              <w:spacing w:before="52" w:line="198" w:lineRule="auto"/>
              <w:ind w:left="120"/>
              <w:rPr>
                <w:sz w:val="20"/>
                <w:szCs w:val="20"/>
              </w:rPr>
            </w:pPr>
            <w:r>
              <w:rPr>
                <w:spacing w:val="7"/>
                <w:sz w:val="20"/>
                <w:szCs w:val="20"/>
              </w:rPr>
              <w:t>氮氧化物</w:t>
            </w:r>
          </w:p>
        </w:tc>
        <w:tc>
          <w:tcPr>
            <w:tcW w:w="1040" w:type="dxa"/>
            <w:vMerge w:val="continue"/>
            <w:tcBorders>
              <w:top w:val="nil"/>
              <w:bottom w:val="nil"/>
            </w:tcBorders>
            <w:vAlign w:val="top"/>
          </w:tcPr>
          <w:p w14:paraId="201444B1">
            <w:pPr>
              <w:rPr>
                <w:rFonts w:ascii="Arial"/>
                <w:sz w:val="21"/>
              </w:rPr>
            </w:pPr>
          </w:p>
        </w:tc>
        <w:tc>
          <w:tcPr>
            <w:tcW w:w="867" w:type="dxa"/>
            <w:vAlign w:val="top"/>
          </w:tcPr>
          <w:p w14:paraId="71E5C927">
            <w:pPr>
              <w:spacing w:before="22" w:line="245" w:lineRule="exact"/>
              <w:ind w:left="250"/>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2.57</w:t>
            </w:r>
          </w:p>
        </w:tc>
        <w:tc>
          <w:tcPr>
            <w:tcW w:w="1216" w:type="dxa"/>
            <w:vAlign w:val="top"/>
          </w:tcPr>
          <w:p w14:paraId="718487F2">
            <w:pPr>
              <w:spacing w:before="22" w:line="245" w:lineRule="exact"/>
              <w:ind w:left="373"/>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44.62</w:t>
            </w:r>
          </w:p>
        </w:tc>
        <w:tc>
          <w:tcPr>
            <w:tcW w:w="874" w:type="dxa"/>
            <w:vAlign w:val="top"/>
          </w:tcPr>
          <w:p w14:paraId="5D1EA3CE">
            <w:pPr>
              <w:spacing w:before="22" w:line="245" w:lineRule="exact"/>
              <w:ind w:left="260"/>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2.57</w:t>
            </w:r>
          </w:p>
        </w:tc>
        <w:tc>
          <w:tcPr>
            <w:tcW w:w="1030" w:type="dxa"/>
            <w:vAlign w:val="top"/>
          </w:tcPr>
          <w:p w14:paraId="110075C3">
            <w:pPr>
              <w:spacing w:before="22" w:line="245" w:lineRule="exact"/>
              <w:ind w:left="36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1.43</w:t>
            </w:r>
          </w:p>
        </w:tc>
        <w:tc>
          <w:tcPr>
            <w:tcW w:w="1378" w:type="dxa"/>
            <w:tcBorders>
              <w:right w:val="single" w:color="000000" w:sz="10" w:space="0"/>
            </w:tcBorders>
            <w:vAlign w:val="top"/>
          </w:tcPr>
          <w:p w14:paraId="6026BAA7">
            <w:pPr>
              <w:spacing w:before="22" w:line="245" w:lineRule="exact"/>
              <w:ind w:left="402"/>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44.62</w:t>
            </w:r>
          </w:p>
        </w:tc>
      </w:tr>
      <w:tr w14:paraId="587C1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994" w:type="dxa"/>
            <w:vMerge w:val="continue"/>
            <w:tcBorders>
              <w:top w:val="nil"/>
              <w:left w:val="single" w:color="000000" w:sz="10" w:space="0"/>
              <w:bottom w:val="nil"/>
            </w:tcBorders>
            <w:vAlign w:val="top"/>
          </w:tcPr>
          <w:p w14:paraId="06D35CD4">
            <w:pPr>
              <w:rPr>
                <w:rFonts w:ascii="Arial"/>
                <w:sz w:val="21"/>
              </w:rPr>
            </w:pPr>
          </w:p>
        </w:tc>
        <w:tc>
          <w:tcPr>
            <w:tcW w:w="802" w:type="dxa"/>
            <w:vMerge w:val="continue"/>
            <w:tcBorders>
              <w:top w:val="nil"/>
              <w:bottom w:val="nil"/>
            </w:tcBorders>
            <w:vAlign w:val="top"/>
          </w:tcPr>
          <w:p w14:paraId="69B3863C">
            <w:pPr>
              <w:rPr>
                <w:rFonts w:ascii="Arial"/>
                <w:sz w:val="21"/>
              </w:rPr>
            </w:pPr>
          </w:p>
        </w:tc>
        <w:tc>
          <w:tcPr>
            <w:tcW w:w="1089" w:type="dxa"/>
            <w:vAlign w:val="top"/>
          </w:tcPr>
          <w:p w14:paraId="158E67E7">
            <w:pPr>
              <w:pStyle w:val="6"/>
              <w:spacing w:before="53" w:line="196" w:lineRule="auto"/>
              <w:ind w:left="125"/>
              <w:rPr>
                <w:sz w:val="20"/>
                <w:szCs w:val="20"/>
              </w:rPr>
            </w:pPr>
            <w:r>
              <w:rPr>
                <w:spacing w:val="6"/>
                <w:sz w:val="20"/>
                <w:szCs w:val="20"/>
              </w:rPr>
              <w:t>一氧化碳</w:t>
            </w:r>
          </w:p>
        </w:tc>
        <w:tc>
          <w:tcPr>
            <w:tcW w:w="1040" w:type="dxa"/>
            <w:vMerge w:val="continue"/>
            <w:tcBorders>
              <w:top w:val="nil"/>
              <w:bottom w:val="nil"/>
            </w:tcBorders>
            <w:vAlign w:val="top"/>
          </w:tcPr>
          <w:p w14:paraId="1160C72B">
            <w:pPr>
              <w:rPr>
                <w:rFonts w:ascii="Arial"/>
                <w:sz w:val="21"/>
              </w:rPr>
            </w:pPr>
          </w:p>
        </w:tc>
        <w:tc>
          <w:tcPr>
            <w:tcW w:w="2083" w:type="dxa"/>
            <w:gridSpan w:val="2"/>
            <w:vAlign w:val="top"/>
          </w:tcPr>
          <w:p w14:paraId="0653C7FD">
            <w:pPr>
              <w:pStyle w:val="6"/>
              <w:spacing w:before="53" w:line="196" w:lineRule="auto"/>
              <w:ind w:left="838"/>
              <w:rPr>
                <w:sz w:val="20"/>
                <w:szCs w:val="20"/>
              </w:rPr>
            </w:pPr>
            <w:r>
              <w:rPr>
                <w:spacing w:val="4"/>
                <w:sz w:val="20"/>
                <w:szCs w:val="20"/>
              </w:rPr>
              <w:t>少量</w:t>
            </w:r>
          </w:p>
        </w:tc>
        <w:tc>
          <w:tcPr>
            <w:tcW w:w="3282" w:type="dxa"/>
            <w:gridSpan w:val="3"/>
            <w:tcBorders>
              <w:right w:val="single" w:color="000000" w:sz="10" w:space="0"/>
            </w:tcBorders>
            <w:vAlign w:val="top"/>
          </w:tcPr>
          <w:p w14:paraId="7798561C">
            <w:pPr>
              <w:pStyle w:val="6"/>
              <w:spacing w:before="53" w:line="196" w:lineRule="auto"/>
              <w:ind w:left="1383"/>
              <w:rPr>
                <w:sz w:val="20"/>
                <w:szCs w:val="20"/>
              </w:rPr>
            </w:pPr>
            <w:r>
              <w:rPr>
                <w:spacing w:val="4"/>
                <w:sz w:val="20"/>
                <w:szCs w:val="20"/>
              </w:rPr>
              <w:t>少量</w:t>
            </w:r>
          </w:p>
        </w:tc>
      </w:tr>
      <w:tr w14:paraId="454FB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94" w:type="dxa"/>
            <w:vMerge w:val="continue"/>
            <w:tcBorders>
              <w:top w:val="nil"/>
              <w:left w:val="single" w:color="000000" w:sz="10" w:space="0"/>
              <w:bottom w:val="nil"/>
            </w:tcBorders>
            <w:vAlign w:val="top"/>
          </w:tcPr>
          <w:p w14:paraId="3F9764A2">
            <w:pPr>
              <w:rPr>
                <w:rFonts w:ascii="Arial"/>
                <w:sz w:val="21"/>
              </w:rPr>
            </w:pPr>
          </w:p>
        </w:tc>
        <w:tc>
          <w:tcPr>
            <w:tcW w:w="802" w:type="dxa"/>
            <w:vMerge w:val="continue"/>
            <w:tcBorders>
              <w:top w:val="nil"/>
            </w:tcBorders>
            <w:vAlign w:val="top"/>
          </w:tcPr>
          <w:p w14:paraId="195544AF">
            <w:pPr>
              <w:rPr>
                <w:rFonts w:ascii="Arial"/>
                <w:sz w:val="21"/>
              </w:rPr>
            </w:pPr>
          </w:p>
        </w:tc>
        <w:tc>
          <w:tcPr>
            <w:tcW w:w="1089" w:type="dxa"/>
            <w:vAlign w:val="top"/>
          </w:tcPr>
          <w:p w14:paraId="3BE3A302">
            <w:pPr>
              <w:pStyle w:val="6"/>
              <w:spacing w:before="55" w:line="195" w:lineRule="auto"/>
              <w:ind w:left="123"/>
              <w:rPr>
                <w:sz w:val="20"/>
                <w:szCs w:val="20"/>
              </w:rPr>
            </w:pPr>
            <w:r>
              <w:rPr>
                <w:spacing w:val="7"/>
                <w:sz w:val="20"/>
                <w:szCs w:val="20"/>
              </w:rPr>
              <w:t>烟气黑度</w:t>
            </w:r>
          </w:p>
        </w:tc>
        <w:tc>
          <w:tcPr>
            <w:tcW w:w="1040" w:type="dxa"/>
            <w:vMerge w:val="continue"/>
            <w:tcBorders>
              <w:top w:val="nil"/>
            </w:tcBorders>
            <w:vAlign w:val="top"/>
          </w:tcPr>
          <w:p w14:paraId="3636B96A">
            <w:pPr>
              <w:rPr>
                <w:rFonts w:ascii="Arial"/>
                <w:sz w:val="21"/>
              </w:rPr>
            </w:pPr>
          </w:p>
        </w:tc>
        <w:tc>
          <w:tcPr>
            <w:tcW w:w="5365" w:type="dxa"/>
            <w:gridSpan w:val="5"/>
            <w:tcBorders>
              <w:right w:val="single" w:color="000000" w:sz="10" w:space="0"/>
            </w:tcBorders>
            <w:vAlign w:val="top"/>
          </w:tcPr>
          <w:p w14:paraId="4DBD9246">
            <w:pPr>
              <w:spacing w:before="25" w:line="241" w:lineRule="exact"/>
              <w:ind w:left="2515"/>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r>
      <w:tr w14:paraId="630AED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3" w:hRule="atLeast"/>
        </w:trPr>
        <w:tc>
          <w:tcPr>
            <w:tcW w:w="994" w:type="dxa"/>
            <w:vMerge w:val="continue"/>
            <w:tcBorders>
              <w:top w:val="nil"/>
              <w:left w:val="single" w:color="000000" w:sz="10" w:space="0"/>
              <w:bottom w:val="single" w:color="000000" w:sz="10" w:space="0"/>
            </w:tcBorders>
            <w:vAlign w:val="top"/>
          </w:tcPr>
          <w:p w14:paraId="49B3BCA8">
            <w:pPr>
              <w:rPr>
                <w:rFonts w:ascii="Arial"/>
                <w:sz w:val="21"/>
              </w:rPr>
            </w:pPr>
          </w:p>
        </w:tc>
        <w:tc>
          <w:tcPr>
            <w:tcW w:w="8296" w:type="dxa"/>
            <w:gridSpan w:val="8"/>
            <w:tcBorders>
              <w:bottom w:val="single" w:color="000000" w:sz="10" w:space="0"/>
              <w:right w:val="single" w:color="000000" w:sz="10" w:space="0"/>
            </w:tcBorders>
            <w:vAlign w:val="top"/>
          </w:tcPr>
          <w:p w14:paraId="45951759">
            <w:pPr>
              <w:pStyle w:val="6"/>
              <w:spacing w:before="23" w:line="273" w:lineRule="exact"/>
              <w:ind w:left="211"/>
              <w:rPr>
                <w:sz w:val="20"/>
                <w:szCs w:val="20"/>
              </w:rPr>
            </w:pPr>
            <w:r>
              <w:rPr>
                <w:spacing w:val="4"/>
                <w:position w:val="1"/>
                <w:sz w:val="20"/>
                <w:szCs w:val="20"/>
              </w:rPr>
              <w:t>注：</w:t>
            </w:r>
            <w:r>
              <w:rPr>
                <w:rFonts w:ascii="Times New Roman" w:hAnsi="Times New Roman" w:eastAsia="Times New Roman" w:cs="Times New Roman"/>
                <w:spacing w:val="4"/>
                <w:position w:val="1"/>
                <w:sz w:val="20"/>
                <w:szCs w:val="20"/>
              </w:rPr>
              <w:t>1</w:t>
            </w:r>
            <w:r>
              <w:rPr>
                <w:rFonts w:ascii="Times New Roman" w:hAnsi="Times New Roman" w:eastAsia="Times New Roman" w:cs="Times New Roman"/>
                <w:spacing w:val="-15"/>
                <w:position w:val="1"/>
                <w:sz w:val="20"/>
                <w:szCs w:val="20"/>
              </w:rPr>
              <w:t xml:space="preserve"> </w:t>
            </w:r>
            <w:r>
              <w:rPr>
                <w:spacing w:val="4"/>
                <w:position w:val="1"/>
                <w:sz w:val="20"/>
                <w:szCs w:val="20"/>
              </w:rPr>
              <w:t>、技改后项目年工作</w:t>
            </w:r>
            <w:r>
              <w:rPr>
                <w:spacing w:val="-23"/>
                <w:position w:val="1"/>
                <w:sz w:val="20"/>
                <w:szCs w:val="20"/>
              </w:rPr>
              <w:t xml:space="preserve"> </w:t>
            </w:r>
            <w:r>
              <w:rPr>
                <w:rFonts w:ascii="Times New Roman" w:hAnsi="Times New Roman" w:eastAsia="Times New Roman" w:cs="Times New Roman"/>
                <w:spacing w:val="4"/>
                <w:position w:val="1"/>
                <w:sz w:val="20"/>
                <w:szCs w:val="20"/>
              </w:rPr>
              <w:t>1800h</w:t>
            </w:r>
            <w:r>
              <w:rPr>
                <w:spacing w:val="4"/>
                <w:position w:val="1"/>
                <w:sz w:val="20"/>
                <w:szCs w:val="20"/>
              </w:rPr>
              <w:t>；</w:t>
            </w:r>
          </w:p>
          <w:p w14:paraId="588F90B6">
            <w:pPr>
              <w:pStyle w:val="6"/>
              <w:spacing w:line="272" w:lineRule="exact"/>
              <w:ind w:left="207"/>
              <w:rPr>
                <w:sz w:val="20"/>
                <w:szCs w:val="20"/>
              </w:rPr>
            </w:pPr>
            <w:r>
              <w:rPr>
                <w:rFonts w:ascii="Times New Roman" w:hAnsi="Times New Roman" w:eastAsia="Times New Roman" w:cs="Times New Roman"/>
                <w:spacing w:val="5"/>
                <w:position w:val="1"/>
                <w:sz w:val="20"/>
                <w:szCs w:val="20"/>
              </w:rPr>
              <w:t>2</w:t>
            </w:r>
            <w:r>
              <w:rPr>
                <w:rFonts w:ascii="Times New Roman" w:hAnsi="Times New Roman" w:eastAsia="Times New Roman" w:cs="Times New Roman"/>
                <w:spacing w:val="-11"/>
                <w:position w:val="1"/>
                <w:sz w:val="20"/>
                <w:szCs w:val="20"/>
              </w:rPr>
              <w:t xml:space="preserve"> </w:t>
            </w:r>
            <w:r>
              <w:rPr>
                <w:spacing w:val="5"/>
                <w:position w:val="1"/>
                <w:sz w:val="20"/>
                <w:szCs w:val="20"/>
              </w:rPr>
              <w:t>、</w:t>
            </w:r>
            <w:r>
              <w:rPr>
                <w:rFonts w:ascii="Times New Roman" w:hAnsi="Times New Roman" w:eastAsia="Times New Roman" w:cs="Times New Roman"/>
                <w:spacing w:val="5"/>
                <w:position w:val="1"/>
                <w:sz w:val="20"/>
                <w:szCs w:val="20"/>
              </w:rPr>
              <w:t xml:space="preserve">#2 </w:t>
            </w:r>
            <w:r>
              <w:rPr>
                <w:spacing w:val="5"/>
                <w:position w:val="1"/>
                <w:sz w:val="20"/>
                <w:szCs w:val="20"/>
              </w:rPr>
              <w:t>麻石脱硫除尘塔设计风量为</w:t>
            </w:r>
            <w:r>
              <w:rPr>
                <w:spacing w:val="-37"/>
                <w:position w:val="1"/>
                <w:sz w:val="20"/>
                <w:szCs w:val="20"/>
              </w:rPr>
              <w:t xml:space="preserve"> </w:t>
            </w:r>
            <w:r>
              <w:rPr>
                <w:rFonts w:ascii="Times New Roman" w:hAnsi="Times New Roman" w:eastAsia="Times New Roman" w:cs="Times New Roman"/>
                <w:spacing w:val="5"/>
                <w:position w:val="1"/>
                <w:sz w:val="20"/>
                <w:szCs w:val="20"/>
              </w:rPr>
              <w:t>32000m</w:t>
            </w:r>
            <w:r>
              <w:rPr>
                <w:rFonts w:ascii="Times New Roman" w:hAnsi="Times New Roman" w:eastAsia="Times New Roman" w:cs="Times New Roman"/>
                <w:spacing w:val="5"/>
                <w:position w:val="7"/>
                <w:sz w:val="13"/>
                <w:szCs w:val="13"/>
              </w:rPr>
              <w:t>3</w:t>
            </w:r>
            <w:r>
              <w:rPr>
                <w:rFonts w:ascii="Times New Roman" w:hAnsi="Times New Roman" w:eastAsia="Times New Roman" w:cs="Times New Roman"/>
                <w:spacing w:val="5"/>
                <w:position w:val="1"/>
                <w:sz w:val="20"/>
                <w:szCs w:val="20"/>
              </w:rPr>
              <w:t>/h</w:t>
            </w:r>
            <w:r>
              <w:rPr>
                <w:spacing w:val="5"/>
                <w:position w:val="1"/>
                <w:sz w:val="20"/>
                <w:szCs w:val="20"/>
              </w:rPr>
              <w:t>；</w:t>
            </w:r>
          </w:p>
          <w:p w14:paraId="5D92F747">
            <w:pPr>
              <w:pStyle w:val="6"/>
              <w:tabs>
                <w:tab w:val="left" w:pos="211"/>
              </w:tabs>
              <w:spacing w:before="1" w:line="269" w:lineRule="auto"/>
              <w:ind w:left="96" w:right="98" w:firstLine="115"/>
              <w:rPr>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26"/>
                <w:sz w:val="20"/>
                <w:szCs w:val="20"/>
              </w:rPr>
              <w:t xml:space="preserve"> </w:t>
            </w:r>
            <w:r>
              <w:rPr>
                <w:spacing w:val="8"/>
                <w:sz w:val="20"/>
                <w:szCs w:val="20"/>
              </w:rPr>
              <w:t>、技改后项目</w:t>
            </w:r>
            <w:r>
              <w:rPr>
                <w:spacing w:val="-34"/>
                <w:sz w:val="20"/>
                <w:szCs w:val="20"/>
              </w:rPr>
              <w:t xml:space="preserve"> </w:t>
            </w:r>
            <w:r>
              <w:rPr>
                <w:rFonts w:ascii="Times New Roman" w:hAnsi="Times New Roman" w:eastAsia="Times New Roman" w:cs="Times New Roman"/>
                <w:spacing w:val="8"/>
                <w:sz w:val="20"/>
                <w:szCs w:val="20"/>
              </w:rPr>
              <w:t xml:space="preserve">8t/h </w:t>
            </w:r>
            <w:r>
              <w:rPr>
                <w:spacing w:val="8"/>
                <w:sz w:val="20"/>
                <w:szCs w:val="20"/>
              </w:rPr>
              <w:t>燃生物质成型燃料锅炉</w:t>
            </w:r>
            <w:r>
              <w:rPr>
                <w:spacing w:val="7"/>
                <w:sz w:val="20"/>
                <w:szCs w:val="20"/>
              </w:rPr>
              <w:t>燃烧废气均通过密闭管道收集，无组织逸散</w:t>
            </w:r>
            <w:r>
              <w:rPr>
                <w:sz w:val="20"/>
                <w:szCs w:val="20"/>
                <w:u w:val="single" w:color="auto"/>
              </w:rPr>
              <w:tab/>
            </w:r>
            <w:r>
              <w:rPr>
                <w:spacing w:val="7"/>
                <w:sz w:val="20"/>
                <w:szCs w:val="20"/>
                <w:u w:val="single" w:color="auto"/>
              </w:rPr>
              <w:t>量极少，忽略不计，故收集效率按</w:t>
            </w:r>
            <w:r>
              <w:rPr>
                <w:spacing w:val="-16"/>
                <w:sz w:val="20"/>
                <w:szCs w:val="20"/>
                <w:u w:val="single" w:color="auto"/>
              </w:rPr>
              <w:t xml:space="preserve"> </w:t>
            </w:r>
            <w:r>
              <w:rPr>
                <w:rFonts w:ascii="Times New Roman" w:hAnsi="Times New Roman" w:eastAsia="Times New Roman" w:cs="Times New Roman"/>
                <w:spacing w:val="7"/>
                <w:sz w:val="20"/>
                <w:szCs w:val="20"/>
                <w:u w:val="single" w:color="auto"/>
              </w:rPr>
              <w:t>100%</w:t>
            </w:r>
            <w:r>
              <w:rPr>
                <w:spacing w:val="7"/>
                <w:sz w:val="20"/>
                <w:szCs w:val="20"/>
                <w:u w:val="single" w:color="auto"/>
              </w:rPr>
              <w:t>算。</w:t>
            </w:r>
            <w:r>
              <w:rPr>
                <w:sz w:val="20"/>
                <w:szCs w:val="20"/>
                <w:u w:val="single" w:color="auto"/>
              </w:rPr>
              <w:t xml:space="preserve">                                       </w:t>
            </w:r>
          </w:p>
        </w:tc>
      </w:tr>
    </w:tbl>
    <w:p w14:paraId="7820A25B">
      <w:pPr>
        <w:pStyle w:val="2"/>
        <w:spacing w:line="14" w:lineRule="auto"/>
        <w:rPr>
          <w:sz w:val="2"/>
        </w:rPr>
      </w:pPr>
    </w:p>
    <w:p w14:paraId="31782E5A">
      <w:pPr>
        <w:spacing w:line="14" w:lineRule="auto"/>
        <w:rPr>
          <w:sz w:val="2"/>
          <w:szCs w:val="2"/>
        </w:rPr>
        <w:sectPr>
          <w:footerReference r:id="rId59" w:type="default"/>
          <w:pgSz w:w="11907" w:h="16840"/>
          <w:pgMar w:top="400" w:right="1295" w:bottom="1273" w:left="1295" w:header="0" w:footer="1037" w:gutter="0"/>
          <w:cols w:space="720" w:num="1"/>
        </w:sectPr>
      </w:pPr>
    </w:p>
    <w:p w14:paraId="2C43738F">
      <w:pPr>
        <w:spacing w:before="3"/>
      </w:pPr>
    </w:p>
    <w:p w14:paraId="09CEE2AB">
      <w:pPr>
        <w:spacing w:before="3"/>
      </w:pPr>
    </w:p>
    <w:p w14:paraId="2A4F77F0">
      <w:pPr>
        <w:spacing w:before="3"/>
      </w:pPr>
    </w:p>
    <w:tbl>
      <w:tblPr>
        <w:tblStyle w:val="5"/>
        <w:tblW w:w="9290" w:type="dxa"/>
        <w:tblInd w:w="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94"/>
        <w:gridCol w:w="847"/>
        <w:gridCol w:w="1197"/>
        <w:gridCol w:w="658"/>
        <w:gridCol w:w="643"/>
        <w:gridCol w:w="1331"/>
        <w:gridCol w:w="2393"/>
        <w:gridCol w:w="1227"/>
      </w:tblGrid>
      <w:tr w14:paraId="26D1C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62" w:hRule="atLeast"/>
        </w:trPr>
        <w:tc>
          <w:tcPr>
            <w:tcW w:w="994" w:type="dxa"/>
            <w:vMerge w:val="restart"/>
            <w:tcBorders>
              <w:top w:val="single" w:color="000000" w:sz="2" w:space="0"/>
              <w:left w:val="single" w:color="000000" w:sz="10" w:space="0"/>
              <w:bottom w:val="nil"/>
              <w:right w:val="single" w:color="000000" w:sz="2" w:space="0"/>
            </w:tcBorders>
            <w:vAlign w:val="top"/>
          </w:tcPr>
          <w:p w14:paraId="56B874FE">
            <w:pPr>
              <w:rPr>
                <w:rFonts w:ascii="Arial"/>
                <w:sz w:val="21"/>
              </w:rPr>
            </w:pPr>
          </w:p>
        </w:tc>
        <w:tc>
          <w:tcPr>
            <w:tcW w:w="8296" w:type="dxa"/>
            <w:gridSpan w:val="7"/>
            <w:tcBorders>
              <w:top w:val="single" w:color="000000" w:sz="2" w:space="0"/>
              <w:left w:val="single" w:color="000000" w:sz="2" w:space="0"/>
              <w:bottom w:val="single" w:color="000000" w:sz="10" w:space="0"/>
              <w:right w:val="single" w:color="000000" w:sz="10" w:space="0"/>
            </w:tcBorders>
            <w:vAlign w:val="top"/>
          </w:tcPr>
          <w:p w14:paraId="4EE705C9">
            <w:pPr>
              <w:pStyle w:val="6"/>
              <w:spacing w:before="41" w:line="219" w:lineRule="auto"/>
              <w:ind w:left="596"/>
            </w:pPr>
            <w:r>
              <w:rPr>
                <w:b/>
                <w:bCs/>
                <w:spacing w:val="-2"/>
              </w:rPr>
              <w:t>（</w:t>
            </w:r>
            <w:r>
              <w:rPr>
                <w:rFonts w:ascii="Times New Roman" w:hAnsi="Times New Roman" w:eastAsia="Times New Roman" w:cs="Times New Roman"/>
                <w:b/>
                <w:bCs/>
                <w:spacing w:val="-2"/>
              </w:rPr>
              <w:t>2</w:t>
            </w:r>
            <w:r>
              <w:rPr>
                <w:b/>
                <w:bCs/>
                <w:spacing w:val="-2"/>
              </w:rPr>
              <w:t>）</w:t>
            </w:r>
            <w:r>
              <w:rPr>
                <w:rFonts w:ascii="Times New Roman" w:hAnsi="Times New Roman" w:eastAsia="Times New Roman" w:cs="Times New Roman"/>
                <w:b/>
                <w:bCs/>
                <w:spacing w:val="-2"/>
              </w:rPr>
              <w:t xml:space="preserve">10t/h </w:t>
            </w:r>
            <w:r>
              <w:rPr>
                <w:b/>
                <w:bCs/>
                <w:spacing w:val="-2"/>
              </w:rPr>
              <w:t>燃生物质成型燃料导热油炉燃</w:t>
            </w:r>
            <w:r>
              <w:rPr>
                <w:b/>
                <w:bCs/>
                <w:spacing w:val="-3"/>
              </w:rPr>
              <w:t>烧废气</w:t>
            </w:r>
          </w:p>
          <w:p w14:paraId="6A84FF33">
            <w:pPr>
              <w:pStyle w:val="6"/>
              <w:spacing w:before="144" w:line="352" w:lineRule="auto"/>
              <w:ind w:left="103" w:right="97" w:firstLine="481"/>
            </w:pPr>
            <w:r>
              <w:rPr>
                <w:spacing w:val="-2"/>
              </w:rPr>
              <w:t>本技改项目新增</w:t>
            </w:r>
            <w:r>
              <w:rPr>
                <w:spacing w:val="-28"/>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0"/>
                <w:w w:val="101"/>
              </w:rPr>
              <w:t xml:space="preserve"> </w:t>
            </w:r>
            <w:r>
              <w:rPr>
                <w:spacing w:val="-2"/>
              </w:rPr>
              <w:t>台</w:t>
            </w:r>
            <w:r>
              <w:rPr>
                <w:spacing w:val="-30"/>
              </w:rPr>
              <w:t xml:space="preserve"> </w:t>
            </w:r>
            <w:r>
              <w:rPr>
                <w:rFonts w:ascii="Times New Roman" w:hAnsi="Times New Roman" w:eastAsia="Times New Roman" w:cs="Times New Roman"/>
                <w:spacing w:val="-2"/>
              </w:rPr>
              <w:t xml:space="preserve">10t/h </w:t>
            </w:r>
            <w:r>
              <w:rPr>
                <w:spacing w:val="-2"/>
              </w:rPr>
              <w:t>导热油炉，使用生物质成型燃料作为燃料，燃</w:t>
            </w:r>
            <w:r>
              <w:t>烧产生的废气中含有少量烟尘、二氧化硫、氮</w:t>
            </w:r>
            <w:r>
              <w:rPr>
                <w:spacing w:val="-1"/>
              </w:rPr>
              <w:t>氧化物、一氧化碳等。</w:t>
            </w:r>
          </w:p>
          <w:p w14:paraId="4A79EA52">
            <w:pPr>
              <w:pStyle w:val="6"/>
              <w:spacing w:before="17" w:line="364" w:lineRule="auto"/>
              <w:ind w:left="104" w:right="34" w:firstLine="481"/>
              <w:jc w:val="both"/>
            </w:pPr>
            <w:r>
              <w:rPr>
                <w:b/>
                <w:bCs/>
                <w:spacing w:val="-5"/>
              </w:rPr>
              <w:t>生物质锅炉燃料计算公式：</w:t>
            </w:r>
            <w:r>
              <w:rPr>
                <w:spacing w:val="-5"/>
              </w:rPr>
              <w:t>生物质每小时消耗量</w:t>
            </w:r>
            <w:r>
              <w:rPr>
                <w:rFonts w:ascii="Times New Roman" w:hAnsi="Times New Roman" w:eastAsia="Times New Roman" w:cs="Times New Roman"/>
                <w:spacing w:val="-5"/>
              </w:rPr>
              <w:t>=60</w:t>
            </w:r>
            <w:r>
              <w:rPr>
                <w:rFonts w:ascii="Times New Roman" w:hAnsi="Times New Roman" w:eastAsia="Times New Roman" w:cs="Times New Roman"/>
                <w:spacing w:val="33"/>
              </w:rPr>
              <w:t xml:space="preserve"> </w:t>
            </w:r>
            <w:r>
              <w:rPr>
                <w:spacing w:val="-5"/>
              </w:rPr>
              <w:t>万大卡×吨位</w:t>
            </w:r>
            <w:r>
              <w:rPr>
                <w:rFonts w:ascii="Times New Roman" w:hAnsi="Times New Roman" w:eastAsia="Times New Roman" w:cs="Times New Roman"/>
                <w:spacing w:val="-5"/>
              </w:rPr>
              <w:t>/</w:t>
            </w:r>
            <w:r>
              <w:rPr>
                <w:spacing w:val="-5"/>
              </w:rPr>
              <w:t>燃料热</w:t>
            </w:r>
            <w:r>
              <w:t>值</w:t>
            </w:r>
            <w:r>
              <w:rPr>
                <w:rFonts w:ascii="Times New Roman" w:hAnsi="Times New Roman" w:eastAsia="Times New Roman" w:cs="Times New Roman"/>
              </w:rPr>
              <w:t>/</w:t>
            </w:r>
            <w:r>
              <w:t>锅炉燃烧效率。根据生物质成型燃料检测报告（详见附件</w:t>
            </w:r>
            <w:r>
              <w:rPr>
                <w:spacing w:val="-30"/>
              </w:rPr>
              <w:t xml:space="preserve"> </w:t>
            </w:r>
            <w:r>
              <w:rPr>
                <w:rFonts w:ascii="Times New Roman" w:hAnsi="Times New Roman" w:eastAsia="Times New Roman" w:cs="Times New Roman"/>
              </w:rPr>
              <w:t>13</w:t>
            </w:r>
            <w:r>
              <w:t>）可知生物质</w:t>
            </w:r>
            <w:r>
              <w:rPr>
                <w:spacing w:val="2"/>
              </w:rPr>
              <w:t>成型燃料热值为</w:t>
            </w:r>
            <w:r>
              <w:rPr>
                <w:rFonts w:ascii="Times New Roman" w:hAnsi="Times New Roman" w:eastAsia="Times New Roman" w:cs="Times New Roman"/>
                <w:spacing w:val="2"/>
              </w:rPr>
              <w:t>3913</w:t>
            </w:r>
            <w:r>
              <w:rPr>
                <w:spacing w:val="2"/>
              </w:rPr>
              <w:t>千卡</w:t>
            </w:r>
            <w:r>
              <w:rPr>
                <w:rFonts w:ascii="Times New Roman" w:hAnsi="Times New Roman" w:eastAsia="Times New Roman" w:cs="Times New Roman"/>
                <w:spacing w:val="2"/>
              </w:rPr>
              <w:t>/</w:t>
            </w:r>
            <w:r>
              <w:rPr>
                <w:spacing w:val="2"/>
              </w:rPr>
              <w:t>千克，燃生物质成型燃料蒸汽锅炉热效率为</w:t>
            </w:r>
            <w:r>
              <w:rPr>
                <w:spacing w:val="-28"/>
              </w:rPr>
              <w:t xml:space="preserve"> </w:t>
            </w:r>
            <w:r>
              <w:rPr>
                <w:rFonts w:ascii="Times New Roman" w:hAnsi="Times New Roman" w:eastAsia="Times New Roman" w:cs="Times New Roman"/>
                <w:spacing w:val="2"/>
              </w:rPr>
              <w:t>85%</w:t>
            </w:r>
            <w:r>
              <w:rPr>
                <w:rFonts w:ascii="Times New Roman" w:hAnsi="Times New Roman" w:eastAsia="Times New Roman" w:cs="Times New Roman"/>
                <w:spacing w:val="-32"/>
              </w:rPr>
              <w:t xml:space="preserve"> </w:t>
            </w:r>
            <w:r>
              <w:rPr>
                <w:spacing w:val="2"/>
              </w:rPr>
              <w:t>，</w:t>
            </w:r>
            <w:r>
              <w:rPr>
                <w:spacing w:val="-5"/>
              </w:rPr>
              <w:t>则</w:t>
            </w:r>
            <w:r>
              <w:rPr>
                <w:spacing w:val="-32"/>
              </w:rPr>
              <w:t xml:space="preserve"> </w:t>
            </w:r>
            <w:r>
              <w:rPr>
                <w:rFonts w:ascii="Times New Roman" w:hAnsi="Times New Roman" w:eastAsia="Times New Roman" w:cs="Times New Roman"/>
                <w:spacing w:val="-5"/>
              </w:rPr>
              <w:t xml:space="preserve">10t/h </w:t>
            </w:r>
            <w:r>
              <w:rPr>
                <w:spacing w:val="-5"/>
              </w:rPr>
              <w:t>燃生物质成型燃料导热油炉</w:t>
            </w:r>
            <w:r>
              <w:rPr>
                <w:spacing w:val="-6"/>
              </w:rPr>
              <w:t>每小时消耗量</w:t>
            </w:r>
            <w:r>
              <w:rPr>
                <w:position w:val="-12"/>
              </w:rPr>
              <w:drawing>
                <wp:inline distT="0" distB="0" distL="0" distR="0">
                  <wp:extent cx="1205230" cy="24384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07"/>
                          <a:stretch>
                            <a:fillRect/>
                          </a:stretch>
                        </pic:blipFill>
                        <pic:spPr>
                          <a:xfrm>
                            <a:off x="0" y="0"/>
                            <a:ext cx="1205477" cy="244246"/>
                          </a:xfrm>
                          <a:prstGeom prst="rect">
                            <a:avLst/>
                          </a:prstGeom>
                        </pic:spPr>
                      </pic:pic>
                    </a:graphicData>
                  </a:graphic>
                </wp:inline>
              </w:drawing>
            </w:r>
            <w:r>
              <w:rPr>
                <w:rFonts w:ascii="Times New Roman" w:hAnsi="Times New Roman" w:eastAsia="Times New Roman" w:cs="Times New Roman"/>
                <w:spacing w:val="-6"/>
              </w:rPr>
              <w:t>t/h</w:t>
            </w:r>
            <w:r>
              <w:rPr>
                <w:spacing w:val="-6"/>
              </w:rPr>
              <w:t>。因此，</w:t>
            </w:r>
            <w:r>
              <w:t xml:space="preserve"> </w:t>
            </w:r>
            <w:r>
              <w:rPr>
                <w:rFonts w:ascii="Times New Roman" w:hAnsi="Times New Roman" w:eastAsia="Times New Roman" w:cs="Times New Roman"/>
                <w:spacing w:val="-1"/>
              </w:rPr>
              <w:t xml:space="preserve">10t/h </w:t>
            </w:r>
            <w:r>
              <w:rPr>
                <w:spacing w:val="-1"/>
              </w:rPr>
              <w:t>导热油炉生物质成型燃料年用量为</w:t>
            </w:r>
            <w:r>
              <w:rPr>
                <w:spacing w:val="-42"/>
              </w:rPr>
              <w:t xml:space="preserve"> </w:t>
            </w:r>
            <w:r>
              <w:rPr>
                <w:rFonts w:ascii="Times New Roman" w:hAnsi="Times New Roman" w:eastAsia="Times New Roman" w:cs="Times New Roman"/>
                <w:spacing w:val="-1"/>
              </w:rPr>
              <w:t>3240t/a</w:t>
            </w:r>
            <w:r>
              <w:rPr>
                <w:spacing w:val="-1"/>
              </w:rPr>
              <w:t>。</w:t>
            </w:r>
          </w:p>
          <w:p w14:paraId="075D07E9">
            <w:pPr>
              <w:pStyle w:val="6"/>
              <w:spacing w:before="41" w:line="345" w:lineRule="auto"/>
              <w:ind w:left="104" w:right="97" w:firstLine="479"/>
              <w:jc w:val="both"/>
            </w:pPr>
            <w:r>
              <w:rPr>
                <w:spacing w:val="-3"/>
              </w:rPr>
              <w:t>燃烧废气中的烟尘、二氧化硫、氮氧化物产污系数参考《排放源统计调查</w:t>
            </w:r>
            <w:r>
              <w:rPr>
                <w:spacing w:val="1"/>
              </w:rPr>
              <w:t>产排污核算方法和系数手册》中“</w:t>
            </w:r>
            <w:r>
              <w:rPr>
                <w:rFonts w:ascii="Times New Roman" w:hAnsi="Times New Roman" w:eastAsia="Times New Roman" w:cs="Times New Roman"/>
                <w:spacing w:val="1"/>
              </w:rPr>
              <w:t xml:space="preserve">4430  </w:t>
            </w:r>
            <w:r>
              <w:rPr>
                <w:spacing w:val="1"/>
              </w:rPr>
              <w:t>工业锅炉（热力生产和供应行业）产</w:t>
            </w:r>
            <w:r>
              <w:rPr>
                <w:spacing w:val="-3"/>
              </w:rPr>
              <w:t>排污系数表</w:t>
            </w:r>
            <w:r>
              <w:rPr>
                <w:rFonts w:ascii="Times New Roman" w:hAnsi="Times New Roman" w:eastAsia="Times New Roman" w:cs="Times New Roman"/>
                <w:spacing w:val="-3"/>
              </w:rPr>
              <w:t>-</w:t>
            </w:r>
            <w:r>
              <w:rPr>
                <w:spacing w:val="-3"/>
              </w:rPr>
              <w:t>生物质燃料</w:t>
            </w:r>
            <w:r>
              <w:rPr>
                <w:spacing w:val="-75"/>
              </w:rPr>
              <w:t xml:space="preserve"> </w:t>
            </w:r>
            <w:r>
              <w:rPr>
                <w:spacing w:val="-3"/>
              </w:rPr>
              <w:t>”，具体如下表。</w:t>
            </w:r>
          </w:p>
          <w:p w14:paraId="5208CF36">
            <w:pPr>
              <w:pStyle w:val="6"/>
              <w:spacing w:before="51" w:line="228" w:lineRule="auto"/>
              <w:ind w:left="2874"/>
              <w:rPr>
                <w:sz w:val="20"/>
                <w:szCs w:val="20"/>
              </w:rPr>
            </w:pPr>
            <w:r>
              <w:rPr>
                <w:b/>
                <w:bCs/>
                <w:spacing w:val="6"/>
                <w:sz w:val="20"/>
                <w:szCs w:val="20"/>
              </w:rPr>
              <w:t>表</w:t>
            </w:r>
            <w:r>
              <w:rPr>
                <w:spacing w:val="-42"/>
                <w:sz w:val="20"/>
                <w:szCs w:val="20"/>
              </w:rPr>
              <w:t xml:space="preserve"> </w:t>
            </w:r>
            <w:r>
              <w:rPr>
                <w:rFonts w:ascii="Times New Roman" w:hAnsi="Times New Roman" w:eastAsia="Times New Roman" w:cs="Times New Roman"/>
                <w:b/>
                <w:bCs/>
                <w:spacing w:val="6"/>
                <w:sz w:val="20"/>
                <w:szCs w:val="20"/>
              </w:rPr>
              <w:t xml:space="preserve">4-3  </w:t>
            </w:r>
            <w:r>
              <w:rPr>
                <w:b/>
                <w:bCs/>
                <w:spacing w:val="6"/>
                <w:sz w:val="20"/>
                <w:szCs w:val="20"/>
              </w:rPr>
              <w:t>燃烧废气产污系数表</w:t>
            </w:r>
          </w:p>
        </w:tc>
      </w:tr>
      <w:tr w14:paraId="23471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3" w:hRule="atLeast"/>
        </w:trPr>
        <w:tc>
          <w:tcPr>
            <w:tcW w:w="994" w:type="dxa"/>
            <w:vMerge w:val="continue"/>
            <w:tcBorders>
              <w:top w:val="nil"/>
              <w:left w:val="single" w:color="000000" w:sz="10" w:space="0"/>
              <w:bottom w:val="nil"/>
              <w:right w:val="single" w:color="000000" w:sz="2" w:space="0"/>
            </w:tcBorders>
            <w:vAlign w:val="top"/>
          </w:tcPr>
          <w:p w14:paraId="25E866AC">
            <w:pPr>
              <w:rPr>
                <w:rFonts w:ascii="Arial"/>
                <w:sz w:val="21"/>
              </w:rPr>
            </w:pPr>
          </w:p>
        </w:tc>
        <w:tc>
          <w:tcPr>
            <w:tcW w:w="847" w:type="dxa"/>
            <w:tcBorders>
              <w:top w:val="single" w:color="000000" w:sz="10" w:space="0"/>
              <w:left w:val="single" w:color="000000" w:sz="2" w:space="0"/>
            </w:tcBorders>
            <w:vAlign w:val="top"/>
          </w:tcPr>
          <w:p w14:paraId="2A1D704E">
            <w:pPr>
              <w:pStyle w:val="6"/>
              <w:spacing w:before="32" w:line="228" w:lineRule="auto"/>
              <w:ind w:left="261"/>
              <w:rPr>
                <w:sz w:val="20"/>
                <w:szCs w:val="20"/>
              </w:rPr>
            </w:pPr>
            <w:r>
              <w:rPr>
                <w:b/>
                <w:bCs/>
                <w:spacing w:val="3"/>
                <w:sz w:val="20"/>
                <w:szCs w:val="20"/>
              </w:rPr>
              <w:t>产品</w:t>
            </w:r>
          </w:p>
          <w:p w14:paraId="6459BA7A">
            <w:pPr>
              <w:pStyle w:val="6"/>
              <w:spacing w:before="23" w:line="212" w:lineRule="auto"/>
              <w:ind w:left="264"/>
              <w:rPr>
                <w:sz w:val="20"/>
                <w:szCs w:val="20"/>
              </w:rPr>
            </w:pPr>
            <w:r>
              <w:rPr>
                <w:b/>
                <w:bCs/>
                <w:spacing w:val="2"/>
                <w:sz w:val="20"/>
                <w:szCs w:val="20"/>
              </w:rPr>
              <w:t>名称</w:t>
            </w:r>
          </w:p>
        </w:tc>
        <w:tc>
          <w:tcPr>
            <w:tcW w:w="1197" w:type="dxa"/>
            <w:tcBorders>
              <w:top w:val="single" w:color="000000" w:sz="10" w:space="0"/>
            </w:tcBorders>
            <w:vAlign w:val="top"/>
          </w:tcPr>
          <w:p w14:paraId="7155F674">
            <w:pPr>
              <w:pStyle w:val="6"/>
              <w:spacing w:before="166" w:line="229" w:lineRule="auto"/>
              <w:ind w:left="175"/>
              <w:rPr>
                <w:sz w:val="20"/>
                <w:szCs w:val="20"/>
              </w:rPr>
            </w:pPr>
            <w:r>
              <w:rPr>
                <w:b/>
                <w:bCs/>
                <w:spacing w:val="5"/>
                <w:sz w:val="20"/>
                <w:szCs w:val="20"/>
              </w:rPr>
              <w:t>原料名称</w:t>
            </w:r>
          </w:p>
        </w:tc>
        <w:tc>
          <w:tcPr>
            <w:tcW w:w="658" w:type="dxa"/>
            <w:tcBorders>
              <w:top w:val="single" w:color="000000" w:sz="10" w:space="0"/>
            </w:tcBorders>
            <w:vAlign w:val="top"/>
          </w:tcPr>
          <w:p w14:paraId="67DBD463">
            <w:pPr>
              <w:pStyle w:val="6"/>
              <w:spacing w:before="31" w:line="239" w:lineRule="auto"/>
              <w:ind w:left="116"/>
              <w:rPr>
                <w:sz w:val="20"/>
                <w:szCs w:val="20"/>
              </w:rPr>
            </w:pPr>
            <w:r>
              <w:rPr>
                <w:b/>
                <w:bCs/>
                <w:spacing w:val="2"/>
                <w:sz w:val="20"/>
                <w:szCs w:val="20"/>
              </w:rPr>
              <w:t>工艺</w:t>
            </w:r>
          </w:p>
          <w:p w14:paraId="2EE2DB12">
            <w:pPr>
              <w:pStyle w:val="6"/>
              <w:spacing w:before="12" w:line="212" w:lineRule="auto"/>
              <w:ind w:left="116"/>
              <w:rPr>
                <w:sz w:val="20"/>
                <w:szCs w:val="20"/>
              </w:rPr>
            </w:pPr>
            <w:r>
              <w:rPr>
                <w:b/>
                <w:bCs/>
                <w:spacing w:val="2"/>
                <w:sz w:val="20"/>
                <w:szCs w:val="20"/>
              </w:rPr>
              <w:t>名称</w:t>
            </w:r>
          </w:p>
        </w:tc>
        <w:tc>
          <w:tcPr>
            <w:tcW w:w="643" w:type="dxa"/>
            <w:tcBorders>
              <w:top w:val="single" w:color="000000" w:sz="10" w:space="0"/>
            </w:tcBorders>
            <w:vAlign w:val="top"/>
          </w:tcPr>
          <w:p w14:paraId="118B92E9">
            <w:pPr>
              <w:pStyle w:val="6"/>
              <w:spacing w:before="32" w:line="228" w:lineRule="auto"/>
              <w:ind w:left="109"/>
              <w:rPr>
                <w:sz w:val="20"/>
                <w:szCs w:val="20"/>
              </w:rPr>
            </w:pPr>
            <w:r>
              <w:rPr>
                <w:b/>
                <w:bCs/>
                <w:spacing w:val="3"/>
                <w:sz w:val="20"/>
                <w:szCs w:val="20"/>
              </w:rPr>
              <w:t>规模</w:t>
            </w:r>
          </w:p>
          <w:p w14:paraId="2B26EC46">
            <w:pPr>
              <w:pStyle w:val="6"/>
              <w:spacing w:before="23" w:line="212" w:lineRule="auto"/>
              <w:ind w:left="110"/>
              <w:rPr>
                <w:sz w:val="20"/>
                <w:szCs w:val="20"/>
              </w:rPr>
            </w:pPr>
            <w:r>
              <w:rPr>
                <w:b/>
                <w:bCs/>
                <w:spacing w:val="3"/>
                <w:sz w:val="20"/>
                <w:szCs w:val="20"/>
              </w:rPr>
              <w:t>等级</w:t>
            </w:r>
          </w:p>
        </w:tc>
        <w:tc>
          <w:tcPr>
            <w:tcW w:w="1331" w:type="dxa"/>
            <w:tcBorders>
              <w:top w:val="single" w:color="000000" w:sz="10" w:space="0"/>
            </w:tcBorders>
            <w:vAlign w:val="top"/>
          </w:tcPr>
          <w:p w14:paraId="40602AD0">
            <w:pPr>
              <w:pStyle w:val="6"/>
              <w:spacing w:before="166" w:line="229" w:lineRule="auto"/>
              <w:ind w:left="141"/>
              <w:rPr>
                <w:sz w:val="20"/>
                <w:szCs w:val="20"/>
              </w:rPr>
            </w:pPr>
            <w:r>
              <w:rPr>
                <w:b/>
                <w:bCs/>
                <w:spacing w:val="6"/>
                <w:sz w:val="20"/>
                <w:szCs w:val="20"/>
              </w:rPr>
              <w:t>污染物指标</w:t>
            </w:r>
          </w:p>
        </w:tc>
        <w:tc>
          <w:tcPr>
            <w:tcW w:w="2393" w:type="dxa"/>
            <w:tcBorders>
              <w:top w:val="single" w:color="000000" w:sz="10" w:space="0"/>
            </w:tcBorders>
            <w:vAlign w:val="top"/>
          </w:tcPr>
          <w:p w14:paraId="037B7315">
            <w:pPr>
              <w:pStyle w:val="6"/>
              <w:spacing w:before="166" w:line="229" w:lineRule="auto"/>
              <w:ind w:left="994"/>
              <w:rPr>
                <w:sz w:val="20"/>
                <w:szCs w:val="20"/>
              </w:rPr>
            </w:pPr>
            <w:r>
              <w:rPr>
                <w:b/>
                <w:bCs/>
                <w:spacing w:val="3"/>
                <w:sz w:val="20"/>
                <w:szCs w:val="20"/>
              </w:rPr>
              <w:t>单位</w:t>
            </w:r>
          </w:p>
        </w:tc>
        <w:tc>
          <w:tcPr>
            <w:tcW w:w="1227" w:type="dxa"/>
            <w:tcBorders>
              <w:top w:val="single" w:color="000000" w:sz="10" w:space="0"/>
              <w:right w:val="single" w:color="000000" w:sz="10" w:space="0"/>
            </w:tcBorders>
            <w:vAlign w:val="top"/>
          </w:tcPr>
          <w:p w14:paraId="4E7BE0AB">
            <w:pPr>
              <w:pStyle w:val="6"/>
              <w:spacing w:before="167" w:line="228" w:lineRule="auto"/>
              <w:ind w:left="143"/>
              <w:rPr>
                <w:sz w:val="20"/>
                <w:szCs w:val="20"/>
              </w:rPr>
            </w:pPr>
            <w:r>
              <w:rPr>
                <w:b/>
                <w:bCs/>
                <w:spacing w:val="6"/>
                <w:sz w:val="20"/>
                <w:szCs w:val="20"/>
              </w:rPr>
              <w:t>产污系数</w:t>
            </w:r>
          </w:p>
        </w:tc>
      </w:tr>
      <w:tr w14:paraId="06A76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994" w:type="dxa"/>
            <w:vMerge w:val="continue"/>
            <w:tcBorders>
              <w:top w:val="nil"/>
              <w:left w:val="single" w:color="000000" w:sz="10" w:space="0"/>
              <w:bottom w:val="nil"/>
              <w:right w:val="single" w:color="000000" w:sz="2" w:space="0"/>
            </w:tcBorders>
            <w:vAlign w:val="top"/>
          </w:tcPr>
          <w:p w14:paraId="483A7813">
            <w:pPr>
              <w:rPr>
                <w:rFonts w:ascii="Arial"/>
                <w:sz w:val="21"/>
              </w:rPr>
            </w:pPr>
          </w:p>
        </w:tc>
        <w:tc>
          <w:tcPr>
            <w:tcW w:w="847" w:type="dxa"/>
            <w:vMerge w:val="restart"/>
            <w:tcBorders>
              <w:left w:val="single" w:color="000000" w:sz="2" w:space="0"/>
              <w:bottom w:val="nil"/>
            </w:tcBorders>
            <w:vAlign w:val="top"/>
          </w:tcPr>
          <w:p w14:paraId="52D67C38">
            <w:pPr>
              <w:pStyle w:val="6"/>
              <w:spacing w:before="173" w:line="272" w:lineRule="exact"/>
              <w:ind w:left="238"/>
              <w:rPr>
                <w:rFonts w:ascii="Times New Roman" w:hAnsi="Times New Roman" w:eastAsia="Times New Roman" w:cs="Times New Roman"/>
                <w:sz w:val="20"/>
                <w:szCs w:val="20"/>
              </w:rPr>
            </w:pPr>
            <w:r>
              <w:rPr>
                <w:spacing w:val="4"/>
                <w:position w:val="1"/>
                <w:sz w:val="20"/>
                <w:szCs w:val="20"/>
              </w:rPr>
              <w:t>蒸汽</w:t>
            </w:r>
            <w:r>
              <w:rPr>
                <w:rFonts w:ascii="Times New Roman" w:hAnsi="Times New Roman" w:eastAsia="Times New Roman" w:cs="Times New Roman"/>
                <w:spacing w:val="4"/>
                <w:position w:val="1"/>
                <w:sz w:val="20"/>
                <w:szCs w:val="20"/>
              </w:rPr>
              <w:t>/</w:t>
            </w:r>
          </w:p>
          <w:p w14:paraId="1C952474">
            <w:pPr>
              <w:pStyle w:val="6"/>
              <w:spacing w:before="1" w:line="255" w:lineRule="auto"/>
              <w:ind w:left="264" w:right="131" w:hanging="25"/>
              <w:rPr>
                <w:sz w:val="20"/>
                <w:szCs w:val="20"/>
              </w:rPr>
            </w:pPr>
            <w:r>
              <w:rPr>
                <w:spacing w:val="3"/>
                <w:sz w:val="20"/>
                <w:szCs w:val="20"/>
              </w:rPr>
              <w:t>热水</w:t>
            </w:r>
            <w:r>
              <w:rPr>
                <w:rFonts w:ascii="Times New Roman" w:hAnsi="Times New Roman" w:eastAsia="Times New Roman" w:cs="Times New Roman"/>
                <w:spacing w:val="3"/>
                <w:sz w:val="20"/>
                <w:szCs w:val="20"/>
              </w:rPr>
              <w:t>/</w:t>
            </w:r>
            <w:r>
              <w:rPr>
                <w:spacing w:val="4"/>
                <w:sz w:val="20"/>
                <w:szCs w:val="20"/>
              </w:rPr>
              <w:t>其他</w:t>
            </w:r>
          </w:p>
        </w:tc>
        <w:tc>
          <w:tcPr>
            <w:tcW w:w="1197" w:type="dxa"/>
            <w:vMerge w:val="restart"/>
            <w:tcBorders>
              <w:bottom w:val="nil"/>
            </w:tcBorders>
            <w:vAlign w:val="top"/>
          </w:tcPr>
          <w:p w14:paraId="13A8C4B2">
            <w:pPr>
              <w:spacing w:line="274" w:lineRule="auto"/>
              <w:rPr>
                <w:rFonts w:ascii="Arial"/>
                <w:sz w:val="21"/>
              </w:rPr>
            </w:pPr>
          </w:p>
          <w:p w14:paraId="45785764">
            <w:pPr>
              <w:pStyle w:val="6"/>
              <w:spacing w:before="65" w:line="252" w:lineRule="auto"/>
              <w:ind w:left="381" w:right="284" w:hanging="103"/>
              <w:rPr>
                <w:sz w:val="20"/>
                <w:szCs w:val="20"/>
              </w:rPr>
            </w:pPr>
            <w:r>
              <w:rPr>
                <w:spacing w:val="6"/>
                <w:sz w:val="20"/>
                <w:szCs w:val="20"/>
              </w:rPr>
              <w:t>生物质</w:t>
            </w:r>
            <w:r>
              <w:rPr>
                <w:spacing w:val="5"/>
                <w:sz w:val="20"/>
                <w:szCs w:val="20"/>
              </w:rPr>
              <w:t>燃料</w:t>
            </w:r>
          </w:p>
        </w:tc>
        <w:tc>
          <w:tcPr>
            <w:tcW w:w="658" w:type="dxa"/>
            <w:vMerge w:val="restart"/>
            <w:tcBorders>
              <w:bottom w:val="nil"/>
            </w:tcBorders>
            <w:vAlign w:val="top"/>
          </w:tcPr>
          <w:p w14:paraId="06526C6B">
            <w:pPr>
              <w:spacing w:line="274" w:lineRule="auto"/>
              <w:rPr>
                <w:rFonts w:ascii="Arial"/>
                <w:sz w:val="21"/>
              </w:rPr>
            </w:pPr>
          </w:p>
          <w:p w14:paraId="2AE97ECC">
            <w:pPr>
              <w:pStyle w:val="6"/>
              <w:spacing w:before="65" w:line="252" w:lineRule="auto"/>
              <w:ind w:left="221" w:right="117" w:hanging="105"/>
              <w:rPr>
                <w:sz w:val="20"/>
                <w:szCs w:val="20"/>
              </w:rPr>
            </w:pPr>
            <w:r>
              <w:rPr>
                <w:spacing w:val="4"/>
                <w:sz w:val="20"/>
                <w:szCs w:val="20"/>
              </w:rPr>
              <w:t>层燃</w:t>
            </w:r>
            <w:r>
              <w:rPr>
                <w:sz w:val="20"/>
                <w:szCs w:val="20"/>
              </w:rPr>
              <w:t>炉</w:t>
            </w:r>
          </w:p>
        </w:tc>
        <w:tc>
          <w:tcPr>
            <w:tcW w:w="643" w:type="dxa"/>
            <w:vMerge w:val="restart"/>
            <w:tcBorders>
              <w:bottom w:val="nil"/>
            </w:tcBorders>
            <w:vAlign w:val="top"/>
          </w:tcPr>
          <w:p w14:paraId="36C57E24">
            <w:pPr>
              <w:spacing w:line="273" w:lineRule="auto"/>
              <w:rPr>
                <w:rFonts w:ascii="Arial"/>
                <w:sz w:val="21"/>
              </w:rPr>
            </w:pPr>
          </w:p>
          <w:p w14:paraId="4E9B467B">
            <w:pPr>
              <w:pStyle w:val="6"/>
              <w:spacing w:before="65" w:line="252" w:lineRule="auto"/>
              <w:ind w:left="108" w:right="109"/>
              <w:rPr>
                <w:sz w:val="20"/>
                <w:szCs w:val="20"/>
              </w:rPr>
            </w:pPr>
            <w:r>
              <w:rPr>
                <w:spacing w:val="4"/>
                <w:sz w:val="20"/>
                <w:szCs w:val="20"/>
              </w:rPr>
              <w:t>所有规模</w:t>
            </w:r>
          </w:p>
        </w:tc>
        <w:tc>
          <w:tcPr>
            <w:tcW w:w="1331" w:type="dxa"/>
            <w:vAlign w:val="top"/>
          </w:tcPr>
          <w:p w14:paraId="0DF7EA10">
            <w:pPr>
              <w:pStyle w:val="6"/>
              <w:spacing w:before="38" w:line="211" w:lineRule="auto"/>
              <w:ind w:left="144"/>
              <w:rPr>
                <w:sz w:val="20"/>
                <w:szCs w:val="20"/>
              </w:rPr>
            </w:pPr>
            <w:r>
              <w:rPr>
                <w:spacing w:val="7"/>
                <w:sz w:val="20"/>
                <w:szCs w:val="20"/>
              </w:rPr>
              <w:t>工业废气量</w:t>
            </w:r>
          </w:p>
        </w:tc>
        <w:tc>
          <w:tcPr>
            <w:tcW w:w="2393" w:type="dxa"/>
            <w:vAlign w:val="top"/>
          </w:tcPr>
          <w:p w14:paraId="2A01EB72">
            <w:pPr>
              <w:pStyle w:val="6"/>
              <w:spacing w:before="8" w:line="239" w:lineRule="auto"/>
              <w:ind w:left="405"/>
              <w:rPr>
                <w:sz w:val="20"/>
                <w:szCs w:val="20"/>
              </w:rPr>
            </w:pPr>
            <w:r>
              <w:rPr>
                <w:spacing w:val="7"/>
                <w:sz w:val="20"/>
                <w:szCs w:val="20"/>
              </w:rPr>
              <w:t>标立方米</w:t>
            </w:r>
            <w:r>
              <w:rPr>
                <w:rFonts w:ascii="Times New Roman" w:hAnsi="Times New Roman" w:eastAsia="Times New Roman" w:cs="Times New Roman"/>
                <w:spacing w:val="7"/>
                <w:sz w:val="20"/>
                <w:szCs w:val="20"/>
              </w:rPr>
              <w:t>/</w:t>
            </w:r>
            <w:r>
              <w:rPr>
                <w:spacing w:val="7"/>
                <w:sz w:val="20"/>
                <w:szCs w:val="20"/>
              </w:rPr>
              <w:t>吨</w:t>
            </w:r>
            <w:r>
              <w:rPr>
                <w:rFonts w:ascii="Times New Roman" w:hAnsi="Times New Roman" w:eastAsia="Times New Roman" w:cs="Times New Roman"/>
                <w:spacing w:val="7"/>
                <w:sz w:val="20"/>
                <w:szCs w:val="20"/>
              </w:rPr>
              <w:t>-</w:t>
            </w:r>
            <w:r>
              <w:rPr>
                <w:spacing w:val="7"/>
                <w:sz w:val="20"/>
                <w:szCs w:val="20"/>
              </w:rPr>
              <w:t>原料</w:t>
            </w:r>
          </w:p>
        </w:tc>
        <w:tc>
          <w:tcPr>
            <w:tcW w:w="1227" w:type="dxa"/>
            <w:tcBorders>
              <w:right w:val="single" w:color="000000" w:sz="10" w:space="0"/>
            </w:tcBorders>
            <w:vAlign w:val="top"/>
          </w:tcPr>
          <w:p w14:paraId="65CCED6A">
            <w:pPr>
              <w:spacing w:before="7" w:line="260" w:lineRule="exact"/>
              <w:ind w:left="355"/>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6240</w:t>
            </w:r>
          </w:p>
        </w:tc>
      </w:tr>
      <w:tr w14:paraId="723B9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994" w:type="dxa"/>
            <w:vMerge w:val="continue"/>
            <w:tcBorders>
              <w:top w:val="nil"/>
              <w:left w:val="single" w:color="000000" w:sz="10" w:space="0"/>
              <w:bottom w:val="nil"/>
              <w:right w:val="single" w:color="000000" w:sz="2" w:space="0"/>
            </w:tcBorders>
            <w:vAlign w:val="top"/>
          </w:tcPr>
          <w:p w14:paraId="34BDB106">
            <w:pPr>
              <w:rPr>
                <w:rFonts w:ascii="Arial"/>
                <w:sz w:val="21"/>
              </w:rPr>
            </w:pPr>
          </w:p>
        </w:tc>
        <w:tc>
          <w:tcPr>
            <w:tcW w:w="847" w:type="dxa"/>
            <w:vMerge w:val="continue"/>
            <w:tcBorders>
              <w:top w:val="nil"/>
              <w:left w:val="single" w:color="000000" w:sz="2" w:space="0"/>
              <w:bottom w:val="nil"/>
            </w:tcBorders>
            <w:vAlign w:val="top"/>
          </w:tcPr>
          <w:p w14:paraId="51060C5C">
            <w:pPr>
              <w:rPr>
                <w:rFonts w:ascii="Arial"/>
                <w:sz w:val="21"/>
              </w:rPr>
            </w:pPr>
          </w:p>
        </w:tc>
        <w:tc>
          <w:tcPr>
            <w:tcW w:w="1197" w:type="dxa"/>
            <w:vMerge w:val="continue"/>
            <w:tcBorders>
              <w:top w:val="nil"/>
              <w:bottom w:val="nil"/>
            </w:tcBorders>
            <w:vAlign w:val="top"/>
          </w:tcPr>
          <w:p w14:paraId="773A7D02">
            <w:pPr>
              <w:rPr>
                <w:rFonts w:ascii="Arial"/>
                <w:sz w:val="21"/>
              </w:rPr>
            </w:pPr>
          </w:p>
        </w:tc>
        <w:tc>
          <w:tcPr>
            <w:tcW w:w="658" w:type="dxa"/>
            <w:vMerge w:val="continue"/>
            <w:tcBorders>
              <w:top w:val="nil"/>
              <w:bottom w:val="nil"/>
            </w:tcBorders>
            <w:vAlign w:val="top"/>
          </w:tcPr>
          <w:p w14:paraId="0B45867E">
            <w:pPr>
              <w:rPr>
                <w:rFonts w:ascii="Arial"/>
                <w:sz w:val="21"/>
              </w:rPr>
            </w:pPr>
          </w:p>
        </w:tc>
        <w:tc>
          <w:tcPr>
            <w:tcW w:w="643" w:type="dxa"/>
            <w:vMerge w:val="continue"/>
            <w:tcBorders>
              <w:top w:val="nil"/>
              <w:bottom w:val="nil"/>
            </w:tcBorders>
            <w:vAlign w:val="top"/>
          </w:tcPr>
          <w:p w14:paraId="0338CDAB">
            <w:pPr>
              <w:rPr>
                <w:rFonts w:ascii="Arial"/>
                <w:sz w:val="21"/>
              </w:rPr>
            </w:pPr>
          </w:p>
        </w:tc>
        <w:tc>
          <w:tcPr>
            <w:tcW w:w="1331" w:type="dxa"/>
            <w:vAlign w:val="top"/>
          </w:tcPr>
          <w:p w14:paraId="71E12771">
            <w:pPr>
              <w:pStyle w:val="6"/>
              <w:spacing w:before="39" w:line="210" w:lineRule="auto"/>
              <w:ind w:left="248"/>
              <w:rPr>
                <w:sz w:val="20"/>
                <w:szCs w:val="20"/>
              </w:rPr>
            </w:pPr>
            <w:r>
              <w:rPr>
                <w:spacing w:val="6"/>
                <w:sz w:val="20"/>
                <w:szCs w:val="20"/>
              </w:rPr>
              <w:t>二氧化硫</w:t>
            </w:r>
          </w:p>
        </w:tc>
        <w:tc>
          <w:tcPr>
            <w:tcW w:w="2393" w:type="dxa"/>
            <w:vAlign w:val="top"/>
          </w:tcPr>
          <w:p w14:paraId="0A0A01DD">
            <w:pPr>
              <w:pStyle w:val="6"/>
              <w:spacing w:before="8" w:line="239" w:lineRule="auto"/>
              <w:ind w:left="613"/>
              <w:rPr>
                <w:sz w:val="20"/>
                <w:szCs w:val="20"/>
              </w:rPr>
            </w:pPr>
            <w:r>
              <w:rPr>
                <w:spacing w:val="6"/>
                <w:sz w:val="20"/>
                <w:szCs w:val="20"/>
              </w:rPr>
              <w:t>千克</w:t>
            </w:r>
            <w:r>
              <w:rPr>
                <w:rFonts w:ascii="Times New Roman" w:hAnsi="Times New Roman" w:eastAsia="Times New Roman" w:cs="Times New Roman"/>
                <w:spacing w:val="6"/>
                <w:sz w:val="20"/>
                <w:szCs w:val="20"/>
              </w:rPr>
              <w:t>/</w:t>
            </w:r>
            <w:r>
              <w:rPr>
                <w:spacing w:val="6"/>
                <w:sz w:val="20"/>
                <w:szCs w:val="20"/>
              </w:rPr>
              <w:t>吨</w:t>
            </w:r>
            <w:r>
              <w:rPr>
                <w:rFonts w:ascii="Times New Roman" w:hAnsi="Times New Roman" w:eastAsia="Times New Roman" w:cs="Times New Roman"/>
                <w:spacing w:val="6"/>
                <w:sz w:val="20"/>
                <w:szCs w:val="20"/>
              </w:rPr>
              <w:t>-</w:t>
            </w:r>
            <w:r>
              <w:rPr>
                <w:spacing w:val="6"/>
                <w:sz w:val="20"/>
                <w:szCs w:val="20"/>
              </w:rPr>
              <w:t>原料</w:t>
            </w:r>
          </w:p>
        </w:tc>
        <w:tc>
          <w:tcPr>
            <w:tcW w:w="1227" w:type="dxa"/>
            <w:tcBorders>
              <w:right w:val="single" w:color="000000" w:sz="10" w:space="0"/>
            </w:tcBorders>
            <w:vAlign w:val="top"/>
          </w:tcPr>
          <w:p w14:paraId="10B09E21">
            <w:pPr>
              <w:spacing w:before="8" w:line="259" w:lineRule="exact"/>
              <w:ind w:left="387"/>
              <w:rPr>
                <w:rFonts w:ascii="Times New Roman" w:hAnsi="Times New Roman" w:eastAsia="Times New Roman" w:cs="Times New Roman"/>
                <w:sz w:val="13"/>
                <w:szCs w:val="13"/>
              </w:rPr>
            </w:pPr>
            <w:r>
              <w:rPr>
                <w:rFonts w:ascii="Times New Roman" w:hAnsi="Times New Roman" w:eastAsia="Times New Roman" w:cs="Times New Roman"/>
                <w:spacing w:val="-2"/>
                <w:position w:val="1"/>
                <w:sz w:val="20"/>
                <w:szCs w:val="20"/>
              </w:rPr>
              <w:t>17S</w:t>
            </w:r>
            <w:r>
              <w:rPr>
                <w:rFonts w:ascii="Times New Roman" w:hAnsi="Times New Roman" w:eastAsia="Times New Roman" w:cs="Times New Roman"/>
                <w:spacing w:val="-2"/>
                <w:position w:val="1"/>
                <w:sz w:val="13"/>
                <w:szCs w:val="13"/>
              </w:rPr>
              <w:t>a</w:t>
            </w:r>
          </w:p>
        </w:tc>
      </w:tr>
      <w:tr w14:paraId="2A032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994" w:type="dxa"/>
            <w:vMerge w:val="continue"/>
            <w:tcBorders>
              <w:top w:val="nil"/>
              <w:left w:val="single" w:color="000000" w:sz="10" w:space="0"/>
              <w:bottom w:val="nil"/>
              <w:right w:val="single" w:color="000000" w:sz="2" w:space="0"/>
            </w:tcBorders>
            <w:vAlign w:val="top"/>
          </w:tcPr>
          <w:p w14:paraId="43814478">
            <w:pPr>
              <w:rPr>
                <w:rFonts w:ascii="Arial"/>
                <w:sz w:val="21"/>
              </w:rPr>
            </w:pPr>
          </w:p>
        </w:tc>
        <w:tc>
          <w:tcPr>
            <w:tcW w:w="847" w:type="dxa"/>
            <w:vMerge w:val="continue"/>
            <w:tcBorders>
              <w:top w:val="nil"/>
              <w:left w:val="single" w:color="000000" w:sz="2" w:space="0"/>
              <w:bottom w:val="nil"/>
            </w:tcBorders>
            <w:vAlign w:val="top"/>
          </w:tcPr>
          <w:p w14:paraId="14F54719">
            <w:pPr>
              <w:rPr>
                <w:rFonts w:ascii="Arial"/>
                <w:sz w:val="21"/>
              </w:rPr>
            </w:pPr>
          </w:p>
        </w:tc>
        <w:tc>
          <w:tcPr>
            <w:tcW w:w="1197" w:type="dxa"/>
            <w:vMerge w:val="continue"/>
            <w:tcBorders>
              <w:top w:val="nil"/>
              <w:bottom w:val="nil"/>
            </w:tcBorders>
            <w:vAlign w:val="top"/>
          </w:tcPr>
          <w:p w14:paraId="37E8A5EC">
            <w:pPr>
              <w:rPr>
                <w:rFonts w:ascii="Arial"/>
                <w:sz w:val="21"/>
              </w:rPr>
            </w:pPr>
          </w:p>
        </w:tc>
        <w:tc>
          <w:tcPr>
            <w:tcW w:w="658" w:type="dxa"/>
            <w:vMerge w:val="continue"/>
            <w:tcBorders>
              <w:top w:val="nil"/>
              <w:bottom w:val="nil"/>
            </w:tcBorders>
            <w:vAlign w:val="top"/>
          </w:tcPr>
          <w:p w14:paraId="0D14DCA0">
            <w:pPr>
              <w:rPr>
                <w:rFonts w:ascii="Arial"/>
                <w:sz w:val="21"/>
              </w:rPr>
            </w:pPr>
          </w:p>
        </w:tc>
        <w:tc>
          <w:tcPr>
            <w:tcW w:w="643" w:type="dxa"/>
            <w:vMerge w:val="continue"/>
            <w:tcBorders>
              <w:top w:val="nil"/>
              <w:bottom w:val="nil"/>
            </w:tcBorders>
            <w:vAlign w:val="top"/>
          </w:tcPr>
          <w:p w14:paraId="770A088D">
            <w:pPr>
              <w:rPr>
                <w:rFonts w:ascii="Arial"/>
                <w:sz w:val="21"/>
              </w:rPr>
            </w:pPr>
          </w:p>
        </w:tc>
        <w:tc>
          <w:tcPr>
            <w:tcW w:w="1331" w:type="dxa"/>
            <w:vAlign w:val="top"/>
          </w:tcPr>
          <w:p w14:paraId="194D9F03">
            <w:pPr>
              <w:pStyle w:val="6"/>
              <w:spacing w:before="39" w:line="210" w:lineRule="auto"/>
              <w:ind w:left="350"/>
              <w:rPr>
                <w:sz w:val="20"/>
                <w:szCs w:val="20"/>
              </w:rPr>
            </w:pPr>
            <w:r>
              <w:rPr>
                <w:spacing w:val="7"/>
                <w:sz w:val="20"/>
                <w:szCs w:val="20"/>
              </w:rPr>
              <w:t>颗粒物</w:t>
            </w:r>
          </w:p>
        </w:tc>
        <w:tc>
          <w:tcPr>
            <w:tcW w:w="2393" w:type="dxa"/>
            <w:vAlign w:val="top"/>
          </w:tcPr>
          <w:p w14:paraId="0FDD4F6E">
            <w:pPr>
              <w:pStyle w:val="6"/>
              <w:spacing w:before="9" w:line="238" w:lineRule="auto"/>
              <w:ind w:left="613"/>
              <w:rPr>
                <w:sz w:val="20"/>
                <w:szCs w:val="20"/>
              </w:rPr>
            </w:pPr>
            <w:r>
              <w:rPr>
                <w:spacing w:val="6"/>
                <w:sz w:val="20"/>
                <w:szCs w:val="20"/>
              </w:rPr>
              <w:t>千克</w:t>
            </w:r>
            <w:r>
              <w:rPr>
                <w:rFonts w:ascii="Times New Roman" w:hAnsi="Times New Roman" w:eastAsia="Times New Roman" w:cs="Times New Roman"/>
                <w:spacing w:val="6"/>
                <w:sz w:val="20"/>
                <w:szCs w:val="20"/>
              </w:rPr>
              <w:t>/</w:t>
            </w:r>
            <w:r>
              <w:rPr>
                <w:spacing w:val="6"/>
                <w:sz w:val="20"/>
                <w:szCs w:val="20"/>
              </w:rPr>
              <w:t>吨</w:t>
            </w:r>
            <w:r>
              <w:rPr>
                <w:rFonts w:ascii="Times New Roman" w:hAnsi="Times New Roman" w:eastAsia="Times New Roman" w:cs="Times New Roman"/>
                <w:spacing w:val="6"/>
                <w:sz w:val="20"/>
                <w:szCs w:val="20"/>
              </w:rPr>
              <w:t>-</w:t>
            </w:r>
            <w:r>
              <w:rPr>
                <w:spacing w:val="6"/>
                <w:sz w:val="20"/>
                <w:szCs w:val="20"/>
              </w:rPr>
              <w:t>原料</w:t>
            </w:r>
          </w:p>
        </w:tc>
        <w:tc>
          <w:tcPr>
            <w:tcW w:w="1227" w:type="dxa"/>
            <w:tcBorders>
              <w:right w:val="single" w:color="000000" w:sz="10" w:space="0"/>
            </w:tcBorders>
            <w:vAlign w:val="top"/>
          </w:tcPr>
          <w:p w14:paraId="36F39611">
            <w:pPr>
              <w:spacing w:before="9" w:line="258" w:lineRule="exact"/>
              <w:ind w:left="432"/>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0.5</w:t>
            </w:r>
          </w:p>
        </w:tc>
      </w:tr>
      <w:tr w14:paraId="2F9F5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994" w:type="dxa"/>
            <w:vMerge w:val="continue"/>
            <w:tcBorders>
              <w:top w:val="nil"/>
              <w:left w:val="single" w:color="000000" w:sz="10" w:space="0"/>
              <w:bottom w:val="nil"/>
              <w:right w:val="single" w:color="000000" w:sz="2" w:space="0"/>
            </w:tcBorders>
            <w:vAlign w:val="top"/>
          </w:tcPr>
          <w:p w14:paraId="1FFDDDAD">
            <w:pPr>
              <w:rPr>
                <w:rFonts w:ascii="Arial"/>
                <w:sz w:val="21"/>
              </w:rPr>
            </w:pPr>
          </w:p>
        </w:tc>
        <w:tc>
          <w:tcPr>
            <w:tcW w:w="847" w:type="dxa"/>
            <w:vMerge w:val="continue"/>
            <w:tcBorders>
              <w:top w:val="nil"/>
              <w:left w:val="single" w:color="000000" w:sz="2" w:space="0"/>
            </w:tcBorders>
            <w:vAlign w:val="top"/>
          </w:tcPr>
          <w:p w14:paraId="601173F9">
            <w:pPr>
              <w:rPr>
                <w:rFonts w:ascii="Arial"/>
                <w:sz w:val="21"/>
              </w:rPr>
            </w:pPr>
          </w:p>
        </w:tc>
        <w:tc>
          <w:tcPr>
            <w:tcW w:w="1197" w:type="dxa"/>
            <w:vMerge w:val="continue"/>
            <w:tcBorders>
              <w:top w:val="nil"/>
            </w:tcBorders>
            <w:vAlign w:val="top"/>
          </w:tcPr>
          <w:p w14:paraId="6C053F99">
            <w:pPr>
              <w:rPr>
                <w:rFonts w:ascii="Arial"/>
                <w:sz w:val="21"/>
              </w:rPr>
            </w:pPr>
          </w:p>
        </w:tc>
        <w:tc>
          <w:tcPr>
            <w:tcW w:w="658" w:type="dxa"/>
            <w:vMerge w:val="continue"/>
            <w:tcBorders>
              <w:top w:val="nil"/>
            </w:tcBorders>
            <w:vAlign w:val="top"/>
          </w:tcPr>
          <w:p w14:paraId="29C3F209">
            <w:pPr>
              <w:rPr>
                <w:rFonts w:ascii="Arial"/>
                <w:sz w:val="21"/>
              </w:rPr>
            </w:pPr>
          </w:p>
        </w:tc>
        <w:tc>
          <w:tcPr>
            <w:tcW w:w="643" w:type="dxa"/>
            <w:vMerge w:val="continue"/>
            <w:tcBorders>
              <w:top w:val="nil"/>
            </w:tcBorders>
            <w:vAlign w:val="top"/>
          </w:tcPr>
          <w:p w14:paraId="322E20AD">
            <w:pPr>
              <w:rPr>
                <w:rFonts w:ascii="Arial"/>
                <w:sz w:val="21"/>
              </w:rPr>
            </w:pPr>
          </w:p>
        </w:tc>
        <w:tc>
          <w:tcPr>
            <w:tcW w:w="1331" w:type="dxa"/>
            <w:vAlign w:val="top"/>
          </w:tcPr>
          <w:p w14:paraId="7F5ED839">
            <w:pPr>
              <w:pStyle w:val="6"/>
              <w:spacing w:before="38" w:line="211" w:lineRule="auto"/>
              <w:ind w:left="243"/>
              <w:rPr>
                <w:sz w:val="20"/>
                <w:szCs w:val="20"/>
              </w:rPr>
            </w:pPr>
            <w:r>
              <w:rPr>
                <w:spacing w:val="7"/>
                <w:sz w:val="20"/>
                <w:szCs w:val="20"/>
              </w:rPr>
              <w:t>氮氧化物</w:t>
            </w:r>
          </w:p>
        </w:tc>
        <w:tc>
          <w:tcPr>
            <w:tcW w:w="2393" w:type="dxa"/>
            <w:vAlign w:val="top"/>
          </w:tcPr>
          <w:p w14:paraId="5514C45E">
            <w:pPr>
              <w:pStyle w:val="6"/>
              <w:spacing w:before="8" w:line="239" w:lineRule="auto"/>
              <w:ind w:left="613"/>
              <w:rPr>
                <w:sz w:val="20"/>
                <w:szCs w:val="20"/>
              </w:rPr>
            </w:pPr>
            <w:r>
              <w:rPr>
                <w:spacing w:val="6"/>
                <w:sz w:val="20"/>
                <w:szCs w:val="20"/>
              </w:rPr>
              <w:t>千克</w:t>
            </w:r>
            <w:r>
              <w:rPr>
                <w:rFonts w:ascii="Times New Roman" w:hAnsi="Times New Roman" w:eastAsia="Times New Roman" w:cs="Times New Roman"/>
                <w:spacing w:val="6"/>
                <w:sz w:val="20"/>
                <w:szCs w:val="20"/>
              </w:rPr>
              <w:t>/</w:t>
            </w:r>
            <w:r>
              <w:rPr>
                <w:spacing w:val="6"/>
                <w:sz w:val="20"/>
                <w:szCs w:val="20"/>
              </w:rPr>
              <w:t>吨</w:t>
            </w:r>
            <w:r>
              <w:rPr>
                <w:rFonts w:ascii="Times New Roman" w:hAnsi="Times New Roman" w:eastAsia="Times New Roman" w:cs="Times New Roman"/>
                <w:spacing w:val="6"/>
                <w:sz w:val="20"/>
                <w:szCs w:val="20"/>
              </w:rPr>
              <w:t>-</w:t>
            </w:r>
            <w:r>
              <w:rPr>
                <w:spacing w:val="6"/>
                <w:sz w:val="20"/>
                <w:szCs w:val="20"/>
              </w:rPr>
              <w:t>原料</w:t>
            </w:r>
          </w:p>
        </w:tc>
        <w:tc>
          <w:tcPr>
            <w:tcW w:w="1227" w:type="dxa"/>
            <w:tcBorders>
              <w:right w:val="single" w:color="000000" w:sz="10" w:space="0"/>
            </w:tcBorders>
            <w:vAlign w:val="top"/>
          </w:tcPr>
          <w:p w14:paraId="6905A21D">
            <w:pPr>
              <w:spacing w:before="7" w:line="260" w:lineRule="exact"/>
              <w:ind w:left="39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1.02</w:t>
            </w:r>
          </w:p>
        </w:tc>
      </w:tr>
      <w:tr w14:paraId="19347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5" w:hRule="atLeast"/>
        </w:trPr>
        <w:tc>
          <w:tcPr>
            <w:tcW w:w="994" w:type="dxa"/>
            <w:vMerge w:val="continue"/>
            <w:tcBorders>
              <w:top w:val="nil"/>
              <w:left w:val="single" w:color="000000" w:sz="10" w:space="0"/>
              <w:bottom w:val="nil"/>
              <w:right w:val="single" w:color="000000" w:sz="2" w:space="0"/>
            </w:tcBorders>
            <w:vAlign w:val="top"/>
          </w:tcPr>
          <w:p w14:paraId="5521079F">
            <w:pPr>
              <w:rPr>
                <w:rFonts w:ascii="Arial"/>
                <w:sz w:val="21"/>
              </w:rPr>
            </w:pPr>
          </w:p>
        </w:tc>
        <w:tc>
          <w:tcPr>
            <w:tcW w:w="8296" w:type="dxa"/>
            <w:gridSpan w:val="7"/>
            <w:tcBorders>
              <w:left w:val="single" w:color="000000" w:sz="2" w:space="0"/>
              <w:bottom w:val="single" w:color="000000" w:sz="10" w:space="0"/>
              <w:right w:val="single" w:color="000000" w:sz="10" w:space="0"/>
            </w:tcBorders>
            <w:vAlign w:val="top"/>
          </w:tcPr>
          <w:p w14:paraId="10347451">
            <w:pPr>
              <w:pStyle w:val="6"/>
              <w:spacing w:before="9" w:line="248" w:lineRule="auto"/>
              <w:ind w:left="213" w:right="226" w:hanging="2"/>
              <w:jc w:val="both"/>
              <w:rPr>
                <w:sz w:val="20"/>
                <w:szCs w:val="20"/>
              </w:rPr>
            </w:pPr>
            <w:r>
              <w:rPr>
                <w:spacing w:val="9"/>
                <w:sz w:val="20"/>
                <w:szCs w:val="20"/>
              </w:rPr>
              <w:t>注：“</w:t>
            </w:r>
            <w:r>
              <w:rPr>
                <w:rFonts w:ascii="Times New Roman" w:hAnsi="Times New Roman" w:eastAsia="Times New Roman" w:cs="Times New Roman"/>
                <w:spacing w:val="9"/>
                <w:sz w:val="20"/>
                <w:szCs w:val="20"/>
              </w:rPr>
              <w:t>a</w:t>
            </w:r>
            <w:r>
              <w:rPr>
                <w:rFonts w:ascii="Times New Roman" w:hAnsi="Times New Roman" w:eastAsia="Times New Roman" w:cs="Times New Roman"/>
                <w:spacing w:val="-4"/>
                <w:sz w:val="20"/>
                <w:szCs w:val="20"/>
              </w:rPr>
              <w:t xml:space="preserve"> </w:t>
            </w:r>
            <w:r>
              <w:rPr>
                <w:spacing w:val="9"/>
                <w:sz w:val="20"/>
                <w:szCs w:val="20"/>
              </w:rPr>
              <w:t>”二氧化硫的产污系数是以含硫量（</w:t>
            </w:r>
            <w:r>
              <w:rPr>
                <w:rFonts w:ascii="Times New Roman" w:hAnsi="Times New Roman" w:eastAsia="Times New Roman" w:cs="Times New Roman"/>
                <w:spacing w:val="9"/>
                <w:sz w:val="20"/>
                <w:szCs w:val="20"/>
              </w:rPr>
              <w:t>S%</w:t>
            </w:r>
            <w:r>
              <w:rPr>
                <w:spacing w:val="9"/>
                <w:sz w:val="20"/>
                <w:szCs w:val="20"/>
              </w:rPr>
              <w:t>）的形式表示的，其中含硫量（</w:t>
            </w:r>
            <w:r>
              <w:rPr>
                <w:rFonts w:ascii="Times New Roman" w:hAnsi="Times New Roman" w:eastAsia="Times New Roman" w:cs="Times New Roman"/>
                <w:spacing w:val="9"/>
                <w:sz w:val="20"/>
                <w:szCs w:val="20"/>
              </w:rPr>
              <w:t>S%</w:t>
            </w:r>
            <w:r>
              <w:rPr>
                <w:spacing w:val="9"/>
                <w:sz w:val="20"/>
                <w:szCs w:val="20"/>
              </w:rPr>
              <w:t>）</w:t>
            </w:r>
            <w:r>
              <w:rPr>
                <w:spacing w:val="10"/>
                <w:sz w:val="20"/>
                <w:szCs w:val="20"/>
              </w:rPr>
              <w:t>是指生物质收到基硫分含量，以质量百分数的</w:t>
            </w:r>
            <w:r>
              <w:rPr>
                <w:spacing w:val="9"/>
                <w:sz w:val="20"/>
                <w:szCs w:val="20"/>
              </w:rPr>
              <w:t>形式表示。例如生物质中含硫量（</w:t>
            </w:r>
            <w:r>
              <w:rPr>
                <w:rFonts w:ascii="Times New Roman" w:hAnsi="Times New Roman" w:eastAsia="Times New Roman" w:cs="Times New Roman"/>
                <w:spacing w:val="9"/>
                <w:sz w:val="20"/>
                <w:szCs w:val="20"/>
              </w:rPr>
              <w:t>S%</w:t>
            </w:r>
            <w:r>
              <w:rPr>
                <w:spacing w:val="9"/>
                <w:sz w:val="20"/>
                <w:szCs w:val="20"/>
              </w:rPr>
              <w:t>）</w:t>
            </w:r>
            <w:r>
              <w:rPr>
                <w:spacing w:val="-1"/>
                <w:sz w:val="20"/>
                <w:szCs w:val="20"/>
              </w:rPr>
              <w:t>为</w:t>
            </w:r>
            <w:r>
              <w:rPr>
                <w:spacing w:val="-35"/>
                <w:sz w:val="20"/>
                <w:szCs w:val="20"/>
              </w:rPr>
              <w:t xml:space="preserve"> </w:t>
            </w:r>
            <w:r>
              <w:rPr>
                <w:rFonts w:ascii="Times New Roman" w:hAnsi="Times New Roman" w:eastAsia="Times New Roman" w:cs="Times New Roman"/>
                <w:spacing w:val="-1"/>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9"/>
                <w:sz w:val="20"/>
                <w:szCs w:val="20"/>
              </w:rPr>
              <w:t xml:space="preserve"> </w:t>
            </w:r>
            <w:r>
              <w:rPr>
                <w:spacing w:val="-1"/>
                <w:sz w:val="20"/>
                <w:szCs w:val="20"/>
              </w:rPr>
              <w:t>，则</w:t>
            </w:r>
            <w:r>
              <w:rPr>
                <w:spacing w:val="21"/>
                <w:sz w:val="20"/>
                <w:szCs w:val="20"/>
              </w:rPr>
              <w:t xml:space="preserve"> </w:t>
            </w:r>
            <w:r>
              <w:rPr>
                <w:rFonts w:ascii="Times New Roman" w:hAnsi="Times New Roman" w:eastAsia="Times New Roman" w:cs="Times New Roman"/>
                <w:spacing w:val="-1"/>
                <w:sz w:val="20"/>
                <w:szCs w:val="20"/>
              </w:rPr>
              <w:t>S=0.1</w:t>
            </w:r>
            <w:r>
              <w:rPr>
                <w:spacing w:val="-1"/>
                <w:sz w:val="20"/>
                <w:szCs w:val="20"/>
              </w:rPr>
              <w:t>。</w:t>
            </w:r>
          </w:p>
        </w:tc>
      </w:tr>
      <w:tr w14:paraId="1474F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9" w:hRule="atLeast"/>
        </w:trPr>
        <w:tc>
          <w:tcPr>
            <w:tcW w:w="994" w:type="dxa"/>
            <w:vMerge w:val="continue"/>
            <w:tcBorders>
              <w:top w:val="nil"/>
              <w:left w:val="single" w:color="000000" w:sz="10" w:space="0"/>
              <w:bottom w:val="single" w:color="000000" w:sz="10" w:space="0"/>
              <w:right w:val="single" w:color="000000" w:sz="2" w:space="0"/>
            </w:tcBorders>
            <w:vAlign w:val="top"/>
          </w:tcPr>
          <w:p w14:paraId="17F1C031">
            <w:pPr>
              <w:rPr>
                <w:rFonts w:ascii="Arial"/>
                <w:sz w:val="21"/>
              </w:rPr>
            </w:pPr>
          </w:p>
        </w:tc>
        <w:tc>
          <w:tcPr>
            <w:tcW w:w="8296" w:type="dxa"/>
            <w:gridSpan w:val="7"/>
            <w:tcBorders>
              <w:top w:val="single" w:color="000000" w:sz="10" w:space="0"/>
              <w:left w:val="single" w:color="000000" w:sz="2" w:space="0"/>
              <w:bottom w:val="single" w:color="000000" w:sz="10" w:space="0"/>
              <w:right w:val="single" w:color="000000" w:sz="10" w:space="0"/>
            </w:tcBorders>
            <w:vAlign w:val="top"/>
          </w:tcPr>
          <w:p w14:paraId="7096EB82">
            <w:pPr>
              <w:pStyle w:val="6"/>
              <w:spacing w:before="160" w:line="220" w:lineRule="auto"/>
              <w:ind w:left="584"/>
            </w:pPr>
            <w:r>
              <w:rPr>
                <w:b/>
                <w:bCs/>
                <w:spacing w:val="-4"/>
              </w:rPr>
              <w:t>产生量核算：</w:t>
            </w:r>
          </w:p>
          <w:p w14:paraId="31BE2D6C">
            <w:pPr>
              <w:pStyle w:val="6"/>
              <w:spacing w:before="145" w:line="350" w:lineRule="auto"/>
              <w:ind w:left="102" w:right="97" w:firstLine="481"/>
            </w:pPr>
            <w:r>
              <w:rPr>
                <w:spacing w:val="2"/>
              </w:rPr>
              <w:t>根据生物质成型燃料检测报告（详见附件</w:t>
            </w:r>
            <w:r>
              <w:rPr>
                <w:spacing w:val="-27"/>
              </w:rPr>
              <w:t xml:space="preserve"> </w:t>
            </w:r>
            <w:r>
              <w:rPr>
                <w:rFonts w:ascii="Times New Roman" w:hAnsi="Times New Roman" w:eastAsia="Times New Roman" w:cs="Times New Roman"/>
                <w:spacing w:val="2"/>
              </w:rPr>
              <w:t>13</w:t>
            </w:r>
            <w:r>
              <w:rPr>
                <w:spacing w:val="2"/>
              </w:rPr>
              <w:t>）可知，生物质成型燃料含</w:t>
            </w:r>
            <w:r>
              <w:rPr>
                <w:spacing w:val="-1"/>
              </w:rPr>
              <w:t>硫量为</w:t>
            </w:r>
            <w:r>
              <w:rPr>
                <w:rFonts w:ascii="Times New Roman" w:hAnsi="Times New Roman" w:eastAsia="Times New Roman" w:cs="Times New Roman"/>
                <w:spacing w:val="-1"/>
              </w:rPr>
              <w:t>0.038%</w:t>
            </w:r>
            <w:r>
              <w:rPr>
                <w:spacing w:val="-1"/>
              </w:rPr>
              <w:t>，则本技改项目</w:t>
            </w:r>
            <w:r>
              <w:rPr>
                <w:spacing w:val="-14"/>
              </w:rPr>
              <w:t xml:space="preserve"> </w:t>
            </w:r>
            <w:r>
              <w:rPr>
                <w:rFonts w:ascii="Times New Roman" w:hAnsi="Times New Roman" w:eastAsia="Times New Roman" w:cs="Times New Roman"/>
                <w:spacing w:val="-1"/>
              </w:rPr>
              <w:t xml:space="preserve">10t/h </w:t>
            </w:r>
            <w:r>
              <w:rPr>
                <w:spacing w:val="-1"/>
              </w:rPr>
              <w:t>燃生物质成型燃料导热油炉燃烧废气产生</w:t>
            </w:r>
            <w:r>
              <w:rPr>
                <w:spacing w:val="-2"/>
              </w:rPr>
              <w:t>情况如下：</w:t>
            </w:r>
          </w:p>
          <w:p w14:paraId="2F74D54F">
            <w:pPr>
              <w:pStyle w:val="6"/>
              <w:spacing w:before="35" w:line="361" w:lineRule="exact"/>
              <w:ind w:left="587"/>
            </w:pPr>
            <w:r>
              <w:rPr>
                <w:spacing w:val="-1"/>
                <w:position w:val="2"/>
              </w:rPr>
              <w:t>工业废气量：</w:t>
            </w:r>
            <w:r>
              <w:rPr>
                <w:rFonts w:ascii="Times New Roman" w:hAnsi="Times New Roman" w:eastAsia="Times New Roman" w:cs="Times New Roman"/>
                <w:spacing w:val="-1"/>
                <w:position w:val="2"/>
              </w:rPr>
              <w:t>6240</w:t>
            </w:r>
            <w:r>
              <w:rPr>
                <w:spacing w:val="-1"/>
                <w:position w:val="2"/>
              </w:rPr>
              <w:t>×</w:t>
            </w:r>
            <w:r>
              <w:rPr>
                <w:rFonts w:ascii="Times New Roman" w:hAnsi="Times New Roman" w:eastAsia="Times New Roman" w:cs="Times New Roman"/>
                <w:spacing w:val="-1"/>
                <w:position w:val="2"/>
              </w:rPr>
              <w:t>3240=2022</w:t>
            </w:r>
            <w:r>
              <w:rPr>
                <w:rFonts w:ascii="Times New Roman" w:hAnsi="Times New Roman" w:eastAsia="Times New Roman" w:cs="Times New Roman"/>
                <w:spacing w:val="15"/>
                <w:position w:val="2"/>
              </w:rPr>
              <w:t xml:space="preserve"> </w:t>
            </w:r>
            <w:r>
              <w:rPr>
                <w:spacing w:val="-1"/>
                <w:position w:val="2"/>
              </w:rPr>
              <w:t>万</w:t>
            </w:r>
            <w:r>
              <w:rPr>
                <w:spacing w:val="-58"/>
                <w:position w:val="2"/>
              </w:rPr>
              <w:t xml:space="preserve"> </w:t>
            </w:r>
            <w:r>
              <w:rPr>
                <w:rFonts w:ascii="Times New Roman" w:hAnsi="Times New Roman" w:eastAsia="Times New Roman" w:cs="Times New Roman"/>
                <w:spacing w:val="-1"/>
                <w:position w:val="2"/>
              </w:rPr>
              <w:t>m</w:t>
            </w:r>
            <w:r>
              <w:rPr>
                <w:rFonts w:ascii="Times New Roman" w:hAnsi="Times New Roman" w:eastAsia="Times New Roman" w:cs="Times New Roman"/>
                <w:spacing w:val="-1"/>
                <w:position w:val="9"/>
                <w:sz w:val="15"/>
                <w:szCs w:val="15"/>
              </w:rPr>
              <w:t>3</w:t>
            </w:r>
            <w:r>
              <w:rPr>
                <w:rFonts w:ascii="Times New Roman" w:hAnsi="Times New Roman" w:eastAsia="Times New Roman" w:cs="Times New Roman"/>
                <w:spacing w:val="-2"/>
                <w:position w:val="2"/>
              </w:rPr>
              <w:t>/a</w:t>
            </w:r>
            <w:r>
              <w:rPr>
                <w:spacing w:val="-2"/>
                <w:position w:val="2"/>
              </w:rPr>
              <w:t>；</w:t>
            </w:r>
          </w:p>
          <w:p w14:paraId="7D664C44">
            <w:pPr>
              <w:pStyle w:val="6"/>
              <w:spacing w:before="104" w:line="360" w:lineRule="exact"/>
              <w:ind w:left="585"/>
            </w:pPr>
            <w:r>
              <w:rPr>
                <w:spacing w:val="-1"/>
                <w:position w:val="2"/>
              </w:rPr>
              <w:t>烟尘产生量：</w:t>
            </w:r>
            <w:r>
              <w:rPr>
                <w:rFonts w:ascii="Times New Roman" w:hAnsi="Times New Roman" w:eastAsia="Times New Roman" w:cs="Times New Roman"/>
                <w:spacing w:val="-1"/>
                <w:position w:val="2"/>
              </w:rPr>
              <w:t>0.5</w:t>
            </w:r>
            <w:r>
              <w:rPr>
                <w:spacing w:val="-1"/>
                <w:position w:val="2"/>
              </w:rPr>
              <w:t>×</w:t>
            </w:r>
            <w:r>
              <w:rPr>
                <w:rFonts w:ascii="Times New Roman" w:hAnsi="Times New Roman" w:eastAsia="Times New Roman" w:cs="Times New Roman"/>
                <w:spacing w:val="-1"/>
                <w:position w:val="2"/>
              </w:rPr>
              <w:t>3240/1000=1.62t/a</w:t>
            </w:r>
            <w:r>
              <w:rPr>
                <w:spacing w:val="-1"/>
                <w:position w:val="2"/>
              </w:rPr>
              <w:t>；</w:t>
            </w:r>
          </w:p>
          <w:p w14:paraId="4A66BDCB">
            <w:pPr>
              <w:pStyle w:val="6"/>
              <w:spacing w:before="108" w:line="359" w:lineRule="exact"/>
              <w:ind w:left="588"/>
            </w:pPr>
            <w:r>
              <w:rPr>
                <w:position w:val="2"/>
              </w:rPr>
              <w:t>二氧化硫产生量：</w:t>
            </w:r>
            <w:r>
              <w:rPr>
                <w:rFonts w:ascii="Times New Roman" w:hAnsi="Times New Roman" w:eastAsia="Times New Roman" w:cs="Times New Roman"/>
                <w:position w:val="2"/>
              </w:rPr>
              <w:t>17</w:t>
            </w:r>
            <w:r>
              <w:rPr>
                <w:position w:val="2"/>
              </w:rPr>
              <w:t>×</w:t>
            </w:r>
            <w:r>
              <w:rPr>
                <w:rFonts w:ascii="Times New Roman" w:hAnsi="Times New Roman" w:eastAsia="Times New Roman" w:cs="Times New Roman"/>
                <w:position w:val="2"/>
              </w:rPr>
              <w:t>0.038</w:t>
            </w:r>
            <w:r>
              <w:rPr>
                <w:position w:val="2"/>
              </w:rPr>
              <w:t>×</w:t>
            </w:r>
            <w:r>
              <w:rPr>
                <w:rFonts w:ascii="Times New Roman" w:hAnsi="Times New Roman" w:eastAsia="Times New Roman" w:cs="Times New Roman"/>
                <w:position w:val="2"/>
              </w:rPr>
              <w:t>3240</w:t>
            </w:r>
            <w:r>
              <w:rPr>
                <w:rFonts w:ascii="Times New Roman" w:hAnsi="Times New Roman" w:eastAsia="Times New Roman" w:cs="Times New Roman"/>
                <w:spacing w:val="-1"/>
                <w:position w:val="2"/>
              </w:rPr>
              <w:t>/1000=2.09t/a</w:t>
            </w:r>
            <w:r>
              <w:rPr>
                <w:spacing w:val="-1"/>
                <w:position w:val="2"/>
              </w:rPr>
              <w:t>；</w:t>
            </w:r>
          </w:p>
          <w:p w14:paraId="12F32656">
            <w:pPr>
              <w:pStyle w:val="6"/>
              <w:spacing w:before="106" w:line="360" w:lineRule="exact"/>
              <w:ind w:left="582"/>
            </w:pPr>
            <w:r>
              <w:rPr>
                <w:position w:val="2"/>
              </w:rPr>
              <w:t>氮氧化物产生量：</w:t>
            </w:r>
            <w:r>
              <w:rPr>
                <w:rFonts w:ascii="Times New Roman" w:hAnsi="Times New Roman" w:eastAsia="Times New Roman" w:cs="Times New Roman"/>
                <w:position w:val="2"/>
              </w:rPr>
              <w:t>1.02</w:t>
            </w:r>
            <w:r>
              <w:rPr>
                <w:position w:val="2"/>
              </w:rPr>
              <w:t>×</w:t>
            </w:r>
            <w:r>
              <w:rPr>
                <w:rFonts w:ascii="Times New Roman" w:hAnsi="Times New Roman" w:eastAsia="Times New Roman" w:cs="Times New Roman"/>
                <w:position w:val="2"/>
              </w:rPr>
              <w:t>3240/1000</w:t>
            </w:r>
            <w:r>
              <w:rPr>
                <w:rFonts w:ascii="Times New Roman" w:hAnsi="Times New Roman" w:eastAsia="Times New Roman" w:cs="Times New Roman"/>
                <w:spacing w:val="-1"/>
                <w:position w:val="2"/>
              </w:rPr>
              <w:t>=3.30t/a</w:t>
            </w:r>
            <w:r>
              <w:rPr>
                <w:spacing w:val="-1"/>
                <w:position w:val="2"/>
              </w:rPr>
              <w:t>。</w:t>
            </w:r>
          </w:p>
          <w:p w14:paraId="5C974A69">
            <w:pPr>
              <w:pStyle w:val="6"/>
              <w:spacing w:before="110" w:line="355" w:lineRule="auto"/>
              <w:ind w:left="103" w:right="97" w:firstLine="499"/>
            </w:pPr>
            <w:r>
              <w:rPr>
                <w:rFonts w:ascii="Times New Roman" w:hAnsi="Times New Roman" w:eastAsia="Times New Roman" w:cs="Times New Roman"/>
                <w:spacing w:val="2"/>
              </w:rPr>
              <w:t xml:space="preserve">10t/h </w:t>
            </w:r>
            <w:r>
              <w:rPr>
                <w:spacing w:val="2"/>
              </w:rPr>
              <w:t>燃生物质成型燃料导热油炉燃烧废气经密闭管道收集</w:t>
            </w:r>
            <w:r>
              <w:rPr>
                <w:spacing w:val="1"/>
              </w:rPr>
              <w:t>后通过</w:t>
            </w:r>
            <w:r>
              <w:rPr>
                <w:rFonts w:ascii="Times New Roman" w:hAnsi="Times New Roman" w:eastAsia="Times New Roman" w:cs="Times New Roman"/>
                <w:spacing w:val="1"/>
              </w:rPr>
              <w:t>#3</w:t>
            </w:r>
            <w:r>
              <w:rPr>
                <w:spacing w:val="1"/>
              </w:rPr>
              <w:t>“水</w:t>
            </w:r>
            <w:r>
              <w:rPr>
                <w:spacing w:val="2"/>
              </w:rPr>
              <w:t>膜除尘、碱液脱硫</w:t>
            </w:r>
            <w:r>
              <w:rPr>
                <w:spacing w:val="-72"/>
              </w:rPr>
              <w:t xml:space="preserve"> </w:t>
            </w:r>
            <w:r>
              <w:rPr>
                <w:spacing w:val="2"/>
              </w:rPr>
              <w:t>”处理达标后由</w:t>
            </w:r>
            <w:r>
              <w:rPr>
                <w:rFonts w:ascii="Times New Roman" w:hAnsi="Times New Roman" w:eastAsia="Times New Roman" w:cs="Times New Roman"/>
                <w:spacing w:val="2"/>
              </w:rPr>
              <w:t xml:space="preserve">43m </w:t>
            </w:r>
            <w:r>
              <w:rPr>
                <w:spacing w:val="2"/>
              </w:rPr>
              <w:t>高</w:t>
            </w:r>
            <w:r>
              <w:rPr>
                <w:rFonts w:ascii="Times New Roman" w:hAnsi="Times New Roman" w:eastAsia="Times New Roman" w:cs="Times New Roman"/>
                <w:spacing w:val="2"/>
              </w:rPr>
              <w:t>#3</w:t>
            </w:r>
            <w:r>
              <w:rPr>
                <w:spacing w:val="2"/>
              </w:rPr>
              <w:t>排气筒高空排放。</w:t>
            </w:r>
          </w:p>
          <w:p w14:paraId="73471F5D">
            <w:pPr>
              <w:pStyle w:val="6"/>
              <w:spacing w:before="44" w:line="220" w:lineRule="auto"/>
              <w:ind w:left="588"/>
            </w:pPr>
            <w:r>
              <w:rPr>
                <w:b/>
                <w:bCs/>
                <w:spacing w:val="-5"/>
              </w:rPr>
              <w:t>去除效率：</w:t>
            </w:r>
          </w:p>
          <w:p w14:paraId="1F441EB8">
            <w:pPr>
              <w:pStyle w:val="6"/>
              <w:spacing w:before="147" w:line="358" w:lineRule="exact"/>
              <w:ind w:left="583"/>
            </w:pPr>
            <w:r>
              <w:rPr>
                <w:spacing w:val="1"/>
                <w:position w:val="2"/>
              </w:rPr>
              <w:t>①根据《污染源源强核算技术指南 锅炉》（</w:t>
            </w:r>
            <w:r>
              <w:rPr>
                <w:rFonts w:ascii="Times New Roman" w:hAnsi="Times New Roman" w:eastAsia="Times New Roman" w:cs="Times New Roman"/>
                <w:position w:val="2"/>
              </w:rPr>
              <w:t>HJ</w:t>
            </w:r>
            <w:r>
              <w:rPr>
                <w:rFonts w:ascii="Times New Roman" w:hAnsi="Times New Roman" w:eastAsia="Times New Roman" w:cs="Times New Roman"/>
                <w:spacing w:val="1"/>
                <w:position w:val="2"/>
              </w:rPr>
              <w:t>991-2018</w:t>
            </w:r>
            <w:r>
              <w:rPr>
                <w:spacing w:val="9"/>
                <w:position w:val="2"/>
              </w:rPr>
              <w:t>），</w:t>
            </w:r>
            <w:r>
              <w:rPr>
                <w:spacing w:val="1"/>
                <w:position w:val="2"/>
              </w:rPr>
              <w:t>碱式湿法脱</w:t>
            </w:r>
          </w:p>
        </w:tc>
      </w:tr>
    </w:tbl>
    <w:p w14:paraId="7A21AE54">
      <w:pPr>
        <w:pStyle w:val="2"/>
      </w:pPr>
    </w:p>
    <w:p w14:paraId="07D42DE8">
      <w:pPr>
        <w:sectPr>
          <w:footerReference r:id="rId60" w:type="default"/>
          <w:pgSz w:w="11907" w:h="16840"/>
          <w:pgMar w:top="400" w:right="1295" w:bottom="1273" w:left="1295" w:header="0" w:footer="1037" w:gutter="0"/>
          <w:cols w:space="720" w:num="1"/>
        </w:sectPr>
      </w:pPr>
    </w:p>
    <w:p w14:paraId="56FB73B4">
      <w:pPr>
        <w:spacing w:before="3"/>
      </w:pPr>
    </w:p>
    <w:p w14:paraId="7969CE78">
      <w:pPr>
        <w:spacing w:before="3"/>
      </w:pPr>
    </w:p>
    <w:p w14:paraId="5403F74D">
      <w:pPr>
        <w:spacing w:before="3"/>
      </w:pPr>
    </w:p>
    <w:tbl>
      <w:tblPr>
        <w:tblStyle w:val="5"/>
        <w:tblW w:w="92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788"/>
        <w:gridCol w:w="1077"/>
        <w:gridCol w:w="1047"/>
        <w:gridCol w:w="867"/>
        <w:gridCol w:w="1228"/>
        <w:gridCol w:w="869"/>
        <w:gridCol w:w="1032"/>
        <w:gridCol w:w="1388"/>
      </w:tblGrid>
      <w:tr w14:paraId="33808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2" w:hRule="atLeast"/>
        </w:trPr>
        <w:tc>
          <w:tcPr>
            <w:tcW w:w="994" w:type="dxa"/>
            <w:vMerge w:val="restart"/>
            <w:tcBorders>
              <w:left w:val="single" w:color="000000" w:sz="10" w:space="0"/>
              <w:bottom w:val="nil"/>
            </w:tcBorders>
            <w:vAlign w:val="top"/>
          </w:tcPr>
          <w:p w14:paraId="655446F4">
            <w:pPr>
              <w:rPr>
                <w:rFonts w:ascii="Arial"/>
                <w:sz w:val="21"/>
              </w:rPr>
            </w:pPr>
          </w:p>
        </w:tc>
        <w:tc>
          <w:tcPr>
            <w:tcW w:w="8296" w:type="dxa"/>
            <w:gridSpan w:val="8"/>
            <w:tcBorders>
              <w:bottom w:val="single" w:color="000000" w:sz="10" w:space="0"/>
              <w:right w:val="single" w:color="000000" w:sz="10" w:space="0"/>
            </w:tcBorders>
            <w:vAlign w:val="top"/>
          </w:tcPr>
          <w:p w14:paraId="1A4203AE">
            <w:pPr>
              <w:pStyle w:val="6"/>
              <w:spacing w:before="4" w:line="359" w:lineRule="auto"/>
              <w:ind w:left="103" w:right="97"/>
              <w:jc w:val="both"/>
            </w:pPr>
            <w:r>
              <w:rPr>
                <w:spacing w:val="1"/>
              </w:rPr>
              <w:t>硫效率在</w:t>
            </w:r>
            <w:r>
              <w:rPr>
                <w:spacing w:val="-48"/>
              </w:rPr>
              <w:t xml:space="preserve"> </w:t>
            </w:r>
            <w:r>
              <w:rPr>
                <w:rFonts w:ascii="Times New Roman" w:hAnsi="Times New Roman" w:eastAsia="Times New Roman" w:cs="Times New Roman"/>
                <w:spacing w:val="1"/>
              </w:rPr>
              <w:t>90%~99%</w:t>
            </w:r>
            <w:r>
              <w:rPr>
                <w:spacing w:val="1"/>
              </w:rPr>
              <w:t>之间，由于受二氧化硫初始浓度、循环碱液浓度等因素的</w:t>
            </w:r>
            <w:r>
              <w:rPr>
                <w:spacing w:val="4"/>
              </w:rPr>
              <w:t>综合影响，“水膜除尘、碱液脱硫</w:t>
            </w:r>
            <w:r>
              <w:rPr>
                <w:spacing w:val="-83"/>
              </w:rPr>
              <w:t xml:space="preserve"> </w:t>
            </w:r>
            <w:r>
              <w:rPr>
                <w:spacing w:val="4"/>
              </w:rPr>
              <w:t>”对二氧化硫的</w:t>
            </w:r>
            <w:r>
              <w:rPr>
                <w:spacing w:val="3"/>
              </w:rPr>
              <w:t>去除效率一般可稳定达到</w:t>
            </w:r>
            <w:r>
              <w:rPr>
                <w:rFonts w:ascii="Times New Roman" w:hAnsi="Times New Roman" w:eastAsia="Times New Roman" w:cs="Times New Roman"/>
                <w:spacing w:val="-2"/>
              </w:rPr>
              <w:t>70%</w:t>
            </w:r>
            <w:r>
              <w:rPr>
                <w:spacing w:val="-2"/>
              </w:rPr>
              <w:t>以上，故本项目按</w:t>
            </w:r>
            <w:r>
              <w:rPr>
                <w:spacing w:val="-40"/>
              </w:rPr>
              <w:t xml:space="preserve"> </w:t>
            </w:r>
            <w:r>
              <w:rPr>
                <w:rFonts w:ascii="Times New Roman" w:hAnsi="Times New Roman" w:eastAsia="Times New Roman" w:cs="Times New Roman"/>
                <w:spacing w:val="-2"/>
              </w:rPr>
              <w:t>70%</w:t>
            </w:r>
            <w:r>
              <w:rPr>
                <w:spacing w:val="-2"/>
              </w:rPr>
              <w:t>计；</w:t>
            </w:r>
          </w:p>
          <w:p w14:paraId="6DE0AA91">
            <w:pPr>
              <w:pStyle w:val="6"/>
              <w:spacing w:before="4" w:line="338" w:lineRule="auto"/>
              <w:ind w:left="105" w:right="97" w:firstLine="477"/>
            </w:pPr>
            <w:r>
              <w:rPr>
                <w:spacing w:val="1"/>
              </w:rPr>
              <w:t>②根据《排放源统计调查产排污核算方法和系数手册》中“</w:t>
            </w:r>
            <w:r>
              <w:rPr>
                <w:rFonts w:ascii="Times New Roman" w:hAnsi="Times New Roman" w:eastAsia="Times New Roman" w:cs="Times New Roman"/>
                <w:spacing w:val="1"/>
              </w:rPr>
              <w:t xml:space="preserve">4430  </w:t>
            </w:r>
            <w:r>
              <w:rPr>
                <w:spacing w:val="1"/>
              </w:rPr>
              <w:t>工业锅炉（热力生产和供应行业）产排污系数表</w:t>
            </w:r>
            <w:r>
              <w:rPr>
                <w:rFonts w:ascii="Times New Roman" w:hAnsi="Times New Roman" w:eastAsia="Times New Roman" w:cs="Times New Roman"/>
                <w:spacing w:val="1"/>
              </w:rPr>
              <w:t>-</w:t>
            </w:r>
            <w:r>
              <w:rPr>
                <w:spacing w:val="1"/>
              </w:rPr>
              <w:t>生物质燃料</w:t>
            </w:r>
            <w:r>
              <w:rPr>
                <w:spacing w:val="-78"/>
              </w:rPr>
              <w:t xml:space="preserve"> </w:t>
            </w:r>
            <w:r>
              <w:rPr>
                <w:spacing w:val="1"/>
              </w:rPr>
              <w:t>”，湿式除尘末端治理</w:t>
            </w:r>
            <w:r>
              <w:rPr>
                <w:spacing w:val="-4"/>
              </w:rPr>
              <w:t>技术去除效率可达到</w:t>
            </w:r>
            <w:r>
              <w:rPr>
                <w:spacing w:val="-46"/>
              </w:rPr>
              <w:t xml:space="preserve"> </w:t>
            </w:r>
            <w:r>
              <w:rPr>
                <w:rFonts w:ascii="Times New Roman" w:hAnsi="Times New Roman" w:eastAsia="Times New Roman" w:cs="Times New Roman"/>
                <w:spacing w:val="-4"/>
              </w:rPr>
              <w:t>87%</w:t>
            </w:r>
            <w:r>
              <w:rPr>
                <w:spacing w:val="-4"/>
              </w:rPr>
              <w:t>。本项目“水膜除尘、碱液脱</w:t>
            </w:r>
            <w:r>
              <w:rPr>
                <w:spacing w:val="-5"/>
              </w:rPr>
              <w:t>硫</w:t>
            </w:r>
            <w:r>
              <w:rPr>
                <w:spacing w:val="-88"/>
              </w:rPr>
              <w:t xml:space="preserve"> </w:t>
            </w:r>
            <w:r>
              <w:rPr>
                <w:spacing w:val="-5"/>
              </w:rPr>
              <w:t>”对烟尘的去除效率按</w:t>
            </w:r>
            <w:r>
              <w:rPr>
                <w:spacing w:val="-43"/>
              </w:rPr>
              <w:t xml:space="preserve"> </w:t>
            </w:r>
            <w:r>
              <w:rPr>
                <w:rFonts w:ascii="Times New Roman" w:hAnsi="Times New Roman" w:eastAsia="Times New Roman" w:cs="Times New Roman"/>
                <w:spacing w:val="-5"/>
              </w:rPr>
              <w:t>87%</w:t>
            </w:r>
            <w:r>
              <w:rPr>
                <w:spacing w:val="-5"/>
              </w:rPr>
              <w:t>计；</w:t>
            </w:r>
          </w:p>
          <w:p w14:paraId="55397AA6">
            <w:pPr>
              <w:pStyle w:val="6"/>
              <w:spacing w:before="105" w:line="357" w:lineRule="exact"/>
              <w:ind w:left="582"/>
            </w:pPr>
            <w:r>
              <w:rPr>
                <w:spacing w:val="-2"/>
                <w:position w:val="2"/>
              </w:rPr>
              <w:t>③“水膜除尘、碱液脱硫</w:t>
            </w:r>
            <w:r>
              <w:rPr>
                <w:spacing w:val="-86"/>
                <w:position w:val="2"/>
              </w:rPr>
              <w:t xml:space="preserve"> </w:t>
            </w:r>
            <w:r>
              <w:rPr>
                <w:spacing w:val="-2"/>
                <w:position w:val="2"/>
              </w:rPr>
              <w:t>”对氮氧化物去除效率按</w:t>
            </w:r>
            <w:r>
              <w:rPr>
                <w:spacing w:val="-51"/>
                <w:position w:val="2"/>
              </w:rPr>
              <w:t xml:space="preserve"> </w:t>
            </w:r>
            <w:r>
              <w:rPr>
                <w:rFonts w:ascii="Times New Roman" w:hAnsi="Times New Roman" w:eastAsia="Times New Roman" w:cs="Times New Roman"/>
                <w:spacing w:val="-2"/>
                <w:position w:val="2"/>
              </w:rPr>
              <w:t xml:space="preserve">0 </w:t>
            </w:r>
            <w:r>
              <w:rPr>
                <w:spacing w:val="-2"/>
                <w:position w:val="2"/>
              </w:rPr>
              <w:t>计；</w:t>
            </w:r>
          </w:p>
          <w:p w14:paraId="6EAFD5B2">
            <w:pPr>
              <w:pStyle w:val="6"/>
              <w:spacing w:before="144" w:line="332" w:lineRule="auto"/>
              <w:ind w:left="104" w:right="97" w:firstLine="478"/>
            </w:pPr>
            <w:r>
              <w:rPr>
                <w:spacing w:val="-3"/>
              </w:rPr>
              <w:t>④一氧化碳为燃生物质蒸汽锅炉的关键控制指标，旨在控制生物质燃料的</w:t>
            </w:r>
            <w:r>
              <w:rPr>
                <w:spacing w:val="-2"/>
              </w:rPr>
              <w:t>品质，保证生物质燃料燃烧的充分性。一般</w:t>
            </w:r>
            <w:r>
              <w:rPr>
                <w:spacing w:val="-3"/>
              </w:rPr>
              <w:t>情况下，采用符合产品质量规范的</w:t>
            </w:r>
            <w:r>
              <w:rPr>
                <w:spacing w:val="-2"/>
              </w:rPr>
              <w:t>生物质成型燃料，可保证烟气中一氧化碳的</w:t>
            </w:r>
            <w:r>
              <w:rPr>
                <w:spacing w:val="-3"/>
              </w:rPr>
              <w:t>排放浓度达到《锅炉大气污染物排</w:t>
            </w:r>
            <w:r>
              <w:rPr>
                <w:spacing w:val="-1"/>
              </w:rPr>
              <w:t>放标准》（</w:t>
            </w:r>
            <w:r>
              <w:rPr>
                <w:rFonts w:ascii="Times New Roman" w:hAnsi="Times New Roman" w:eastAsia="Times New Roman" w:cs="Times New Roman"/>
                <w:spacing w:val="-1"/>
              </w:rPr>
              <w:t>DB44/765-2019</w:t>
            </w:r>
            <w:r>
              <w:rPr>
                <w:spacing w:val="-1"/>
              </w:rPr>
              <w:t>）的限制要求。</w:t>
            </w:r>
          </w:p>
          <w:p w14:paraId="25F7754D">
            <w:pPr>
              <w:pStyle w:val="6"/>
              <w:spacing w:before="106" w:line="353" w:lineRule="auto"/>
              <w:ind w:left="112" w:right="97" w:firstLine="475"/>
            </w:pPr>
            <w:r>
              <w:rPr>
                <w:spacing w:val="2"/>
              </w:rPr>
              <w:t>综上，本技改项目</w:t>
            </w:r>
            <w:r>
              <w:rPr>
                <w:spacing w:val="-27"/>
              </w:rPr>
              <w:t xml:space="preserve"> </w:t>
            </w:r>
            <w:r>
              <w:rPr>
                <w:rFonts w:ascii="Times New Roman" w:hAnsi="Times New Roman" w:eastAsia="Times New Roman" w:cs="Times New Roman"/>
                <w:spacing w:val="2"/>
              </w:rPr>
              <w:t xml:space="preserve">10/h </w:t>
            </w:r>
            <w:r>
              <w:rPr>
                <w:spacing w:val="2"/>
              </w:rPr>
              <w:t>燃生物质成型燃料</w:t>
            </w:r>
            <w:r>
              <w:rPr>
                <w:spacing w:val="1"/>
              </w:rPr>
              <w:t>导热油炉燃烧废气产排情况如</w:t>
            </w:r>
            <w:r>
              <w:rPr>
                <w:spacing w:val="-6"/>
              </w:rPr>
              <w:t>下表：</w:t>
            </w:r>
          </w:p>
          <w:p w14:paraId="44A77473">
            <w:pPr>
              <w:pStyle w:val="6"/>
              <w:spacing w:before="47" w:line="228" w:lineRule="auto"/>
              <w:ind w:left="906"/>
              <w:rPr>
                <w:sz w:val="20"/>
                <w:szCs w:val="20"/>
              </w:rPr>
            </w:pPr>
            <w:r>
              <w:rPr>
                <w:b/>
                <w:bCs/>
                <w:spacing w:val="6"/>
                <w:sz w:val="20"/>
                <w:szCs w:val="20"/>
              </w:rPr>
              <w:t>表</w:t>
            </w:r>
            <w:r>
              <w:rPr>
                <w:spacing w:val="-24"/>
                <w:sz w:val="20"/>
                <w:szCs w:val="20"/>
              </w:rPr>
              <w:t xml:space="preserve"> </w:t>
            </w:r>
            <w:r>
              <w:rPr>
                <w:rFonts w:ascii="Times New Roman" w:hAnsi="Times New Roman" w:eastAsia="Times New Roman" w:cs="Times New Roman"/>
                <w:b/>
                <w:bCs/>
                <w:spacing w:val="6"/>
                <w:sz w:val="20"/>
                <w:szCs w:val="20"/>
              </w:rPr>
              <w:t xml:space="preserve">4-4  </w:t>
            </w:r>
            <w:r>
              <w:rPr>
                <w:b/>
                <w:bCs/>
                <w:spacing w:val="6"/>
                <w:sz w:val="20"/>
                <w:szCs w:val="20"/>
              </w:rPr>
              <w:t>本技改项目</w:t>
            </w:r>
            <w:r>
              <w:rPr>
                <w:spacing w:val="-34"/>
                <w:sz w:val="20"/>
                <w:szCs w:val="20"/>
              </w:rPr>
              <w:t xml:space="preserve"> </w:t>
            </w:r>
            <w:r>
              <w:rPr>
                <w:rFonts w:ascii="Times New Roman" w:hAnsi="Times New Roman" w:eastAsia="Times New Roman" w:cs="Times New Roman"/>
                <w:b/>
                <w:bCs/>
                <w:spacing w:val="6"/>
                <w:sz w:val="20"/>
                <w:szCs w:val="20"/>
              </w:rPr>
              <w:t xml:space="preserve">10t/h </w:t>
            </w:r>
            <w:r>
              <w:rPr>
                <w:b/>
                <w:bCs/>
                <w:spacing w:val="6"/>
                <w:sz w:val="20"/>
                <w:szCs w:val="20"/>
              </w:rPr>
              <w:t>燃生物质成型燃料导热油炉燃烧废气产排情况</w:t>
            </w:r>
          </w:p>
        </w:tc>
      </w:tr>
      <w:tr w14:paraId="41221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994" w:type="dxa"/>
            <w:vMerge w:val="continue"/>
            <w:tcBorders>
              <w:top w:val="nil"/>
              <w:left w:val="single" w:color="000000" w:sz="10" w:space="0"/>
              <w:bottom w:val="nil"/>
            </w:tcBorders>
            <w:vAlign w:val="top"/>
          </w:tcPr>
          <w:p w14:paraId="2FE8A980">
            <w:pPr>
              <w:rPr>
                <w:rFonts w:ascii="Arial"/>
                <w:sz w:val="21"/>
              </w:rPr>
            </w:pPr>
          </w:p>
        </w:tc>
        <w:tc>
          <w:tcPr>
            <w:tcW w:w="788" w:type="dxa"/>
            <w:vMerge w:val="restart"/>
            <w:tcBorders>
              <w:top w:val="single" w:color="000000" w:sz="10" w:space="0"/>
              <w:bottom w:val="nil"/>
            </w:tcBorders>
            <w:vAlign w:val="top"/>
          </w:tcPr>
          <w:p w14:paraId="619EA549">
            <w:pPr>
              <w:spacing w:line="241" w:lineRule="auto"/>
              <w:rPr>
                <w:rFonts w:ascii="Arial"/>
                <w:sz w:val="21"/>
              </w:rPr>
            </w:pPr>
          </w:p>
          <w:p w14:paraId="74103180">
            <w:pPr>
              <w:pStyle w:val="6"/>
              <w:spacing w:before="65" w:line="263" w:lineRule="auto"/>
              <w:ind w:left="370" w:right="137" w:hanging="137"/>
              <w:rPr>
                <w:sz w:val="20"/>
                <w:szCs w:val="20"/>
              </w:rPr>
            </w:pPr>
            <w:r>
              <w:rPr>
                <w:b/>
                <w:bCs/>
                <w:spacing w:val="3"/>
                <w:sz w:val="20"/>
                <w:szCs w:val="20"/>
              </w:rPr>
              <w:t>排放</w:t>
            </w:r>
            <w:r>
              <w:rPr>
                <w:b/>
                <w:bCs/>
                <w:spacing w:val="-3"/>
                <w:sz w:val="20"/>
                <w:szCs w:val="20"/>
              </w:rPr>
              <w:t>口</w:t>
            </w:r>
          </w:p>
        </w:tc>
        <w:tc>
          <w:tcPr>
            <w:tcW w:w="1077" w:type="dxa"/>
            <w:vMerge w:val="restart"/>
            <w:tcBorders>
              <w:top w:val="single" w:color="000000" w:sz="10" w:space="0"/>
              <w:bottom w:val="nil"/>
            </w:tcBorders>
            <w:vAlign w:val="top"/>
          </w:tcPr>
          <w:p w14:paraId="56E65C06">
            <w:pPr>
              <w:spacing w:line="379" w:lineRule="auto"/>
              <w:rPr>
                <w:rFonts w:ascii="Arial"/>
                <w:sz w:val="21"/>
              </w:rPr>
            </w:pPr>
          </w:p>
          <w:p w14:paraId="51CC3DA6">
            <w:pPr>
              <w:pStyle w:val="6"/>
              <w:spacing w:before="65" w:line="229" w:lineRule="auto"/>
              <w:ind w:left="222"/>
              <w:rPr>
                <w:sz w:val="20"/>
                <w:szCs w:val="20"/>
              </w:rPr>
            </w:pPr>
            <w:r>
              <w:rPr>
                <w:b/>
                <w:bCs/>
                <w:spacing w:val="5"/>
                <w:sz w:val="20"/>
                <w:szCs w:val="20"/>
              </w:rPr>
              <w:t>污染物</w:t>
            </w:r>
          </w:p>
        </w:tc>
        <w:tc>
          <w:tcPr>
            <w:tcW w:w="1047" w:type="dxa"/>
            <w:vMerge w:val="restart"/>
            <w:tcBorders>
              <w:top w:val="single" w:color="000000" w:sz="10" w:space="0"/>
              <w:bottom w:val="nil"/>
            </w:tcBorders>
            <w:vAlign w:val="top"/>
          </w:tcPr>
          <w:p w14:paraId="08CB8607">
            <w:pPr>
              <w:spacing w:line="242" w:lineRule="auto"/>
              <w:rPr>
                <w:rFonts w:ascii="Arial"/>
                <w:sz w:val="21"/>
              </w:rPr>
            </w:pPr>
          </w:p>
          <w:p w14:paraId="7B36549B">
            <w:pPr>
              <w:pStyle w:val="6"/>
              <w:spacing w:before="65" w:line="260" w:lineRule="auto"/>
              <w:ind w:left="118" w:right="122" w:firstLine="89"/>
              <w:rPr>
                <w:sz w:val="20"/>
                <w:szCs w:val="20"/>
              </w:rPr>
            </w:pPr>
            <w:r>
              <w:rPr>
                <w:b/>
                <w:bCs/>
                <w:spacing w:val="5"/>
                <w:sz w:val="20"/>
                <w:szCs w:val="20"/>
              </w:rPr>
              <w:t>废气量</w:t>
            </w:r>
            <w:r>
              <w:rPr>
                <w:b/>
                <w:bCs/>
                <w:spacing w:val="-1"/>
                <w:sz w:val="20"/>
                <w:szCs w:val="20"/>
              </w:rPr>
              <w:t>（</w:t>
            </w:r>
            <w:r>
              <w:rPr>
                <w:rFonts w:ascii="Times New Roman" w:hAnsi="Times New Roman" w:eastAsia="Times New Roman" w:cs="Times New Roman"/>
                <w:b/>
                <w:bCs/>
                <w:spacing w:val="-1"/>
                <w:sz w:val="20"/>
                <w:szCs w:val="20"/>
              </w:rPr>
              <w:t>m</w:t>
            </w:r>
            <w:r>
              <w:rPr>
                <w:rFonts w:ascii="Times New Roman" w:hAnsi="Times New Roman" w:eastAsia="Times New Roman" w:cs="Times New Roman"/>
                <w:b/>
                <w:bCs/>
                <w:spacing w:val="-1"/>
                <w:position w:val="6"/>
                <w:sz w:val="13"/>
                <w:szCs w:val="13"/>
              </w:rPr>
              <w:t>3</w:t>
            </w:r>
            <w:r>
              <w:rPr>
                <w:rFonts w:ascii="Times New Roman" w:hAnsi="Times New Roman" w:eastAsia="Times New Roman" w:cs="Times New Roman"/>
                <w:b/>
                <w:bCs/>
                <w:spacing w:val="-1"/>
                <w:sz w:val="20"/>
                <w:szCs w:val="20"/>
              </w:rPr>
              <w:t>/h</w:t>
            </w:r>
            <w:r>
              <w:rPr>
                <w:b/>
                <w:bCs/>
                <w:spacing w:val="-1"/>
                <w:sz w:val="20"/>
                <w:szCs w:val="20"/>
              </w:rPr>
              <w:t>）</w:t>
            </w:r>
          </w:p>
        </w:tc>
        <w:tc>
          <w:tcPr>
            <w:tcW w:w="2095" w:type="dxa"/>
            <w:gridSpan w:val="2"/>
            <w:tcBorders>
              <w:top w:val="single" w:color="000000" w:sz="10" w:space="0"/>
            </w:tcBorders>
            <w:vAlign w:val="top"/>
          </w:tcPr>
          <w:p w14:paraId="66AD242E">
            <w:pPr>
              <w:pStyle w:val="6"/>
              <w:spacing w:before="33" w:line="206" w:lineRule="auto"/>
              <w:ind w:left="740"/>
              <w:rPr>
                <w:sz w:val="20"/>
                <w:szCs w:val="20"/>
              </w:rPr>
            </w:pPr>
            <w:r>
              <w:rPr>
                <w:b/>
                <w:bCs/>
                <w:spacing w:val="4"/>
                <w:sz w:val="20"/>
                <w:szCs w:val="20"/>
              </w:rPr>
              <w:t>处理前</w:t>
            </w:r>
          </w:p>
        </w:tc>
        <w:tc>
          <w:tcPr>
            <w:tcW w:w="3289" w:type="dxa"/>
            <w:gridSpan w:val="3"/>
            <w:tcBorders>
              <w:top w:val="single" w:color="000000" w:sz="10" w:space="0"/>
              <w:right w:val="single" w:color="000000" w:sz="10" w:space="0"/>
            </w:tcBorders>
            <w:vAlign w:val="top"/>
          </w:tcPr>
          <w:p w14:paraId="1B1DFD6E">
            <w:pPr>
              <w:pStyle w:val="6"/>
              <w:spacing w:before="33" w:line="206" w:lineRule="auto"/>
              <w:ind w:left="1283"/>
              <w:rPr>
                <w:sz w:val="20"/>
                <w:szCs w:val="20"/>
              </w:rPr>
            </w:pPr>
            <w:r>
              <w:rPr>
                <w:b/>
                <w:bCs/>
                <w:spacing w:val="4"/>
                <w:sz w:val="20"/>
                <w:szCs w:val="20"/>
              </w:rPr>
              <w:t>处理后</w:t>
            </w:r>
          </w:p>
        </w:tc>
      </w:tr>
      <w:tr w14:paraId="1859E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994" w:type="dxa"/>
            <w:vMerge w:val="continue"/>
            <w:tcBorders>
              <w:top w:val="nil"/>
              <w:left w:val="single" w:color="000000" w:sz="10" w:space="0"/>
              <w:bottom w:val="nil"/>
            </w:tcBorders>
            <w:vAlign w:val="top"/>
          </w:tcPr>
          <w:p w14:paraId="31F6780E">
            <w:pPr>
              <w:rPr>
                <w:rFonts w:ascii="Arial"/>
                <w:sz w:val="21"/>
              </w:rPr>
            </w:pPr>
          </w:p>
        </w:tc>
        <w:tc>
          <w:tcPr>
            <w:tcW w:w="788" w:type="dxa"/>
            <w:vMerge w:val="continue"/>
            <w:tcBorders>
              <w:top w:val="nil"/>
            </w:tcBorders>
            <w:vAlign w:val="top"/>
          </w:tcPr>
          <w:p w14:paraId="7ABDAE78">
            <w:pPr>
              <w:rPr>
                <w:rFonts w:ascii="Arial"/>
                <w:sz w:val="21"/>
              </w:rPr>
            </w:pPr>
          </w:p>
        </w:tc>
        <w:tc>
          <w:tcPr>
            <w:tcW w:w="1077" w:type="dxa"/>
            <w:vMerge w:val="continue"/>
            <w:tcBorders>
              <w:top w:val="nil"/>
            </w:tcBorders>
            <w:vAlign w:val="top"/>
          </w:tcPr>
          <w:p w14:paraId="74119B4F">
            <w:pPr>
              <w:rPr>
                <w:rFonts w:ascii="Arial"/>
                <w:sz w:val="21"/>
              </w:rPr>
            </w:pPr>
          </w:p>
        </w:tc>
        <w:tc>
          <w:tcPr>
            <w:tcW w:w="1047" w:type="dxa"/>
            <w:vMerge w:val="continue"/>
            <w:tcBorders>
              <w:top w:val="nil"/>
            </w:tcBorders>
            <w:vAlign w:val="top"/>
          </w:tcPr>
          <w:p w14:paraId="2C333C70">
            <w:pPr>
              <w:rPr>
                <w:rFonts w:ascii="Arial"/>
                <w:sz w:val="21"/>
              </w:rPr>
            </w:pPr>
          </w:p>
        </w:tc>
        <w:tc>
          <w:tcPr>
            <w:tcW w:w="867" w:type="dxa"/>
            <w:vAlign w:val="top"/>
          </w:tcPr>
          <w:p w14:paraId="4A8EA1AA">
            <w:pPr>
              <w:pStyle w:val="6"/>
              <w:spacing w:before="180" w:line="258" w:lineRule="auto"/>
              <w:ind w:left="121" w:right="116"/>
              <w:rPr>
                <w:sz w:val="20"/>
                <w:szCs w:val="20"/>
              </w:rPr>
            </w:pPr>
            <w:r>
              <w:rPr>
                <w:b/>
                <w:bCs/>
                <w:spacing w:val="5"/>
                <w:sz w:val="20"/>
                <w:szCs w:val="20"/>
              </w:rPr>
              <w:t>产生量</w:t>
            </w:r>
            <w:r>
              <w:rPr>
                <w:b/>
                <w:bCs/>
                <w:spacing w:val="-1"/>
                <w:sz w:val="20"/>
                <w:szCs w:val="20"/>
              </w:rPr>
              <w:t>（</w:t>
            </w:r>
            <w:r>
              <w:rPr>
                <w:rFonts w:ascii="Times New Roman" w:hAnsi="Times New Roman" w:eastAsia="Times New Roman" w:cs="Times New Roman"/>
                <w:b/>
                <w:bCs/>
                <w:spacing w:val="-1"/>
                <w:sz w:val="20"/>
                <w:szCs w:val="20"/>
              </w:rPr>
              <w:t>t/a</w:t>
            </w:r>
            <w:r>
              <w:rPr>
                <w:b/>
                <w:bCs/>
                <w:spacing w:val="-1"/>
                <w:sz w:val="20"/>
                <w:szCs w:val="20"/>
              </w:rPr>
              <w:t>）</w:t>
            </w:r>
          </w:p>
        </w:tc>
        <w:tc>
          <w:tcPr>
            <w:tcW w:w="1228" w:type="dxa"/>
            <w:vAlign w:val="top"/>
          </w:tcPr>
          <w:p w14:paraId="29402C76">
            <w:pPr>
              <w:pStyle w:val="6"/>
              <w:spacing w:before="182" w:line="246" w:lineRule="auto"/>
              <w:ind w:left="131" w:right="127" w:firstLine="69"/>
              <w:rPr>
                <w:sz w:val="20"/>
                <w:szCs w:val="20"/>
              </w:rPr>
            </w:pPr>
            <w:r>
              <w:rPr>
                <w:b/>
                <w:bCs/>
                <w:spacing w:val="5"/>
                <w:sz w:val="20"/>
                <w:szCs w:val="20"/>
              </w:rPr>
              <w:t>产生浓度</w:t>
            </w:r>
            <w:r>
              <w:rPr>
                <w:b/>
                <w:bCs/>
                <w:spacing w:val="1"/>
                <w:sz w:val="20"/>
                <w:szCs w:val="20"/>
              </w:rPr>
              <w:t>（</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1"/>
                <w:sz w:val="20"/>
                <w:szCs w:val="20"/>
              </w:rPr>
              <w:t>/m</w:t>
            </w:r>
            <w:r>
              <w:rPr>
                <w:rFonts w:ascii="Times New Roman" w:hAnsi="Times New Roman" w:eastAsia="Times New Roman" w:cs="Times New Roman"/>
                <w:b/>
                <w:bCs/>
                <w:spacing w:val="1"/>
                <w:position w:val="6"/>
                <w:sz w:val="13"/>
                <w:szCs w:val="13"/>
              </w:rPr>
              <w:t>3</w:t>
            </w:r>
            <w:r>
              <w:rPr>
                <w:b/>
                <w:bCs/>
                <w:spacing w:val="1"/>
                <w:sz w:val="20"/>
                <w:szCs w:val="20"/>
              </w:rPr>
              <w:t>）</w:t>
            </w:r>
          </w:p>
        </w:tc>
        <w:tc>
          <w:tcPr>
            <w:tcW w:w="869" w:type="dxa"/>
            <w:vAlign w:val="top"/>
          </w:tcPr>
          <w:p w14:paraId="1FF7F2D9">
            <w:pPr>
              <w:pStyle w:val="6"/>
              <w:spacing w:before="180" w:line="258" w:lineRule="auto"/>
              <w:ind w:left="127" w:right="111" w:firstLine="1"/>
              <w:rPr>
                <w:sz w:val="20"/>
                <w:szCs w:val="20"/>
              </w:rPr>
            </w:pPr>
            <w:r>
              <w:rPr>
                <w:b/>
                <w:bCs/>
                <w:spacing w:val="5"/>
                <w:sz w:val="20"/>
                <w:szCs w:val="20"/>
              </w:rPr>
              <w:t>排放量</w:t>
            </w:r>
            <w:r>
              <w:rPr>
                <w:b/>
                <w:bCs/>
                <w:spacing w:val="-1"/>
                <w:sz w:val="20"/>
                <w:szCs w:val="20"/>
              </w:rPr>
              <w:t>（</w:t>
            </w:r>
            <w:r>
              <w:rPr>
                <w:rFonts w:ascii="Times New Roman" w:hAnsi="Times New Roman" w:eastAsia="Times New Roman" w:cs="Times New Roman"/>
                <w:b/>
                <w:bCs/>
                <w:spacing w:val="-1"/>
                <w:sz w:val="20"/>
                <w:szCs w:val="20"/>
              </w:rPr>
              <w:t>t/a</w:t>
            </w:r>
            <w:r>
              <w:rPr>
                <w:b/>
                <w:bCs/>
                <w:spacing w:val="-1"/>
                <w:sz w:val="20"/>
                <w:szCs w:val="20"/>
              </w:rPr>
              <w:t>）</w:t>
            </w:r>
          </w:p>
        </w:tc>
        <w:tc>
          <w:tcPr>
            <w:tcW w:w="1032" w:type="dxa"/>
            <w:vAlign w:val="top"/>
          </w:tcPr>
          <w:p w14:paraId="48103F99">
            <w:pPr>
              <w:pStyle w:val="6"/>
              <w:spacing w:before="44" w:line="230" w:lineRule="auto"/>
              <w:ind w:left="318"/>
              <w:rPr>
                <w:sz w:val="20"/>
                <w:szCs w:val="20"/>
              </w:rPr>
            </w:pPr>
            <w:r>
              <w:rPr>
                <w:b/>
                <w:bCs/>
                <w:spacing w:val="3"/>
                <w:sz w:val="20"/>
                <w:szCs w:val="20"/>
              </w:rPr>
              <w:t>排放</w:t>
            </w:r>
          </w:p>
          <w:p w14:paraId="3ED9DAE2">
            <w:pPr>
              <w:pStyle w:val="6"/>
              <w:spacing w:before="21" w:line="229" w:lineRule="auto"/>
              <w:ind w:left="129" w:right="117" w:firstLine="188"/>
              <w:rPr>
                <w:sz w:val="20"/>
                <w:szCs w:val="20"/>
              </w:rPr>
            </w:pPr>
            <w:r>
              <w:rPr>
                <w:b/>
                <w:bCs/>
                <w:spacing w:val="4"/>
                <w:sz w:val="20"/>
                <w:szCs w:val="20"/>
              </w:rPr>
              <w:t>速率</w:t>
            </w:r>
            <w:r>
              <w:rPr>
                <w:b/>
                <w:bCs/>
                <w:spacing w:val="-1"/>
                <w:sz w:val="20"/>
                <w:szCs w:val="20"/>
              </w:rPr>
              <w:t>（</w:t>
            </w:r>
            <w:r>
              <w:rPr>
                <w:rFonts w:ascii="Times New Roman" w:hAnsi="Times New Roman" w:eastAsia="Times New Roman" w:cs="Times New Roman"/>
                <w:b/>
                <w:bCs/>
                <w:spacing w:val="-1"/>
                <w:sz w:val="20"/>
                <w:szCs w:val="20"/>
              </w:rPr>
              <w:t>kg/h</w:t>
            </w:r>
            <w:r>
              <w:rPr>
                <w:b/>
                <w:bCs/>
                <w:spacing w:val="-1"/>
                <w:sz w:val="20"/>
                <w:szCs w:val="20"/>
              </w:rPr>
              <w:t>）</w:t>
            </w:r>
          </w:p>
        </w:tc>
        <w:tc>
          <w:tcPr>
            <w:tcW w:w="1388" w:type="dxa"/>
            <w:tcBorders>
              <w:right w:val="single" w:color="000000" w:sz="10" w:space="0"/>
            </w:tcBorders>
            <w:vAlign w:val="top"/>
          </w:tcPr>
          <w:p w14:paraId="33662C0C">
            <w:pPr>
              <w:pStyle w:val="6"/>
              <w:spacing w:before="182" w:line="246" w:lineRule="auto"/>
              <w:ind w:left="156" w:right="252" w:firstLine="71"/>
              <w:rPr>
                <w:sz w:val="20"/>
                <w:szCs w:val="20"/>
              </w:rPr>
            </w:pPr>
            <w:r>
              <w:rPr>
                <w:b/>
                <w:bCs/>
                <w:spacing w:val="6"/>
                <w:sz w:val="20"/>
                <w:szCs w:val="20"/>
              </w:rPr>
              <w:t>排放浓度</w:t>
            </w:r>
            <w:r>
              <w:rPr>
                <w:b/>
                <w:bCs/>
                <w:spacing w:val="1"/>
                <w:sz w:val="20"/>
                <w:szCs w:val="20"/>
              </w:rPr>
              <w:t>（</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1"/>
                <w:sz w:val="20"/>
                <w:szCs w:val="20"/>
              </w:rPr>
              <w:t>/m</w:t>
            </w:r>
            <w:r>
              <w:rPr>
                <w:rFonts w:ascii="Times New Roman" w:hAnsi="Times New Roman" w:eastAsia="Times New Roman" w:cs="Times New Roman"/>
                <w:b/>
                <w:bCs/>
                <w:spacing w:val="1"/>
                <w:position w:val="6"/>
                <w:sz w:val="13"/>
                <w:szCs w:val="13"/>
              </w:rPr>
              <w:t>3</w:t>
            </w:r>
            <w:r>
              <w:rPr>
                <w:b/>
                <w:bCs/>
                <w:spacing w:val="1"/>
                <w:sz w:val="20"/>
                <w:szCs w:val="20"/>
              </w:rPr>
              <w:t>）</w:t>
            </w:r>
          </w:p>
        </w:tc>
      </w:tr>
      <w:tr w14:paraId="6E697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994" w:type="dxa"/>
            <w:vMerge w:val="continue"/>
            <w:tcBorders>
              <w:top w:val="nil"/>
              <w:left w:val="single" w:color="000000" w:sz="10" w:space="0"/>
              <w:bottom w:val="nil"/>
            </w:tcBorders>
            <w:vAlign w:val="top"/>
          </w:tcPr>
          <w:p w14:paraId="058D47CE">
            <w:pPr>
              <w:rPr>
                <w:rFonts w:ascii="Arial"/>
                <w:sz w:val="21"/>
              </w:rPr>
            </w:pPr>
          </w:p>
        </w:tc>
        <w:tc>
          <w:tcPr>
            <w:tcW w:w="788" w:type="dxa"/>
            <w:vMerge w:val="restart"/>
            <w:tcBorders>
              <w:bottom w:val="nil"/>
            </w:tcBorders>
            <w:vAlign w:val="top"/>
          </w:tcPr>
          <w:p w14:paraId="3892C519">
            <w:pPr>
              <w:spacing w:line="309" w:lineRule="auto"/>
              <w:rPr>
                <w:rFonts w:ascii="Arial"/>
                <w:sz w:val="21"/>
              </w:rPr>
            </w:pPr>
          </w:p>
          <w:p w14:paraId="0ED97D51">
            <w:pPr>
              <w:spacing w:line="310" w:lineRule="auto"/>
              <w:rPr>
                <w:rFonts w:ascii="Arial"/>
                <w:sz w:val="21"/>
              </w:rPr>
            </w:pPr>
          </w:p>
          <w:p w14:paraId="2D509723">
            <w:pPr>
              <w:spacing w:before="57" w:line="275" w:lineRule="exact"/>
              <w:ind w:left="33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#3</w:t>
            </w:r>
          </w:p>
        </w:tc>
        <w:tc>
          <w:tcPr>
            <w:tcW w:w="1077" w:type="dxa"/>
            <w:vAlign w:val="top"/>
          </w:tcPr>
          <w:p w14:paraId="04A3461E">
            <w:pPr>
              <w:pStyle w:val="6"/>
              <w:spacing w:before="77" w:line="230" w:lineRule="auto"/>
              <w:ind w:left="329"/>
              <w:rPr>
                <w:sz w:val="20"/>
                <w:szCs w:val="20"/>
              </w:rPr>
            </w:pPr>
            <w:r>
              <w:rPr>
                <w:spacing w:val="4"/>
                <w:sz w:val="20"/>
                <w:szCs w:val="20"/>
              </w:rPr>
              <w:t>烟尘</w:t>
            </w:r>
          </w:p>
        </w:tc>
        <w:tc>
          <w:tcPr>
            <w:tcW w:w="1047" w:type="dxa"/>
            <w:vMerge w:val="restart"/>
            <w:tcBorders>
              <w:bottom w:val="nil"/>
            </w:tcBorders>
            <w:vAlign w:val="top"/>
          </w:tcPr>
          <w:p w14:paraId="0E7FAC04">
            <w:pPr>
              <w:spacing w:line="309" w:lineRule="auto"/>
              <w:rPr>
                <w:rFonts w:ascii="Arial"/>
                <w:sz w:val="21"/>
              </w:rPr>
            </w:pPr>
          </w:p>
          <w:p w14:paraId="208AFD88">
            <w:pPr>
              <w:spacing w:line="310" w:lineRule="auto"/>
              <w:rPr>
                <w:rFonts w:ascii="Arial"/>
                <w:sz w:val="21"/>
              </w:rPr>
            </w:pPr>
          </w:p>
          <w:p w14:paraId="3AC0BE32">
            <w:pPr>
              <w:spacing w:before="57" w:line="275" w:lineRule="exact"/>
              <w:ind w:left="256"/>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43232</w:t>
            </w:r>
          </w:p>
        </w:tc>
        <w:tc>
          <w:tcPr>
            <w:tcW w:w="867" w:type="dxa"/>
            <w:vAlign w:val="top"/>
          </w:tcPr>
          <w:p w14:paraId="493765F8">
            <w:pPr>
              <w:spacing w:before="49" w:line="274" w:lineRule="exact"/>
              <w:ind w:left="27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1.62</w:t>
            </w:r>
          </w:p>
        </w:tc>
        <w:tc>
          <w:tcPr>
            <w:tcW w:w="1228" w:type="dxa"/>
            <w:vAlign w:val="top"/>
          </w:tcPr>
          <w:p w14:paraId="09EB8328">
            <w:pPr>
              <w:spacing w:before="49" w:line="274" w:lineRule="exact"/>
              <w:ind w:left="381"/>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28.13</w:t>
            </w:r>
          </w:p>
        </w:tc>
        <w:tc>
          <w:tcPr>
            <w:tcW w:w="869" w:type="dxa"/>
            <w:vAlign w:val="top"/>
          </w:tcPr>
          <w:p w14:paraId="12275B54">
            <w:pPr>
              <w:spacing w:before="49" w:line="274" w:lineRule="exact"/>
              <w:ind w:left="26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0.21</w:t>
            </w:r>
          </w:p>
        </w:tc>
        <w:tc>
          <w:tcPr>
            <w:tcW w:w="1032" w:type="dxa"/>
            <w:vAlign w:val="top"/>
          </w:tcPr>
          <w:p w14:paraId="6EF03455">
            <w:pPr>
              <w:spacing w:before="49" w:line="274" w:lineRule="exact"/>
              <w:ind w:left="34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0.12</w:t>
            </w:r>
          </w:p>
        </w:tc>
        <w:tc>
          <w:tcPr>
            <w:tcW w:w="1388" w:type="dxa"/>
            <w:tcBorders>
              <w:right w:val="single" w:color="000000" w:sz="10" w:space="0"/>
            </w:tcBorders>
            <w:vAlign w:val="top"/>
          </w:tcPr>
          <w:p w14:paraId="7B65CA64">
            <w:pPr>
              <w:spacing w:before="49" w:line="274" w:lineRule="exact"/>
              <w:ind w:left="46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3.65</w:t>
            </w:r>
          </w:p>
        </w:tc>
      </w:tr>
      <w:tr w14:paraId="078A4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994" w:type="dxa"/>
            <w:vMerge w:val="continue"/>
            <w:tcBorders>
              <w:top w:val="nil"/>
              <w:left w:val="single" w:color="000000" w:sz="10" w:space="0"/>
              <w:bottom w:val="nil"/>
            </w:tcBorders>
            <w:vAlign w:val="top"/>
          </w:tcPr>
          <w:p w14:paraId="3D2D3B5E">
            <w:pPr>
              <w:rPr>
                <w:rFonts w:ascii="Arial"/>
                <w:sz w:val="21"/>
              </w:rPr>
            </w:pPr>
          </w:p>
        </w:tc>
        <w:tc>
          <w:tcPr>
            <w:tcW w:w="788" w:type="dxa"/>
            <w:vMerge w:val="continue"/>
            <w:tcBorders>
              <w:top w:val="nil"/>
              <w:bottom w:val="nil"/>
            </w:tcBorders>
            <w:vAlign w:val="top"/>
          </w:tcPr>
          <w:p w14:paraId="4EFA8D4B">
            <w:pPr>
              <w:rPr>
                <w:rFonts w:ascii="Arial"/>
                <w:sz w:val="21"/>
              </w:rPr>
            </w:pPr>
          </w:p>
        </w:tc>
        <w:tc>
          <w:tcPr>
            <w:tcW w:w="1077" w:type="dxa"/>
            <w:vAlign w:val="top"/>
          </w:tcPr>
          <w:p w14:paraId="6B6B3C53">
            <w:pPr>
              <w:pStyle w:val="6"/>
              <w:spacing w:before="78" w:line="228" w:lineRule="auto"/>
              <w:ind w:left="120"/>
              <w:rPr>
                <w:sz w:val="20"/>
                <w:szCs w:val="20"/>
              </w:rPr>
            </w:pPr>
            <w:r>
              <w:rPr>
                <w:spacing w:val="6"/>
                <w:sz w:val="20"/>
                <w:szCs w:val="20"/>
              </w:rPr>
              <w:t>二氧化硫</w:t>
            </w:r>
          </w:p>
        </w:tc>
        <w:tc>
          <w:tcPr>
            <w:tcW w:w="1047" w:type="dxa"/>
            <w:vMerge w:val="continue"/>
            <w:tcBorders>
              <w:top w:val="nil"/>
              <w:bottom w:val="nil"/>
            </w:tcBorders>
            <w:vAlign w:val="top"/>
          </w:tcPr>
          <w:p w14:paraId="00669C19">
            <w:pPr>
              <w:rPr>
                <w:rFonts w:ascii="Arial"/>
                <w:sz w:val="21"/>
              </w:rPr>
            </w:pPr>
          </w:p>
        </w:tc>
        <w:tc>
          <w:tcPr>
            <w:tcW w:w="867" w:type="dxa"/>
            <w:vAlign w:val="top"/>
          </w:tcPr>
          <w:p w14:paraId="35F06558">
            <w:pPr>
              <w:spacing w:before="48" w:line="274" w:lineRule="exact"/>
              <w:ind w:left="25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2.09</w:t>
            </w:r>
          </w:p>
        </w:tc>
        <w:tc>
          <w:tcPr>
            <w:tcW w:w="1228" w:type="dxa"/>
            <w:vAlign w:val="top"/>
          </w:tcPr>
          <w:p w14:paraId="01E882C5">
            <w:pPr>
              <w:spacing w:before="48" w:line="274" w:lineRule="exact"/>
              <w:ind w:left="38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36.28</w:t>
            </w:r>
          </w:p>
        </w:tc>
        <w:tc>
          <w:tcPr>
            <w:tcW w:w="869" w:type="dxa"/>
            <w:vAlign w:val="top"/>
          </w:tcPr>
          <w:p w14:paraId="72184F2B">
            <w:pPr>
              <w:spacing w:before="48" w:line="274" w:lineRule="exact"/>
              <w:ind w:left="26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0.63</w:t>
            </w:r>
          </w:p>
        </w:tc>
        <w:tc>
          <w:tcPr>
            <w:tcW w:w="1032" w:type="dxa"/>
            <w:vAlign w:val="top"/>
          </w:tcPr>
          <w:p w14:paraId="6365C5DA">
            <w:pPr>
              <w:spacing w:before="48" w:line="274" w:lineRule="exact"/>
              <w:ind w:left="34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0.35</w:t>
            </w:r>
          </w:p>
        </w:tc>
        <w:tc>
          <w:tcPr>
            <w:tcW w:w="1388" w:type="dxa"/>
            <w:tcBorders>
              <w:right w:val="single" w:color="000000" w:sz="10" w:space="0"/>
            </w:tcBorders>
            <w:vAlign w:val="top"/>
          </w:tcPr>
          <w:p w14:paraId="74BBBFA6">
            <w:pPr>
              <w:spacing w:before="48" w:line="274" w:lineRule="exact"/>
              <w:ind w:left="428"/>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10.94</w:t>
            </w:r>
          </w:p>
        </w:tc>
      </w:tr>
      <w:tr w14:paraId="13DCA7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994" w:type="dxa"/>
            <w:vMerge w:val="continue"/>
            <w:tcBorders>
              <w:top w:val="nil"/>
              <w:left w:val="single" w:color="000000" w:sz="10" w:space="0"/>
              <w:bottom w:val="nil"/>
            </w:tcBorders>
            <w:vAlign w:val="top"/>
          </w:tcPr>
          <w:p w14:paraId="0F418499">
            <w:pPr>
              <w:rPr>
                <w:rFonts w:ascii="Arial"/>
                <w:sz w:val="21"/>
              </w:rPr>
            </w:pPr>
          </w:p>
        </w:tc>
        <w:tc>
          <w:tcPr>
            <w:tcW w:w="788" w:type="dxa"/>
            <w:vMerge w:val="continue"/>
            <w:tcBorders>
              <w:top w:val="nil"/>
              <w:bottom w:val="nil"/>
            </w:tcBorders>
            <w:vAlign w:val="top"/>
          </w:tcPr>
          <w:p w14:paraId="1C405025">
            <w:pPr>
              <w:rPr>
                <w:rFonts w:ascii="Arial"/>
                <w:sz w:val="21"/>
              </w:rPr>
            </w:pPr>
          </w:p>
        </w:tc>
        <w:tc>
          <w:tcPr>
            <w:tcW w:w="1077" w:type="dxa"/>
            <w:vAlign w:val="top"/>
          </w:tcPr>
          <w:p w14:paraId="62A021F6">
            <w:pPr>
              <w:pStyle w:val="6"/>
              <w:spacing w:before="80" w:line="228" w:lineRule="auto"/>
              <w:ind w:left="115"/>
              <w:rPr>
                <w:sz w:val="20"/>
                <w:szCs w:val="20"/>
              </w:rPr>
            </w:pPr>
            <w:r>
              <w:rPr>
                <w:spacing w:val="7"/>
                <w:sz w:val="20"/>
                <w:szCs w:val="20"/>
              </w:rPr>
              <w:t>氮氧化物</w:t>
            </w:r>
          </w:p>
        </w:tc>
        <w:tc>
          <w:tcPr>
            <w:tcW w:w="1047" w:type="dxa"/>
            <w:vMerge w:val="continue"/>
            <w:tcBorders>
              <w:top w:val="nil"/>
              <w:bottom w:val="nil"/>
            </w:tcBorders>
            <w:vAlign w:val="top"/>
          </w:tcPr>
          <w:p w14:paraId="1E1D90E9">
            <w:pPr>
              <w:rPr>
                <w:rFonts w:ascii="Arial"/>
                <w:sz w:val="21"/>
              </w:rPr>
            </w:pPr>
          </w:p>
        </w:tc>
        <w:tc>
          <w:tcPr>
            <w:tcW w:w="867" w:type="dxa"/>
            <w:vAlign w:val="top"/>
          </w:tcPr>
          <w:p w14:paraId="172318E7">
            <w:pPr>
              <w:spacing w:before="49" w:line="275" w:lineRule="exact"/>
              <w:ind w:left="25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3.30</w:t>
            </w:r>
          </w:p>
        </w:tc>
        <w:tc>
          <w:tcPr>
            <w:tcW w:w="1228" w:type="dxa"/>
            <w:vAlign w:val="top"/>
          </w:tcPr>
          <w:p w14:paraId="0B38A990">
            <w:pPr>
              <w:spacing w:before="49" w:line="275" w:lineRule="exact"/>
              <w:ind w:left="38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57.29</w:t>
            </w:r>
          </w:p>
        </w:tc>
        <w:tc>
          <w:tcPr>
            <w:tcW w:w="869" w:type="dxa"/>
            <w:vAlign w:val="top"/>
          </w:tcPr>
          <w:p w14:paraId="377E70AF">
            <w:pPr>
              <w:spacing w:before="49" w:line="275" w:lineRule="exact"/>
              <w:ind w:left="26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3.30</w:t>
            </w:r>
          </w:p>
        </w:tc>
        <w:tc>
          <w:tcPr>
            <w:tcW w:w="1032" w:type="dxa"/>
            <w:vAlign w:val="top"/>
          </w:tcPr>
          <w:p w14:paraId="0D59E57A">
            <w:pPr>
              <w:spacing w:before="49" w:line="275" w:lineRule="exact"/>
              <w:ind w:left="36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1.83</w:t>
            </w:r>
          </w:p>
        </w:tc>
        <w:tc>
          <w:tcPr>
            <w:tcW w:w="1388" w:type="dxa"/>
            <w:tcBorders>
              <w:right w:val="single" w:color="000000" w:sz="10" w:space="0"/>
            </w:tcBorders>
            <w:vAlign w:val="top"/>
          </w:tcPr>
          <w:p w14:paraId="30A9B0B7">
            <w:pPr>
              <w:spacing w:before="49" w:line="275" w:lineRule="exact"/>
              <w:ind w:left="41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57.29</w:t>
            </w:r>
          </w:p>
        </w:tc>
      </w:tr>
      <w:tr w14:paraId="21227F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94" w:type="dxa"/>
            <w:vMerge w:val="continue"/>
            <w:tcBorders>
              <w:top w:val="nil"/>
              <w:left w:val="single" w:color="000000" w:sz="10" w:space="0"/>
              <w:bottom w:val="nil"/>
            </w:tcBorders>
            <w:vAlign w:val="top"/>
          </w:tcPr>
          <w:p w14:paraId="457EA7D0">
            <w:pPr>
              <w:rPr>
                <w:rFonts w:ascii="Arial"/>
                <w:sz w:val="21"/>
              </w:rPr>
            </w:pPr>
          </w:p>
        </w:tc>
        <w:tc>
          <w:tcPr>
            <w:tcW w:w="788" w:type="dxa"/>
            <w:vMerge w:val="continue"/>
            <w:tcBorders>
              <w:top w:val="nil"/>
              <w:bottom w:val="nil"/>
            </w:tcBorders>
            <w:vAlign w:val="top"/>
          </w:tcPr>
          <w:p w14:paraId="3047D450">
            <w:pPr>
              <w:rPr>
                <w:rFonts w:ascii="Arial"/>
                <w:sz w:val="21"/>
              </w:rPr>
            </w:pPr>
          </w:p>
        </w:tc>
        <w:tc>
          <w:tcPr>
            <w:tcW w:w="1077" w:type="dxa"/>
            <w:vAlign w:val="top"/>
          </w:tcPr>
          <w:p w14:paraId="17B22ACC">
            <w:pPr>
              <w:pStyle w:val="6"/>
              <w:spacing w:before="48" w:line="202" w:lineRule="auto"/>
              <w:ind w:left="120"/>
              <w:rPr>
                <w:sz w:val="20"/>
                <w:szCs w:val="20"/>
              </w:rPr>
            </w:pPr>
            <w:r>
              <w:rPr>
                <w:spacing w:val="6"/>
                <w:sz w:val="20"/>
                <w:szCs w:val="20"/>
              </w:rPr>
              <w:t>一氧化碳</w:t>
            </w:r>
          </w:p>
        </w:tc>
        <w:tc>
          <w:tcPr>
            <w:tcW w:w="1047" w:type="dxa"/>
            <w:vMerge w:val="continue"/>
            <w:tcBorders>
              <w:top w:val="nil"/>
              <w:bottom w:val="nil"/>
            </w:tcBorders>
            <w:vAlign w:val="top"/>
          </w:tcPr>
          <w:p w14:paraId="7D98933D">
            <w:pPr>
              <w:rPr>
                <w:rFonts w:ascii="Arial"/>
                <w:sz w:val="21"/>
              </w:rPr>
            </w:pPr>
          </w:p>
        </w:tc>
        <w:tc>
          <w:tcPr>
            <w:tcW w:w="2095" w:type="dxa"/>
            <w:gridSpan w:val="2"/>
            <w:vAlign w:val="top"/>
          </w:tcPr>
          <w:p w14:paraId="0C774185">
            <w:pPr>
              <w:pStyle w:val="6"/>
              <w:spacing w:before="48" w:line="202" w:lineRule="auto"/>
              <w:ind w:left="845"/>
              <w:rPr>
                <w:sz w:val="20"/>
                <w:szCs w:val="20"/>
              </w:rPr>
            </w:pPr>
            <w:r>
              <w:rPr>
                <w:spacing w:val="4"/>
                <w:sz w:val="20"/>
                <w:szCs w:val="20"/>
              </w:rPr>
              <w:t>少量</w:t>
            </w:r>
          </w:p>
        </w:tc>
        <w:tc>
          <w:tcPr>
            <w:tcW w:w="3289" w:type="dxa"/>
            <w:gridSpan w:val="3"/>
            <w:tcBorders>
              <w:right w:val="single" w:color="000000" w:sz="10" w:space="0"/>
            </w:tcBorders>
            <w:vAlign w:val="top"/>
          </w:tcPr>
          <w:p w14:paraId="76BC7087">
            <w:pPr>
              <w:pStyle w:val="6"/>
              <w:spacing w:before="48" w:line="202" w:lineRule="auto"/>
              <w:ind w:left="1385"/>
              <w:rPr>
                <w:sz w:val="20"/>
                <w:szCs w:val="20"/>
              </w:rPr>
            </w:pPr>
            <w:r>
              <w:rPr>
                <w:spacing w:val="4"/>
                <w:sz w:val="20"/>
                <w:szCs w:val="20"/>
              </w:rPr>
              <w:t>少量</w:t>
            </w:r>
          </w:p>
        </w:tc>
      </w:tr>
      <w:tr w14:paraId="5FE4B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94" w:type="dxa"/>
            <w:vMerge w:val="continue"/>
            <w:tcBorders>
              <w:top w:val="nil"/>
              <w:left w:val="single" w:color="000000" w:sz="10" w:space="0"/>
              <w:bottom w:val="nil"/>
            </w:tcBorders>
            <w:vAlign w:val="top"/>
          </w:tcPr>
          <w:p w14:paraId="256EAD14">
            <w:pPr>
              <w:rPr>
                <w:rFonts w:ascii="Arial"/>
                <w:sz w:val="21"/>
              </w:rPr>
            </w:pPr>
          </w:p>
        </w:tc>
        <w:tc>
          <w:tcPr>
            <w:tcW w:w="788" w:type="dxa"/>
            <w:vMerge w:val="continue"/>
            <w:tcBorders>
              <w:top w:val="nil"/>
            </w:tcBorders>
            <w:vAlign w:val="top"/>
          </w:tcPr>
          <w:p w14:paraId="47FBEAF4">
            <w:pPr>
              <w:rPr>
                <w:rFonts w:ascii="Arial"/>
                <w:sz w:val="21"/>
              </w:rPr>
            </w:pPr>
          </w:p>
        </w:tc>
        <w:tc>
          <w:tcPr>
            <w:tcW w:w="1077" w:type="dxa"/>
            <w:vAlign w:val="top"/>
          </w:tcPr>
          <w:p w14:paraId="0EC2C932">
            <w:pPr>
              <w:pStyle w:val="6"/>
              <w:spacing w:before="47" w:line="203" w:lineRule="auto"/>
              <w:ind w:left="117"/>
              <w:rPr>
                <w:sz w:val="20"/>
                <w:szCs w:val="20"/>
              </w:rPr>
            </w:pPr>
            <w:r>
              <w:rPr>
                <w:spacing w:val="7"/>
                <w:sz w:val="20"/>
                <w:szCs w:val="20"/>
              </w:rPr>
              <w:t>烟气黑度</w:t>
            </w:r>
          </w:p>
        </w:tc>
        <w:tc>
          <w:tcPr>
            <w:tcW w:w="1047" w:type="dxa"/>
            <w:vMerge w:val="continue"/>
            <w:tcBorders>
              <w:top w:val="nil"/>
            </w:tcBorders>
            <w:vAlign w:val="top"/>
          </w:tcPr>
          <w:p w14:paraId="1D2C9AA2">
            <w:pPr>
              <w:rPr>
                <w:rFonts w:ascii="Arial"/>
                <w:sz w:val="21"/>
              </w:rPr>
            </w:pPr>
          </w:p>
        </w:tc>
        <w:tc>
          <w:tcPr>
            <w:tcW w:w="5384" w:type="dxa"/>
            <w:gridSpan w:val="5"/>
            <w:tcBorders>
              <w:right w:val="single" w:color="000000" w:sz="10" w:space="0"/>
            </w:tcBorders>
            <w:vAlign w:val="top"/>
          </w:tcPr>
          <w:p w14:paraId="7798337C">
            <w:pPr>
              <w:spacing w:before="16" w:line="251" w:lineRule="exact"/>
              <w:ind w:left="2524"/>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r>
      <w:tr w14:paraId="603DC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2" w:hRule="atLeast"/>
        </w:trPr>
        <w:tc>
          <w:tcPr>
            <w:tcW w:w="994" w:type="dxa"/>
            <w:vMerge w:val="continue"/>
            <w:tcBorders>
              <w:top w:val="nil"/>
              <w:left w:val="single" w:color="000000" w:sz="10" w:space="0"/>
              <w:bottom w:val="nil"/>
            </w:tcBorders>
            <w:vAlign w:val="top"/>
          </w:tcPr>
          <w:p w14:paraId="490D62A6">
            <w:pPr>
              <w:rPr>
                <w:rFonts w:ascii="Arial"/>
                <w:sz w:val="21"/>
              </w:rPr>
            </w:pPr>
          </w:p>
        </w:tc>
        <w:tc>
          <w:tcPr>
            <w:tcW w:w="8296" w:type="dxa"/>
            <w:gridSpan w:val="8"/>
            <w:tcBorders>
              <w:bottom w:val="single" w:color="000000" w:sz="10" w:space="0"/>
              <w:right w:val="single" w:color="000000" w:sz="10" w:space="0"/>
            </w:tcBorders>
            <w:vAlign w:val="top"/>
          </w:tcPr>
          <w:p w14:paraId="29AD7723">
            <w:pPr>
              <w:pStyle w:val="6"/>
              <w:spacing w:before="17" w:line="273" w:lineRule="exact"/>
              <w:ind w:left="211"/>
              <w:rPr>
                <w:sz w:val="20"/>
                <w:szCs w:val="20"/>
              </w:rPr>
            </w:pPr>
            <w:r>
              <w:rPr>
                <w:spacing w:val="4"/>
                <w:position w:val="1"/>
                <w:sz w:val="20"/>
                <w:szCs w:val="20"/>
              </w:rPr>
              <w:t>注：</w:t>
            </w:r>
            <w:r>
              <w:rPr>
                <w:rFonts w:ascii="Times New Roman" w:hAnsi="Times New Roman" w:eastAsia="Times New Roman" w:cs="Times New Roman"/>
                <w:spacing w:val="4"/>
                <w:position w:val="1"/>
                <w:sz w:val="20"/>
                <w:szCs w:val="20"/>
              </w:rPr>
              <w:t>1</w:t>
            </w:r>
            <w:r>
              <w:rPr>
                <w:rFonts w:ascii="Times New Roman" w:hAnsi="Times New Roman" w:eastAsia="Times New Roman" w:cs="Times New Roman"/>
                <w:spacing w:val="-17"/>
                <w:position w:val="1"/>
                <w:sz w:val="20"/>
                <w:szCs w:val="20"/>
              </w:rPr>
              <w:t xml:space="preserve"> </w:t>
            </w:r>
            <w:r>
              <w:rPr>
                <w:spacing w:val="4"/>
                <w:position w:val="1"/>
                <w:sz w:val="20"/>
                <w:szCs w:val="20"/>
              </w:rPr>
              <w:t>、本技改项目年工作</w:t>
            </w:r>
            <w:r>
              <w:rPr>
                <w:spacing w:val="-23"/>
                <w:position w:val="1"/>
                <w:sz w:val="20"/>
                <w:szCs w:val="20"/>
              </w:rPr>
              <w:t xml:space="preserve"> </w:t>
            </w:r>
            <w:r>
              <w:rPr>
                <w:rFonts w:ascii="Times New Roman" w:hAnsi="Times New Roman" w:eastAsia="Times New Roman" w:cs="Times New Roman"/>
                <w:spacing w:val="4"/>
                <w:position w:val="1"/>
                <w:sz w:val="20"/>
                <w:szCs w:val="20"/>
              </w:rPr>
              <w:t>1800h</w:t>
            </w:r>
            <w:r>
              <w:rPr>
                <w:spacing w:val="4"/>
                <w:position w:val="1"/>
                <w:sz w:val="20"/>
                <w:szCs w:val="20"/>
              </w:rPr>
              <w:t>；</w:t>
            </w:r>
          </w:p>
          <w:p w14:paraId="1F4079BC">
            <w:pPr>
              <w:pStyle w:val="6"/>
              <w:spacing w:line="272" w:lineRule="exact"/>
              <w:ind w:left="207"/>
              <w:rPr>
                <w:sz w:val="20"/>
                <w:szCs w:val="20"/>
              </w:rPr>
            </w:pPr>
            <w:r>
              <w:rPr>
                <w:rFonts w:ascii="Times New Roman" w:hAnsi="Times New Roman" w:eastAsia="Times New Roman" w:cs="Times New Roman"/>
                <w:spacing w:val="5"/>
                <w:position w:val="1"/>
                <w:sz w:val="20"/>
                <w:szCs w:val="20"/>
              </w:rPr>
              <w:t>2</w:t>
            </w:r>
            <w:r>
              <w:rPr>
                <w:rFonts w:ascii="Times New Roman" w:hAnsi="Times New Roman" w:eastAsia="Times New Roman" w:cs="Times New Roman"/>
                <w:spacing w:val="-19"/>
                <w:position w:val="1"/>
                <w:sz w:val="20"/>
                <w:szCs w:val="20"/>
              </w:rPr>
              <w:t xml:space="preserve"> </w:t>
            </w:r>
            <w:r>
              <w:rPr>
                <w:spacing w:val="5"/>
                <w:position w:val="1"/>
                <w:sz w:val="20"/>
                <w:szCs w:val="20"/>
              </w:rPr>
              <w:t>、</w:t>
            </w:r>
            <w:r>
              <w:rPr>
                <w:rFonts w:ascii="Times New Roman" w:hAnsi="Times New Roman" w:eastAsia="Times New Roman" w:cs="Times New Roman"/>
                <w:spacing w:val="5"/>
                <w:position w:val="1"/>
                <w:sz w:val="20"/>
                <w:szCs w:val="20"/>
              </w:rPr>
              <w:t>#3</w:t>
            </w:r>
            <w:r>
              <w:rPr>
                <w:spacing w:val="5"/>
                <w:position w:val="1"/>
                <w:sz w:val="20"/>
                <w:szCs w:val="20"/>
              </w:rPr>
              <w:t>“水膜除尘、碱液脱硫</w:t>
            </w:r>
            <w:r>
              <w:rPr>
                <w:spacing w:val="-70"/>
                <w:position w:val="1"/>
                <w:sz w:val="20"/>
                <w:szCs w:val="20"/>
              </w:rPr>
              <w:t xml:space="preserve"> </w:t>
            </w:r>
            <w:r>
              <w:rPr>
                <w:spacing w:val="5"/>
                <w:position w:val="1"/>
                <w:sz w:val="20"/>
                <w:szCs w:val="20"/>
              </w:rPr>
              <w:t>”设计风量为</w:t>
            </w:r>
            <w:r>
              <w:rPr>
                <w:spacing w:val="-39"/>
                <w:position w:val="1"/>
                <w:sz w:val="20"/>
                <w:szCs w:val="20"/>
              </w:rPr>
              <w:t xml:space="preserve"> </w:t>
            </w:r>
            <w:r>
              <w:rPr>
                <w:rFonts w:ascii="Times New Roman" w:hAnsi="Times New Roman" w:eastAsia="Times New Roman" w:cs="Times New Roman"/>
                <w:spacing w:val="5"/>
                <w:position w:val="1"/>
                <w:sz w:val="20"/>
                <w:szCs w:val="20"/>
              </w:rPr>
              <w:t>32000m</w:t>
            </w:r>
            <w:r>
              <w:rPr>
                <w:rFonts w:ascii="Times New Roman" w:hAnsi="Times New Roman" w:eastAsia="Times New Roman" w:cs="Times New Roman"/>
                <w:spacing w:val="5"/>
                <w:position w:val="7"/>
                <w:sz w:val="13"/>
                <w:szCs w:val="13"/>
              </w:rPr>
              <w:t>3</w:t>
            </w:r>
            <w:r>
              <w:rPr>
                <w:rFonts w:ascii="Times New Roman" w:hAnsi="Times New Roman" w:eastAsia="Times New Roman" w:cs="Times New Roman"/>
                <w:spacing w:val="5"/>
                <w:position w:val="1"/>
                <w:sz w:val="20"/>
                <w:szCs w:val="20"/>
              </w:rPr>
              <w:t>/h</w:t>
            </w:r>
            <w:r>
              <w:rPr>
                <w:spacing w:val="5"/>
                <w:position w:val="1"/>
                <w:sz w:val="20"/>
                <w:szCs w:val="20"/>
              </w:rPr>
              <w:t>；</w:t>
            </w:r>
          </w:p>
          <w:p w14:paraId="6DF6D3FE">
            <w:pPr>
              <w:pStyle w:val="6"/>
              <w:spacing w:line="244" w:lineRule="auto"/>
              <w:ind w:left="213" w:right="210" w:hanging="2"/>
              <w:rPr>
                <w:sz w:val="20"/>
                <w:szCs w:val="20"/>
              </w:rPr>
            </w:pPr>
            <w:r>
              <w:rPr>
                <w:rFonts w:ascii="Times New Roman" w:hAnsi="Times New Roman" w:eastAsia="Times New Roman" w:cs="Times New Roman"/>
                <w:spacing w:val="10"/>
                <w:sz w:val="20"/>
                <w:szCs w:val="20"/>
              </w:rPr>
              <w:t>3</w:t>
            </w:r>
            <w:r>
              <w:rPr>
                <w:rFonts w:ascii="Times New Roman" w:hAnsi="Times New Roman" w:eastAsia="Times New Roman" w:cs="Times New Roman"/>
                <w:spacing w:val="-26"/>
                <w:sz w:val="20"/>
                <w:szCs w:val="20"/>
              </w:rPr>
              <w:t xml:space="preserve"> </w:t>
            </w:r>
            <w:r>
              <w:rPr>
                <w:spacing w:val="10"/>
                <w:sz w:val="20"/>
                <w:szCs w:val="20"/>
              </w:rPr>
              <w:t>、本技改项目</w:t>
            </w:r>
            <w:r>
              <w:rPr>
                <w:spacing w:val="-18"/>
                <w:sz w:val="20"/>
                <w:szCs w:val="20"/>
              </w:rPr>
              <w:t xml:space="preserve"> </w:t>
            </w:r>
            <w:r>
              <w:rPr>
                <w:rFonts w:ascii="Times New Roman" w:hAnsi="Times New Roman" w:eastAsia="Times New Roman" w:cs="Times New Roman"/>
                <w:spacing w:val="10"/>
                <w:sz w:val="20"/>
                <w:szCs w:val="20"/>
              </w:rPr>
              <w:t xml:space="preserve">10t/h </w:t>
            </w:r>
            <w:r>
              <w:rPr>
                <w:spacing w:val="10"/>
                <w:sz w:val="20"/>
                <w:szCs w:val="20"/>
              </w:rPr>
              <w:t>燃生物质成型燃料</w:t>
            </w:r>
            <w:r>
              <w:rPr>
                <w:spacing w:val="9"/>
                <w:sz w:val="20"/>
                <w:szCs w:val="20"/>
              </w:rPr>
              <w:t>导热油炉燃烧废气均通过密闭管道收集，无组</w:t>
            </w:r>
            <w:r>
              <w:rPr>
                <w:spacing w:val="7"/>
                <w:sz w:val="20"/>
                <w:szCs w:val="20"/>
              </w:rPr>
              <w:t>织逸散量极少，忽略不计，故收集效率按</w:t>
            </w:r>
            <w:r>
              <w:rPr>
                <w:spacing w:val="-16"/>
                <w:sz w:val="20"/>
                <w:szCs w:val="20"/>
              </w:rPr>
              <w:t xml:space="preserve"> </w:t>
            </w:r>
            <w:r>
              <w:rPr>
                <w:rFonts w:ascii="Times New Roman" w:hAnsi="Times New Roman" w:eastAsia="Times New Roman" w:cs="Times New Roman"/>
                <w:spacing w:val="7"/>
                <w:sz w:val="20"/>
                <w:szCs w:val="20"/>
              </w:rPr>
              <w:t>100%</w:t>
            </w:r>
            <w:r>
              <w:rPr>
                <w:spacing w:val="7"/>
                <w:sz w:val="20"/>
                <w:szCs w:val="20"/>
              </w:rPr>
              <w:t>算。</w:t>
            </w:r>
          </w:p>
        </w:tc>
      </w:tr>
      <w:tr w14:paraId="2A0B2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9" w:hRule="atLeast"/>
        </w:trPr>
        <w:tc>
          <w:tcPr>
            <w:tcW w:w="994" w:type="dxa"/>
            <w:vMerge w:val="continue"/>
            <w:tcBorders>
              <w:top w:val="nil"/>
              <w:left w:val="single" w:color="000000" w:sz="10" w:space="0"/>
              <w:bottom w:val="single" w:color="000000" w:sz="10" w:space="0"/>
            </w:tcBorders>
            <w:vAlign w:val="top"/>
          </w:tcPr>
          <w:p w14:paraId="2C719BB5">
            <w:pPr>
              <w:rPr>
                <w:rFonts w:ascii="Arial"/>
                <w:sz w:val="21"/>
              </w:rPr>
            </w:pPr>
          </w:p>
        </w:tc>
        <w:tc>
          <w:tcPr>
            <w:tcW w:w="8296" w:type="dxa"/>
            <w:gridSpan w:val="8"/>
            <w:tcBorders>
              <w:top w:val="single" w:color="000000" w:sz="10" w:space="0"/>
              <w:bottom w:val="single" w:color="000000" w:sz="10" w:space="0"/>
              <w:right w:val="single" w:color="000000" w:sz="10" w:space="0"/>
            </w:tcBorders>
            <w:vAlign w:val="top"/>
          </w:tcPr>
          <w:p w14:paraId="5B2564B2">
            <w:pPr>
              <w:pStyle w:val="6"/>
              <w:spacing w:before="166" w:line="221" w:lineRule="auto"/>
              <w:ind w:left="596"/>
            </w:pPr>
            <w:r>
              <w:rPr>
                <w:b/>
                <w:bCs/>
                <w:spacing w:val="-5"/>
              </w:rPr>
              <w:t>（</w:t>
            </w:r>
            <w:r>
              <w:rPr>
                <w:rFonts w:ascii="Times New Roman" w:hAnsi="Times New Roman" w:eastAsia="Times New Roman" w:cs="Times New Roman"/>
                <w:b/>
                <w:bCs/>
                <w:spacing w:val="-5"/>
              </w:rPr>
              <w:t>3</w:t>
            </w:r>
            <w:r>
              <w:rPr>
                <w:b/>
                <w:bCs/>
                <w:spacing w:val="-5"/>
              </w:rPr>
              <w:t>）定型废气</w:t>
            </w:r>
          </w:p>
          <w:p w14:paraId="602833B1">
            <w:pPr>
              <w:pStyle w:val="6"/>
              <w:spacing w:before="180" w:line="357" w:lineRule="auto"/>
              <w:ind w:left="104" w:right="64" w:firstLine="485"/>
              <w:jc w:val="both"/>
            </w:pPr>
            <w:r>
              <w:rPr>
                <w:spacing w:val="-3"/>
              </w:rPr>
              <w:t>定型的主要目的是拉幅消除织物上的皱痕，提高织物的尺寸热稳定性（主</w:t>
            </w:r>
            <w:r>
              <w:rPr>
                <w:spacing w:val="-2"/>
              </w:rPr>
              <w:t>要是高温条件下的不收缩性）和不易产生更</w:t>
            </w:r>
            <w:r>
              <w:rPr>
                <w:spacing w:val="-3"/>
              </w:rPr>
              <w:t>难以去除的折痕；定型原理是将未</w:t>
            </w:r>
            <w:r>
              <w:rPr>
                <w:spacing w:val="-2"/>
              </w:rPr>
              <w:t>定型布匹由剥边器平幅送入机器，机器自动</w:t>
            </w:r>
            <w:r>
              <w:rPr>
                <w:spacing w:val="-3"/>
              </w:rPr>
              <w:t>将布幅两端挂接在针板上，针板两</w:t>
            </w:r>
            <w:r>
              <w:rPr>
                <w:spacing w:val="-2"/>
              </w:rPr>
              <w:t>端随机械运行牵带步幅进入烘箱，烘箱由电</w:t>
            </w:r>
            <w:r>
              <w:rPr>
                <w:spacing w:val="-3"/>
              </w:rPr>
              <w:t>加热风机鼓风，经过连续的几个不</w:t>
            </w:r>
            <w:r>
              <w:rPr>
                <w:spacing w:val="-2"/>
              </w:rPr>
              <w:t>同温段的恒温烘箱，进到尾端经过冷却去静</w:t>
            </w:r>
            <w:r>
              <w:rPr>
                <w:spacing w:val="-3"/>
              </w:rPr>
              <w:t>电后，摆幅落入布车，从而得到挺</w:t>
            </w:r>
            <w:r>
              <w:rPr>
                <w:spacing w:val="-2"/>
              </w:rPr>
              <w:t>括、美观的布匹，在该过程中需要加热纳米软油作为辅料，会产生定型废气。</w:t>
            </w:r>
          </w:p>
        </w:tc>
      </w:tr>
    </w:tbl>
    <w:p w14:paraId="5FEB8AB2">
      <w:pPr>
        <w:pStyle w:val="2"/>
        <w:spacing w:line="209" w:lineRule="exact"/>
        <w:rPr>
          <w:sz w:val="18"/>
        </w:rPr>
      </w:pPr>
    </w:p>
    <w:p w14:paraId="22EBF318">
      <w:pPr>
        <w:spacing w:line="209" w:lineRule="exact"/>
        <w:rPr>
          <w:sz w:val="18"/>
          <w:szCs w:val="18"/>
        </w:rPr>
        <w:sectPr>
          <w:footerReference r:id="rId61" w:type="default"/>
          <w:pgSz w:w="11907" w:h="16840"/>
          <w:pgMar w:top="400" w:right="1295" w:bottom="1213" w:left="1295" w:header="0" w:footer="1053" w:gutter="0"/>
          <w:cols w:space="720" w:num="1"/>
        </w:sectPr>
      </w:pPr>
    </w:p>
    <w:p w14:paraId="500C7BB0">
      <w:pPr>
        <w:spacing w:before="3"/>
      </w:pPr>
    </w:p>
    <w:p w14:paraId="2B0A0D5C">
      <w:pPr>
        <w:spacing w:before="3"/>
      </w:pPr>
    </w:p>
    <w:p w14:paraId="48A723EE">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993"/>
        <w:gridCol w:w="8297"/>
      </w:tblGrid>
      <w:tr w14:paraId="1788A239">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7926" w:hRule="atLeast"/>
        </w:trPr>
        <w:tc>
          <w:tcPr>
            <w:tcW w:w="993" w:type="dxa"/>
            <w:vMerge w:val="restart"/>
            <w:tcBorders>
              <w:top w:val="single" w:color="000000" w:sz="2" w:space="0"/>
              <w:bottom w:val="nil"/>
              <w:right w:val="single" w:color="000000" w:sz="2" w:space="0"/>
            </w:tcBorders>
            <w:vAlign w:val="top"/>
          </w:tcPr>
          <w:p w14:paraId="166D8B6F">
            <w:pPr>
              <w:rPr>
                <w:rFonts w:ascii="Arial"/>
                <w:sz w:val="21"/>
              </w:rPr>
            </w:pPr>
          </w:p>
        </w:tc>
        <w:tc>
          <w:tcPr>
            <w:tcW w:w="8297" w:type="dxa"/>
            <w:tcBorders>
              <w:top w:val="single" w:color="000000" w:sz="2" w:space="0"/>
              <w:left w:val="single" w:color="000000" w:sz="2" w:space="0"/>
              <w:bottom w:val="nil"/>
            </w:tcBorders>
            <w:vAlign w:val="top"/>
          </w:tcPr>
          <w:p w14:paraId="5AAD4A5A">
            <w:pPr>
              <w:pStyle w:val="6"/>
              <w:spacing w:before="41" w:line="359" w:lineRule="auto"/>
              <w:ind w:left="105" w:right="82" w:firstLine="5"/>
              <w:jc w:val="both"/>
            </w:pPr>
            <w:r>
              <w:rPr>
                <w:spacing w:val="-2"/>
              </w:rPr>
              <w:t>定型废气是一种包含了固、液、气三相物质的流体，以气相为主，</w:t>
            </w:r>
            <w:r>
              <w:rPr>
                <w:spacing w:val="-3"/>
              </w:rPr>
              <w:t>成分复杂，</w:t>
            </w:r>
            <w:r>
              <w:rPr>
                <w:spacing w:val="-2"/>
              </w:rPr>
              <w:t>根据《关于加强固定污染源废气挥发性有机</w:t>
            </w:r>
            <w:r>
              <w:rPr>
                <w:spacing w:val="-3"/>
              </w:rPr>
              <w:t>物监测工作的通知》（环办监测函</w:t>
            </w:r>
            <w:r>
              <w:rPr>
                <w:spacing w:val="11"/>
              </w:rPr>
              <w:t>〔</w:t>
            </w:r>
            <w:r>
              <w:rPr>
                <w:rFonts w:ascii="Times New Roman" w:hAnsi="Times New Roman" w:eastAsia="Times New Roman" w:cs="Times New Roman"/>
                <w:spacing w:val="11"/>
              </w:rPr>
              <w:t>2018</w:t>
            </w:r>
            <w:r>
              <w:rPr>
                <w:spacing w:val="11"/>
              </w:rPr>
              <w:t>〕</w:t>
            </w:r>
            <w:r>
              <w:rPr>
                <w:spacing w:val="-56"/>
              </w:rPr>
              <w:t xml:space="preserve"> </w:t>
            </w:r>
            <w:r>
              <w:rPr>
                <w:rFonts w:ascii="Times New Roman" w:hAnsi="Times New Roman" w:eastAsia="Times New Roman" w:cs="Times New Roman"/>
                <w:spacing w:val="11"/>
              </w:rPr>
              <w:t xml:space="preserve">123  </w:t>
            </w:r>
            <w:r>
              <w:rPr>
                <w:spacing w:val="11"/>
              </w:rPr>
              <w:t>号）和《排污许可证申请与核发技术规范</w:t>
            </w:r>
            <w:r>
              <w:rPr>
                <w:spacing w:val="53"/>
              </w:rPr>
              <w:t xml:space="preserve"> </w:t>
            </w:r>
            <w:r>
              <w:rPr>
                <w:spacing w:val="11"/>
              </w:rPr>
              <w:t>纺织印染</w:t>
            </w:r>
            <w:r>
              <w:rPr>
                <w:spacing w:val="10"/>
              </w:rPr>
              <w:t>工业》</w:t>
            </w:r>
            <w:r>
              <w:t xml:space="preserve"> </w:t>
            </w:r>
            <w:r>
              <w:rPr>
                <w:spacing w:val="-1"/>
              </w:rPr>
              <w:t>（</w:t>
            </w:r>
            <w:r>
              <w:rPr>
                <w:rFonts w:ascii="Times New Roman" w:hAnsi="Times New Roman" w:eastAsia="Times New Roman" w:cs="Times New Roman"/>
                <w:spacing w:val="-1"/>
              </w:rPr>
              <w:t>HJ861-2017</w:t>
            </w:r>
            <w:r>
              <w:rPr>
                <w:spacing w:val="10"/>
              </w:rPr>
              <w:t>），</w:t>
            </w:r>
            <w:r>
              <w:rPr>
                <w:spacing w:val="-1"/>
              </w:rPr>
              <w:t>定型废气的主要污染物为非甲烷总烃和颗粒物。</w:t>
            </w:r>
          </w:p>
          <w:p w14:paraId="66596659">
            <w:pPr>
              <w:pStyle w:val="6"/>
              <w:spacing w:line="220" w:lineRule="auto"/>
              <w:ind w:left="585"/>
            </w:pPr>
            <w:r>
              <w:rPr>
                <w:b/>
                <w:bCs/>
                <w:spacing w:val="-4"/>
              </w:rPr>
              <w:t>产生量核算：</w:t>
            </w:r>
          </w:p>
          <w:p w14:paraId="6B0B60AA">
            <w:pPr>
              <w:pStyle w:val="6"/>
              <w:spacing w:before="180" w:line="359" w:lineRule="auto"/>
              <w:ind w:left="105" w:right="82" w:firstLine="485"/>
            </w:pPr>
            <w:r>
              <w:rPr>
                <w:spacing w:val="-3"/>
              </w:rPr>
              <w:t>定型废气中非甲烷总烃和颗粒物的产生量较低，主要来源于织物上的纳米</w:t>
            </w:r>
            <w:r>
              <w:rPr>
                <w:spacing w:val="-2"/>
              </w:rPr>
              <w:t>软油。根据纳米硅油安全技术说明书以及柔</w:t>
            </w:r>
            <w:r>
              <w:rPr>
                <w:spacing w:val="-3"/>
              </w:rPr>
              <w:t>软剂安全技术说明书可知，纳米软</w:t>
            </w:r>
            <w:r>
              <w:t>油主要成分为</w:t>
            </w:r>
            <w:r>
              <w:rPr>
                <w:spacing w:val="-35"/>
              </w:rPr>
              <w:t xml:space="preserve"> </w:t>
            </w:r>
            <w:r>
              <w:rPr>
                <w:rFonts w:ascii="Times New Roman" w:hAnsi="Times New Roman" w:eastAsia="Times New Roman" w:cs="Times New Roman"/>
              </w:rPr>
              <w:t>5%</w:t>
            </w:r>
            <w:r>
              <w:t>有机硅油、</w:t>
            </w:r>
            <w:r>
              <w:rPr>
                <w:rFonts w:ascii="Times New Roman" w:hAnsi="Times New Roman" w:eastAsia="Times New Roman" w:cs="Times New Roman"/>
              </w:rPr>
              <w:t>6%</w:t>
            </w:r>
            <w:r>
              <w:t>柔软剂（柔软剂具体成分为</w:t>
            </w:r>
            <w:r>
              <w:rPr>
                <w:spacing w:val="-48"/>
              </w:rPr>
              <w:t xml:space="preserve"> </w:t>
            </w:r>
            <w:r>
              <w:rPr>
                <w:rFonts w:ascii="Times New Roman" w:hAnsi="Times New Roman" w:eastAsia="Times New Roman" w:cs="Times New Roman"/>
              </w:rPr>
              <w:t>6%</w:t>
            </w:r>
            <w:r>
              <w:t>氨基改性聚硅</w:t>
            </w:r>
            <w:r>
              <w:rPr>
                <w:spacing w:val="-2"/>
              </w:rPr>
              <w:t>氧烷、</w:t>
            </w:r>
            <w:r>
              <w:rPr>
                <w:rFonts w:ascii="Times New Roman" w:hAnsi="Times New Roman" w:eastAsia="Times New Roman" w:cs="Times New Roman"/>
                <w:spacing w:val="-2"/>
              </w:rPr>
              <w:t>4%</w:t>
            </w:r>
            <w:r>
              <w:rPr>
                <w:spacing w:val="-2"/>
              </w:rPr>
              <w:t>酯基季铵盐、</w:t>
            </w:r>
            <w:r>
              <w:rPr>
                <w:rFonts w:ascii="Times New Roman" w:hAnsi="Times New Roman" w:eastAsia="Times New Roman" w:cs="Times New Roman"/>
                <w:spacing w:val="-2"/>
              </w:rPr>
              <w:t>90%</w:t>
            </w:r>
            <w:r>
              <w:rPr>
                <w:spacing w:val="-2"/>
              </w:rPr>
              <w:t>水）、</w:t>
            </w:r>
            <w:r>
              <w:rPr>
                <w:rFonts w:ascii="Times New Roman" w:hAnsi="Times New Roman" w:eastAsia="Times New Roman" w:cs="Times New Roman"/>
                <w:spacing w:val="-2"/>
              </w:rPr>
              <w:t>89%</w:t>
            </w:r>
            <w:r>
              <w:rPr>
                <w:spacing w:val="-2"/>
              </w:rPr>
              <w:t>水，其中，非甲烷</w:t>
            </w:r>
            <w:r>
              <w:rPr>
                <w:spacing w:val="-3"/>
              </w:rPr>
              <w:t>总烃主要来源于纳米</w:t>
            </w:r>
            <w:r>
              <w:rPr>
                <w:spacing w:val="-2"/>
              </w:rPr>
              <w:t>软油中的柔软剂成分中的氨基改性聚硅氧烷</w:t>
            </w:r>
            <w:r>
              <w:rPr>
                <w:spacing w:val="-3"/>
              </w:rPr>
              <w:t>、酯基季铵盐，根据纳米软油安全</w:t>
            </w:r>
            <w:r>
              <w:rPr>
                <w:spacing w:val="1"/>
              </w:rPr>
              <w:t>技术说明书可知，纳米软油中的柔软剂含量为</w:t>
            </w:r>
            <w:r>
              <w:rPr>
                <w:rFonts w:ascii="Times New Roman" w:hAnsi="Times New Roman" w:eastAsia="Times New Roman" w:cs="Times New Roman"/>
                <w:spacing w:val="1"/>
              </w:rPr>
              <w:t>6%</w:t>
            </w:r>
            <w:r>
              <w:rPr>
                <w:rFonts w:ascii="Times New Roman" w:hAnsi="Times New Roman" w:eastAsia="Times New Roman" w:cs="Times New Roman"/>
                <w:spacing w:val="-17"/>
              </w:rPr>
              <w:t xml:space="preserve"> </w:t>
            </w:r>
            <w:r>
              <w:rPr>
                <w:spacing w:val="1"/>
              </w:rPr>
              <w:t>，根据柔软剂安全技术说明</w:t>
            </w:r>
            <w:r>
              <w:rPr>
                <w:spacing w:val="-1"/>
              </w:rPr>
              <w:t>书可知，柔软剂中氨基改性聚硅氧烷、酯基季铵盐含量分别为</w:t>
            </w:r>
            <w:r>
              <w:rPr>
                <w:rFonts w:ascii="Times New Roman" w:hAnsi="Times New Roman" w:eastAsia="Times New Roman" w:cs="Times New Roman"/>
                <w:spacing w:val="-1"/>
              </w:rPr>
              <w:t>6%</w:t>
            </w:r>
            <w:r>
              <w:rPr>
                <w:rFonts w:ascii="Times New Roman" w:hAnsi="Times New Roman" w:eastAsia="Times New Roman" w:cs="Times New Roman"/>
                <w:spacing w:val="-28"/>
              </w:rPr>
              <w:t xml:space="preserve"> </w:t>
            </w:r>
            <w:r>
              <w:rPr>
                <w:spacing w:val="-1"/>
              </w:rPr>
              <w:t>、</w:t>
            </w:r>
            <w:r>
              <w:rPr>
                <w:rFonts w:ascii="Times New Roman" w:hAnsi="Times New Roman" w:eastAsia="Times New Roman" w:cs="Times New Roman"/>
                <w:spacing w:val="-1"/>
              </w:rPr>
              <w:t>4%</w:t>
            </w:r>
            <w:r>
              <w:rPr>
                <w:spacing w:val="-1"/>
              </w:rPr>
              <w:t>；颗粒</w:t>
            </w:r>
            <w:r>
              <w:rPr>
                <w:spacing w:val="-2"/>
              </w:rPr>
              <w:t>物主要来源于纳米软油中的有机硅成分，根据纳米软油安全技术说明书可知，纳米软油中的有机硅含量约为</w:t>
            </w:r>
            <w:r>
              <w:rPr>
                <w:spacing w:val="-36"/>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28"/>
              </w:rPr>
              <w:t xml:space="preserve"> </w:t>
            </w:r>
            <w:r>
              <w:rPr>
                <w:spacing w:val="-2"/>
              </w:rPr>
              <w:t>。本技改项目定型工序纳米软油年使用量为</w:t>
            </w:r>
            <w:r>
              <w:rPr>
                <w:rFonts w:ascii="Times New Roman" w:hAnsi="Times New Roman" w:eastAsia="Times New Roman" w:cs="Times New Roman"/>
                <w:spacing w:val="-2"/>
              </w:rPr>
              <w:t>5t/a</w:t>
            </w:r>
            <w:r>
              <w:rPr>
                <w:rFonts w:ascii="Times New Roman" w:hAnsi="Times New Roman" w:eastAsia="Times New Roman" w:cs="Times New Roman"/>
                <w:spacing w:val="-25"/>
              </w:rPr>
              <w:t xml:space="preserve"> </w:t>
            </w:r>
            <w:r>
              <w:rPr>
                <w:spacing w:val="-2"/>
              </w:rPr>
              <w:t>，则定型废气中的非甲烷总烃产生量为</w:t>
            </w:r>
            <w:r>
              <w:rPr>
                <w:spacing w:val="-51"/>
              </w:rPr>
              <w:t xml:space="preserve"> </w:t>
            </w:r>
            <w:r>
              <w:rPr>
                <w:rFonts w:ascii="Times New Roman" w:hAnsi="Times New Roman" w:eastAsia="Times New Roman" w:cs="Times New Roman"/>
                <w:spacing w:val="-2"/>
              </w:rPr>
              <w:t>0.03t/a</w:t>
            </w:r>
            <w:r>
              <w:rPr>
                <w:rFonts w:ascii="Times New Roman" w:hAnsi="Times New Roman" w:eastAsia="Times New Roman" w:cs="Times New Roman"/>
                <w:spacing w:val="-34"/>
              </w:rPr>
              <w:t xml:space="preserve"> </w:t>
            </w:r>
            <w:r>
              <w:rPr>
                <w:spacing w:val="-2"/>
              </w:rPr>
              <w:t>，颗粒物产生量为</w:t>
            </w:r>
            <w:r>
              <w:rPr>
                <w:spacing w:val="-52"/>
              </w:rPr>
              <w:t xml:space="preserve"> </w:t>
            </w:r>
            <w:r>
              <w:rPr>
                <w:rFonts w:ascii="Times New Roman" w:hAnsi="Times New Roman" w:eastAsia="Times New Roman" w:cs="Times New Roman"/>
                <w:spacing w:val="-2"/>
              </w:rPr>
              <w:t>0.25t/a</w:t>
            </w:r>
            <w:r>
              <w:rPr>
                <w:spacing w:val="-2"/>
              </w:rPr>
              <w:t>。</w:t>
            </w:r>
          </w:p>
          <w:p w14:paraId="33CDD8C3">
            <w:pPr>
              <w:pStyle w:val="6"/>
              <w:spacing w:before="3" w:line="335" w:lineRule="auto"/>
              <w:ind w:left="107" w:right="97" w:firstLine="483"/>
            </w:pPr>
            <w:r>
              <w:rPr>
                <w:spacing w:val="-4"/>
              </w:rPr>
              <w:t>定型废气经定型机自带密闭管道收集后通过“静电油烟处理器</w:t>
            </w:r>
            <w:r>
              <w:rPr>
                <w:spacing w:val="-81"/>
              </w:rPr>
              <w:t xml:space="preserve"> </w:t>
            </w:r>
            <w:r>
              <w:rPr>
                <w:spacing w:val="-4"/>
              </w:rPr>
              <w:t>”处理达标</w:t>
            </w:r>
            <w:r>
              <w:rPr>
                <w:spacing w:val="2"/>
              </w:rPr>
              <w:t>后由</w:t>
            </w:r>
            <w:r>
              <w:rPr>
                <w:rFonts w:ascii="Times New Roman" w:hAnsi="Times New Roman" w:eastAsia="Times New Roman" w:cs="Times New Roman"/>
                <w:spacing w:val="2"/>
              </w:rPr>
              <w:t xml:space="preserve">40m </w:t>
            </w:r>
            <w:r>
              <w:rPr>
                <w:spacing w:val="2"/>
              </w:rPr>
              <w:t>高</w:t>
            </w:r>
            <w:r>
              <w:rPr>
                <w:rFonts w:ascii="Times New Roman" w:hAnsi="Times New Roman" w:eastAsia="Times New Roman" w:cs="Times New Roman"/>
                <w:spacing w:val="2"/>
              </w:rPr>
              <w:t xml:space="preserve">#4 </w:t>
            </w:r>
            <w:r>
              <w:rPr>
                <w:spacing w:val="2"/>
              </w:rPr>
              <w:t>排气筒高空排放。</w:t>
            </w:r>
          </w:p>
        </w:tc>
      </w:tr>
      <w:tr w14:paraId="6D9C0DFF">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4195" w:hRule="atLeast"/>
        </w:trPr>
        <w:tc>
          <w:tcPr>
            <w:tcW w:w="993" w:type="dxa"/>
            <w:vMerge w:val="continue"/>
            <w:tcBorders>
              <w:top w:val="nil"/>
              <w:bottom w:val="nil"/>
              <w:right w:val="single" w:color="000000" w:sz="2" w:space="0"/>
            </w:tcBorders>
            <w:vAlign w:val="top"/>
          </w:tcPr>
          <w:p w14:paraId="2E963A78">
            <w:pPr>
              <w:rPr>
                <w:rFonts w:ascii="Arial"/>
                <w:sz w:val="21"/>
              </w:rPr>
            </w:pPr>
          </w:p>
        </w:tc>
        <w:tc>
          <w:tcPr>
            <w:tcW w:w="8297" w:type="dxa"/>
            <w:tcBorders>
              <w:top w:val="nil"/>
              <w:left w:val="single" w:color="000000" w:sz="2" w:space="0"/>
              <w:bottom w:val="nil"/>
            </w:tcBorders>
            <w:vAlign w:val="top"/>
          </w:tcPr>
          <w:p w14:paraId="46815A87">
            <w:pPr>
              <w:spacing w:before="14" w:line="4171" w:lineRule="exact"/>
              <w:ind w:firstLine="96"/>
            </w:pPr>
            <w:r>
              <w:rPr>
                <w:position w:val="-83"/>
              </w:rPr>
              <w:drawing>
                <wp:inline distT="0" distB="0" distL="0" distR="0">
                  <wp:extent cx="5132705" cy="264795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8"/>
                          <a:stretch>
                            <a:fillRect/>
                          </a:stretch>
                        </pic:blipFill>
                        <pic:spPr>
                          <a:xfrm>
                            <a:off x="0" y="0"/>
                            <a:ext cx="5132832" cy="2648457"/>
                          </a:xfrm>
                          <a:prstGeom prst="rect">
                            <a:avLst/>
                          </a:prstGeom>
                        </pic:spPr>
                      </pic:pic>
                    </a:graphicData>
                  </a:graphic>
                </wp:inline>
              </w:drawing>
            </w:r>
          </w:p>
        </w:tc>
      </w:tr>
      <w:tr w14:paraId="304DF7B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2029" w:hRule="atLeast"/>
        </w:trPr>
        <w:tc>
          <w:tcPr>
            <w:tcW w:w="993" w:type="dxa"/>
            <w:vMerge w:val="continue"/>
            <w:tcBorders>
              <w:top w:val="nil"/>
              <w:right w:val="single" w:color="000000" w:sz="2" w:space="0"/>
            </w:tcBorders>
            <w:vAlign w:val="top"/>
          </w:tcPr>
          <w:p w14:paraId="3542FCDF">
            <w:pPr>
              <w:rPr>
                <w:rFonts w:ascii="Arial"/>
                <w:sz w:val="21"/>
              </w:rPr>
            </w:pPr>
          </w:p>
        </w:tc>
        <w:tc>
          <w:tcPr>
            <w:tcW w:w="8297" w:type="dxa"/>
            <w:tcBorders>
              <w:top w:val="nil"/>
              <w:left w:val="single" w:color="000000" w:sz="2" w:space="0"/>
            </w:tcBorders>
            <w:vAlign w:val="top"/>
          </w:tcPr>
          <w:p w14:paraId="6244FEA4">
            <w:pPr>
              <w:pStyle w:val="6"/>
              <w:spacing w:before="219" w:line="229" w:lineRule="auto"/>
              <w:ind w:left="3105"/>
              <w:rPr>
                <w:sz w:val="20"/>
                <w:szCs w:val="20"/>
              </w:rPr>
            </w:pPr>
            <w:r>
              <w:rPr>
                <w:b/>
                <w:bCs/>
                <w:spacing w:val="3"/>
                <w:sz w:val="20"/>
                <w:szCs w:val="20"/>
              </w:rPr>
              <w:t>图</w:t>
            </w:r>
            <w:r>
              <w:rPr>
                <w:spacing w:val="-31"/>
                <w:sz w:val="20"/>
                <w:szCs w:val="20"/>
              </w:rPr>
              <w:t xml:space="preserve"> </w:t>
            </w:r>
            <w:r>
              <w:rPr>
                <w:rFonts w:ascii="Times New Roman" w:hAnsi="Times New Roman" w:eastAsia="Times New Roman" w:cs="Times New Roman"/>
                <w:b/>
                <w:bCs/>
                <w:spacing w:val="3"/>
                <w:sz w:val="20"/>
                <w:szCs w:val="20"/>
              </w:rPr>
              <w:t xml:space="preserve">4-1  </w:t>
            </w:r>
            <w:r>
              <w:rPr>
                <w:b/>
                <w:bCs/>
                <w:spacing w:val="3"/>
                <w:sz w:val="20"/>
                <w:szCs w:val="20"/>
              </w:rPr>
              <w:t>定型设施系统图</w:t>
            </w:r>
          </w:p>
          <w:p w14:paraId="2933FD70">
            <w:pPr>
              <w:pStyle w:val="6"/>
              <w:spacing w:before="164" w:line="220" w:lineRule="auto"/>
              <w:ind w:left="594"/>
            </w:pPr>
            <w:r>
              <w:rPr>
                <w:b/>
                <w:bCs/>
                <w:spacing w:val="-6"/>
              </w:rPr>
              <w:t>收集效率：</w:t>
            </w:r>
          </w:p>
          <w:p w14:paraId="17824C32">
            <w:pPr>
              <w:pStyle w:val="6"/>
              <w:spacing w:before="143" w:line="357" w:lineRule="auto"/>
              <w:ind w:left="128" w:firstLine="458"/>
              <w:rPr>
                <w:rFonts w:ascii="Times New Roman" w:hAnsi="Times New Roman" w:eastAsia="Times New Roman" w:cs="Times New Roman"/>
              </w:rPr>
            </w:pPr>
            <w:r>
              <w:rPr>
                <w:spacing w:val="-2"/>
              </w:rPr>
              <w:t>参考《关于指导大气污染治理项目入库工作的通知粤环办〔</w:t>
            </w:r>
            <w:r>
              <w:rPr>
                <w:rFonts w:ascii="Times New Roman" w:hAnsi="Times New Roman" w:eastAsia="Times New Roman" w:cs="Times New Roman"/>
                <w:spacing w:val="-2"/>
              </w:rPr>
              <w:t>2021</w:t>
            </w:r>
            <w:r>
              <w:rPr>
                <w:spacing w:val="-2"/>
              </w:rPr>
              <w:t>〕</w:t>
            </w:r>
            <w:r>
              <w:rPr>
                <w:rFonts w:ascii="Times New Roman" w:hAnsi="Times New Roman" w:eastAsia="Times New Roman" w:cs="Times New Roman"/>
                <w:spacing w:val="-2"/>
              </w:rPr>
              <w:t>92</w:t>
            </w:r>
            <w:r>
              <w:rPr>
                <w:rFonts w:ascii="Times New Roman" w:hAnsi="Times New Roman" w:eastAsia="Times New Roman" w:cs="Times New Roman"/>
                <w:spacing w:val="23"/>
                <w:w w:val="101"/>
              </w:rPr>
              <w:t xml:space="preserve"> </w:t>
            </w:r>
            <w:r>
              <w:rPr>
                <w:spacing w:val="-2"/>
              </w:rPr>
              <w:t>号》</w:t>
            </w:r>
            <w:r>
              <w:rPr>
                <w:spacing w:val="-4"/>
              </w:rPr>
              <w:t>中的附件《广东省工业源挥发性有机物减排量核算方法（试行）》中的表</w:t>
            </w:r>
            <w:r>
              <w:rPr>
                <w:rFonts w:ascii="Times New Roman" w:hAnsi="Times New Roman" w:eastAsia="Times New Roman" w:cs="Times New Roman"/>
                <w:spacing w:val="-4"/>
              </w:rPr>
              <w:t>4.5-1</w:t>
            </w:r>
          </w:p>
        </w:tc>
      </w:tr>
    </w:tbl>
    <w:p w14:paraId="69E5C430">
      <w:pPr>
        <w:pStyle w:val="2"/>
      </w:pPr>
    </w:p>
    <w:p w14:paraId="0816E824">
      <w:pPr>
        <w:sectPr>
          <w:footerReference r:id="rId62" w:type="default"/>
          <w:pgSz w:w="11907" w:h="16840"/>
          <w:pgMar w:top="400" w:right="1295" w:bottom="1273" w:left="1295" w:header="0" w:footer="1037" w:gutter="0"/>
          <w:cols w:space="720" w:num="1"/>
        </w:sectPr>
      </w:pPr>
    </w:p>
    <w:p w14:paraId="2BC2C12A">
      <w:pPr>
        <w:spacing w:before="3"/>
      </w:pPr>
      <w:r>
        <w:pict>
          <v:shape id="_x0000_s1032" o:spid="_x0000_s1032" style="position:absolute;left:0pt;margin-left:302.25pt;margin-top:760.1pt;height:1pt;width:222.2pt;mso-position-horizontal-relative:page;mso-position-vertical-relative:page;z-index:-251653120;mso-width-relative:page;mso-height-relative:page;" filled="f" stroked="t" coordsize="4443,20" o:allowincell="f" path="m0,9l4443,9e">
            <v:fill on="f" focussize="0,0"/>
            <v:stroke weight="0.96pt" color="#000000" miterlimit="2" joinstyle="bevel"/>
            <v:imagedata o:title=""/>
            <o:lock v:ext="edit"/>
          </v:shape>
        </w:pict>
      </w:r>
      <w:r>
        <w:pict>
          <v:shape id="_x0000_s1033" o:spid="_x0000_s1033" style="position:absolute;left:0pt;margin-left:120pt;margin-top:760.1pt;height:1.45pt;width:182.3pt;mso-position-horizontal-relative:page;mso-position-vertical-relative:page;z-index:251664384;mso-width-relative:page;mso-height-relative:page;" filled="f" stroked="t" coordsize="3646,29" o:allowincell="f" path="m0,14l3645,14e">
            <v:fill on="f" focussize="0,0"/>
            <v:stroke weight="1.44pt" color="#000000" miterlimit="2" joinstyle="bevel"/>
            <v:imagedata o:title=""/>
            <o:lock v:ext="edit"/>
          </v:shape>
        </w:pict>
      </w:r>
    </w:p>
    <w:p w14:paraId="69E4C81D">
      <w:pPr>
        <w:spacing w:before="3"/>
      </w:pPr>
    </w:p>
    <w:p w14:paraId="2A1E4FAB">
      <w:pPr>
        <w:spacing w:before="3"/>
      </w:pPr>
    </w:p>
    <w:tbl>
      <w:tblPr>
        <w:tblStyle w:val="5"/>
        <w:tblW w:w="92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1086"/>
        <w:gridCol w:w="420"/>
        <w:gridCol w:w="591"/>
        <w:gridCol w:w="291"/>
        <w:gridCol w:w="1353"/>
        <w:gridCol w:w="1139"/>
        <w:gridCol w:w="987"/>
        <w:gridCol w:w="620"/>
        <w:gridCol w:w="532"/>
        <w:gridCol w:w="1277"/>
      </w:tblGrid>
      <w:tr w14:paraId="2A44C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418" w:hRule="atLeast"/>
        </w:trPr>
        <w:tc>
          <w:tcPr>
            <w:tcW w:w="994" w:type="dxa"/>
            <w:vMerge w:val="restart"/>
            <w:tcBorders>
              <w:left w:val="single" w:color="000000" w:sz="10" w:space="0"/>
              <w:bottom w:val="nil"/>
            </w:tcBorders>
            <w:vAlign w:val="top"/>
          </w:tcPr>
          <w:p w14:paraId="6C781448">
            <w:pPr>
              <w:rPr>
                <w:rFonts w:ascii="Arial"/>
                <w:sz w:val="21"/>
              </w:rPr>
            </w:pPr>
          </w:p>
        </w:tc>
        <w:tc>
          <w:tcPr>
            <w:tcW w:w="8296" w:type="dxa"/>
            <w:gridSpan w:val="10"/>
            <w:tcBorders>
              <w:bottom w:val="single" w:color="000000" w:sz="10" w:space="0"/>
              <w:right w:val="single" w:color="000000" w:sz="10" w:space="0"/>
            </w:tcBorders>
            <w:vAlign w:val="top"/>
          </w:tcPr>
          <w:p w14:paraId="79714154">
            <w:pPr>
              <w:pStyle w:val="6"/>
              <w:spacing w:before="39" w:line="359" w:lineRule="auto"/>
              <w:ind w:left="104" w:right="97" w:hanging="1"/>
              <w:jc w:val="both"/>
            </w:pPr>
            <w:r>
              <w:rPr>
                <w:spacing w:val="-3"/>
              </w:rPr>
              <w:t xml:space="preserve">废气收集集气效率参考值“单层密闭负压 </w:t>
            </w:r>
            <w:r>
              <w:rPr>
                <w:rFonts w:ascii="Times New Roman" w:hAnsi="Times New Roman" w:eastAsia="Times New Roman" w:cs="Times New Roman"/>
                <w:spacing w:val="-3"/>
              </w:rPr>
              <w:t>VOC</w:t>
            </w:r>
            <w:r>
              <w:rPr>
                <w:rFonts w:ascii="Times New Roman" w:hAnsi="Times New Roman" w:eastAsia="Times New Roman" w:cs="Times New Roman"/>
                <w:spacing w:val="-3"/>
                <w:position w:val="-1"/>
                <w:sz w:val="15"/>
                <w:szCs w:val="15"/>
              </w:rPr>
              <w:t>S</w:t>
            </w:r>
            <w:r>
              <w:rPr>
                <w:rFonts w:ascii="Times New Roman" w:hAnsi="Times New Roman" w:eastAsia="Times New Roman" w:cs="Times New Roman"/>
                <w:spacing w:val="9"/>
                <w:w w:val="102"/>
                <w:position w:val="-1"/>
                <w:sz w:val="15"/>
                <w:szCs w:val="15"/>
              </w:rPr>
              <w:t xml:space="preserve"> </w:t>
            </w:r>
            <w:r>
              <w:rPr>
                <w:spacing w:val="-3"/>
              </w:rPr>
              <w:t>产生</w:t>
            </w:r>
            <w:r>
              <w:rPr>
                <w:spacing w:val="-4"/>
              </w:rPr>
              <w:t>源设置在密闭车间、密闭</w:t>
            </w:r>
            <w:r>
              <w:rPr>
                <w:spacing w:val="-3"/>
              </w:rPr>
              <w:t>设备（含反应釜）、密闭管道内，所有开口处，包括人员或物料进出口处呈负</w:t>
            </w:r>
            <w:r>
              <w:rPr>
                <w:spacing w:val="-4"/>
              </w:rPr>
              <w:t>压</w:t>
            </w:r>
            <w:r>
              <w:rPr>
                <w:spacing w:val="-86"/>
              </w:rPr>
              <w:t xml:space="preserve"> </w:t>
            </w:r>
            <w:r>
              <w:rPr>
                <w:spacing w:val="-4"/>
              </w:rPr>
              <w:t>”时，集气效率按</w:t>
            </w:r>
            <w:r>
              <w:rPr>
                <w:spacing w:val="-51"/>
              </w:rPr>
              <w:t xml:space="preserve"> </w:t>
            </w:r>
            <w:r>
              <w:rPr>
                <w:rFonts w:ascii="Times New Roman" w:hAnsi="Times New Roman" w:eastAsia="Times New Roman" w:cs="Times New Roman"/>
                <w:spacing w:val="-4"/>
              </w:rPr>
              <w:t>95%</w:t>
            </w:r>
            <w:r>
              <w:rPr>
                <w:spacing w:val="-4"/>
              </w:rPr>
              <w:t>计。</w:t>
            </w:r>
          </w:p>
          <w:p w14:paraId="1EA98D69">
            <w:pPr>
              <w:pStyle w:val="6"/>
              <w:spacing w:line="220" w:lineRule="auto"/>
              <w:ind w:left="588"/>
            </w:pPr>
            <w:r>
              <w:rPr>
                <w:b/>
                <w:bCs/>
                <w:spacing w:val="-5"/>
              </w:rPr>
              <w:t>去除效率：</w:t>
            </w:r>
          </w:p>
          <w:p w14:paraId="28FF0520">
            <w:pPr>
              <w:pStyle w:val="6"/>
              <w:spacing w:before="182" w:line="359" w:lineRule="auto"/>
              <w:ind w:left="91" w:right="34" w:firstLine="494"/>
            </w:pPr>
            <w:r>
              <w:rPr>
                <w:spacing w:val="-3"/>
              </w:rPr>
              <w:t>本项目定型废气出率效率类比同类型项目柔软定型废气日常监测报告（报</w:t>
            </w:r>
            <w:r>
              <w:t>告编号：</w:t>
            </w:r>
            <w:r>
              <w:rPr>
                <w:rFonts w:ascii="Times New Roman" w:hAnsi="Times New Roman" w:eastAsia="Times New Roman" w:cs="Times New Roman"/>
              </w:rPr>
              <w:t>X00520327K4</w:t>
            </w:r>
            <w:r>
              <w:rPr>
                <w:rFonts w:ascii="Times New Roman" w:hAnsi="Times New Roman" w:eastAsia="Times New Roman" w:cs="Times New Roman"/>
                <w:spacing w:val="-32"/>
              </w:rPr>
              <w:t xml:space="preserve"> </w:t>
            </w:r>
            <w:r>
              <w:t>，</w:t>
            </w:r>
            <w:r>
              <w:rPr>
                <w:rFonts w:ascii="Times New Roman" w:hAnsi="Times New Roman" w:eastAsia="Times New Roman" w:cs="Times New Roman"/>
              </w:rPr>
              <w:t>2020</w:t>
            </w:r>
            <w:r>
              <w:t>年</w:t>
            </w:r>
            <w:r>
              <w:rPr>
                <w:rFonts w:ascii="Times New Roman" w:hAnsi="Times New Roman" w:eastAsia="Times New Roman" w:cs="Times New Roman"/>
              </w:rPr>
              <w:t>4</w:t>
            </w:r>
            <w:r>
              <w:rPr>
                <w:spacing w:val="-1"/>
              </w:rPr>
              <w:t>月</w:t>
            </w:r>
            <w:r>
              <w:rPr>
                <w:rFonts w:ascii="Times New Roman" w:hAnsi="Times New Roman" w:eastAsia="Times New Roman" w:cs="Times New Roman"/>
                <w:spacing w:val="-1"/>
              </w:rPr>
              <w:t>9</w:t>
            </w:r>
            <w:r>
              <w:rPr>
                <w:spacing w:val="-1"/>
              </w:rPr>
              <w:t>日</w:t>
            </w:r>
            <w:r>
              <w:rPr>
                <w:spacing w:val="8"/>
              </w:rPr>
              <w:t>），</w:t>
            </w:r>
            <w:r>
              <w:rPr>
                <w:spacing w:val="-1"/>
              </w:rPr>
              <w:t>该项目主要生产工艺为织物</w:t>
            </w:r>
            <w:r>
              <w:rPr>
                <w:rFonts w:ascii="Times New Roman" w:hAnsi="Times New Roman" w:eastAsia="Times New Roman" w:cs="Times New Roman"/>
                <w:spacing w:val="-1"/>
              </w:rPr>
              <w:t>-</w:t>
            </w:r>
            <w:r>
              <w:rPr>
                <w:spacing w:val="-1"/>
              </w:rPr>
              <w:t>配缝</w:t>
            </w:r>
            <w:r>
              <w:rPr>
                <w:rFonts w:ascii="Times New Roman" w:hAnsi="Times New Roman" w:eastAsia="Times New Roman" w:cs="Times New Roman"/>
                <w:spacing w:val="-1"/>
              </w:rPr>
              <w:t>-</w:t>
            </w:r>
            <w:r>
              <w:rPr>
                <w:spacing w:val="3"/>
              </w:rPr>
              <w:t>烧毛</w:t>
            </w:r>
            <w:r>
              <w:rPr>
                <w:rFonts w:ascii="Times New Roman" w:hAnsi="Times New Roman" w:eastAsia="Times New Roman" w:cs="Times New Roman"/>
                <w:spacing w:val="3"/>
              </w:rPr>
              <w:t>-</w:t>
            </w:r>
            <w:r>
              <w:rPr>
                <w:spacing w:val="3"/>
              </w:rPr>
              <w:t>煮练</w:t>
            </w:r>
            <w:r>
              <w:rPr>
                <w:rFonts w:ascii="Times New Roman" w:hAnsi="Times New Roman" w:eastAsia="Times New Roman" w:cs="Times New Roman"/>
                <w:spacing w:val="3"/>
              </w:rPr>
              <w:t>-</w:t>
            </w:r>
            <w:r>
              <w:rPr>
                <w:spacing w:val="3"/>
              </w:rPr>
              <w:t>丝光</w:t>
            </w:r>
            <w:r>
              <w:rPr>
                <w:rFonts w:ascii="Times New Roman" w:hAnsi="Times New Roman" w:eastAsia="Times New Roman" w:cs="Times New Roman"/>
                <w:spacing w:val="3"/>
              </w:rPr>
              <w:t>-</w:t>
            </w:r>
            <w:r>
              <w:rPr>
                <w:spacing w:val="3"/>
              </w:rPr>
              <w:t>染色</w:t>
            </w:r>
            <w:r>
              <w:rPr>
                <w:rFonts w:ascii="Times New Roman" w:hAnsi="Times New Roman" w:eastAsia="Times New Roman" w:cs="Times New Roman"/>
                <w:spacing w:val="3"/>
              </w:rPr>
              <w:t>-</w:t>
            </w:r>
            <w:r>
              <w:rPr>
                <w:spacing w:val="3"/>
              </w:rPr>
              <w:t>水洗</w:t>
            </w:r>
            <w:r>
              <w:rPr>
                <w:rFonts w:ascii="Times New Roman" w:hAnsi="Times New Roman" w:eastAsia="Times New Roman" w:cs="Times New Roman"/>
                <w:spacing w:val="3"/>
              </w:rPr>
              <w:t>-</w:t>
            </w:r>
            <w:r>
              <w:rPr>
                <w:spacing w:val="3"/>
              </w:rPr>
              <w:t>烘干</w:t>
            </w:r>
            <w:r>
              <w:rPr>
                <w:rFonts w:ascii="Times New Roman" w:hAnsi="Times New Roman" w:eastAsia="Times New Roman" w:cs="Times New Roman"/>
                <w:spacing w:val="3"/>
              </w:rPr>
              <w:t>-</w:t>
            </w:r>
            <w:r>
              <w:rPr>
                <w:spacing w:val="3"/>
              </w:rPr>
              <w:t>柔软定型</w:t>
            </w:r>
            <w:r>
              <w:rPr>
                <w:rFonts w:ascii="Times New Roman" w:hAnsi="Times New Roman" w:eastAsia="Times New Roman" w:cs="Times New Roman"/>
                <w:spacing w:val="3"/>
              </w:rPr>
              <w:t>-</w:t>
            </w:r>
            <w:r>
              <w:rPr>
                <w:spacing w:val="3"/>
              </w:rPr>
              <w:t>包装，该项目设有柔软定型工艺，</w:t>
            </w:r>
            <w:r>
              <w:rPr>
                <w:spacing w:val="-3"/>
              </w:rPr>
              <w:t>产生的定型废气经管道收集后通过“油烟分离器</w:t>
            </w:r>
            <w:r>
              <w:rPr>
                <w:spacing w:val="-87"/>
              </w:rPr>
              <w:t xml:space="preserve"> </w:t>
            </w:r>
            <w:r>
              <w:rPr>
                <w:spacing w:val="-3"/>
              </w:rPr>
              <w:t>”处理，本项目定型废气经定型机自带密闭管道收集后通过“静电油烟处理器</w:t>
            </w:r>
            <w:r>
              <w:rPr>
                <w:spacing w:val="-87"/>
              </w:rPr>
              <w:t xml:space="preserve"> </w:t>
            </w:r>
            <w:r>
              <w:rPr>
                <w:spacing w:val="-3"/>
              </w:rPr>
              <w:t>”处理，故本项目定型废气与</w:t>
            </w:r>
            <w:r>
              <w:rPr>
                <w:spacing w:val="-7"/>
              </w:rPr>
              <w:t>该项目定型废气具有相似，因此，类比该项目柔软定型废气日常监测报告可知，</w:t>
            </w:r>
            <w:r>
              <w:t xml:space="preserve"> </w:t>
            </w:r>
            <w:r>
              <w:rPr>
                <w:spacing w:val="-3"/>
              </w:rPr>
              <w:t>“静电油烟处理器</w:t>
            </w:r>
            <w:r>
              <w:rPr>
                <w:spacing w:val="-72"/>
              </w:rPr>
              <w:t xml:space="preserve"> </w:t>
            </w:r>
            <w:r>
              <w:rPr>
                <w:spacing w:val="-3"/>
              </w:rPr>
              <w:t>”对非甲烷总烃的去除效率约为</w:t>
            </w:r>
            <w:r>
              <w:rPr>
                <w:rFonts w:ascii="Times New Roman" w:hAnsi="Times New Roman" w:eastAsia="Times New Roman" w:cs="Times New Roman"/>
                <w:spacing w:val="-3"/>
              </w:rPr>
              <w:t>25%</w:t>
            </w:r>
            <w:r>
              <w:rPr>
                <w:rFonts w:ascii="Times New Roman" w:hAnsi="Times New Roman" w:eastAsia="Times New Roman" w:cs="Times New Roman"/>
                <w:spacing w:val="-32"/>
              </w:rPr>
              <w:t xml:space="preserve"> </w:t>
            </w:r>
            <w:r>
              <w:rPr>
                <w:spacing w:val="-3"/>
              </w:rPr>
              <w:t>，对颗粒物的去除效率</w:t>
            </w:r>
            <w:r>
              <w:rPr>
                <w:spacing w:val="-2"/>
              </w:rPr>
              <w:t>为</w:t>
            </w:r>
            <w:r>
              <w:rPr>
                <w:rFonts w:ascii="Times New Roman" w:hAnsi="Times New Roman" w:eastAsia="Times New Roman" w:cs="Times New Roman"/>
                <w:spacing w:val="-2"/>
              </w:rPr>
              <w:t>60%</w:t>
            </w:r>
            <w:r>
              <w:rPr>
                <w:rFonts w:ascii="Times New Roman" w:hAnsi="Times New Roman" w:eastAsia="Times New Roman" w:cs="Times New Roman"/>
                <w:spacing w:val="-19"/>
              </w:rPr>
              <w:t xml:space="preserve"> </w:t>
            </w:r>
            <w:r>
              <w:rPr>
                <w:spacing w:val="-2"/>
              </w:rPr>
              <w:t>，由于本项目非甲烷总烃及颗粒物初始浓度较低，故本项目“静电油烟</w:t>
            </w:r>
            <w:r>
              <w:t>处理器</w:t>
            </w:r>
            <w:r>
              <w:rPr>
                <w:spacing w:val="-89"/>
              </w:rPr>
              <w:t xml:space="preserve"> </w:t>
            </w:r>
            <w:r>
              <w:t>”对非甲烷总烃的去除效率按照</w:t>
            </w:r>
            <w:r>
              <w:rPr>
                <w:rFonts w:ascii="Times New Roman" w:hAnsi="Times New Roman" w:eastAsia="Times New Roman" w:cs="Times New Roman"/>
              </w:rPr>
              <w:t>12.5%</w:t>
            </w:r>
            <w:r>
              <w:t>计算，对颗粒物的去除效率按照</w:t>
            </w:r>
            <w:r>
              <w:rPr>
                <w:rFonts w:ascii="Times New Roman" w:hAnsi="Times New Roman" w:eastAsia="Times New Roman" w:cs="Times New Roman"/>
              </w:rPr>
              <w:t>30%</w:t>
            </w:r>
            <w:r>
              <w:t>计算。详见附件</w:t>
            </w:r>
            <w:r>
              <w:rPr>
                <w:rFonts w:ascii="Times New Roman" w:hAnsi="Times New Roman" w:eastAsia="Times New Roman" w:cs="Times New Roman"/>
              </w:rPr>
              <w:t>10</w:t>
            </w:r>
            <w:r>
              <w:t>。</w:t>
            </w:r>
          </w:p>
          <w:p w14:paraId="32C63337">
            <w:pPr>
              <w:pStyle w:val="6"/>
              <w:spacing w:line="219" w:lineRule="auto"/>
              <w:ind w:left="587"/>
            </w:pPr>
            <w:r>
              <w:rPr>
                <w:spacing w:val="-1"/>
              </w:rPr>
              <w:t>综上，本技改项目定型废气产排情况如下表：</w:t>
            </w:r>
          </w:p>
          <w:p w14:paraId="316D3255">
            <w:pPr>
              <w:pStyle w:val="6"/>
              <w:spacing w:before="178" w:line="228" w:lineRule="auto"/>
              <w:ind w:left="2346"/>
              <w:rPr>
                <w:sz w:val="20"/>
                <w:szCs w:val="20"/>
              </w:rPr>
            </w:pPr>
            <w:r>
              <w:rPr>
                <w:b/>
                <w:bCs/>
                <w:spacing w:val="6"/>
                <w:sz w:val="20"/>
                <w:szCs w:val="20"/>
              </w:rPr>
              <w:t>表</w:t>
            </w:r>
            <w:r>
              <w:rPr>
                <w:spacing w:val="-29"/>
                <w:sz w:val="20"/>
                <w:szCs w:val="20"/>
              </w:rPr>
              <w:t xml:space="preserve"> </w:t>
            </w:r>
            <w:r>
              <w:rPr>
                <w:rFonts w:ascii="Times New Roman" w:hAnsi="Times New Roman" w:eastAsia="Times New Roman" w:cs="Times New Roman"/>
                <w:b/>
                <w:bCs/>
                <w:spacing w:val="6"/>
                <w:sz w:val="20"/>
                <w:szCs w:val="20"/>
              </w:rPr>
              <w:t xml:space="preserve">4-5  </w:t>
            </w:r>
            <w:r>
              <w:rPr>
                <w:b/>
                <w:bCs/>
                <w:spacing w:val="6"/>
                <w:sz w:val="20"/>
                <w:szCs w:val="20"/>
              </w:rPr>
              <w:t>本技改项目定型废气的排放情况</w:t>
            </w:r>
          </w:p>
        </w:tc>
      </w:tr>
      <w:tr w14:paraId="7C09C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994" w:type="dxa"/>
            <w:vMerge w:val="continue"/>
            <w:tcBorders>
              <w:top w:val="nil"/>
              <w:left w:val="single" w:color="000000" w:sz="10" w:space="0"/>
              <w:bottom w:val="nil"/>
            </w:tcBorders>
            <w:vAlign w:val="top"/>
          </w:tcPr>
          <w:p w14:paraId="7ED91FAE">
            <w:pPr>
              <w:rPr>
                <w:rFonts w:ascii="Arial"/>
                <w:sz w:val="21"/>
              </w:rPr>
            </w:pPr>
          </w:p>
        </w:tc>
        <w:tc>
          <w:tcPr>
            <w:tcW w:w="1086" w:type="dxa"/>
            <w:vMerge w:val="restart"/>
            <w:tcBorders>
              <w:top w:val="single" w:color="000000" w:sz="10" w:space="0"/>
              <w:bottom w:val="nil"/>
            </w:tcBorders>
            <w:vAlign w:val="top"/>
          </w:tcPr>
          <w:p w14:paraId="72ACF8FB">
            <w:pPr>
              <w:pStyle w:val="6"/>
              <w:spacing w:before="213" w:line="252" w:lineRule="auto"/>
              <w:ind w:left="213" w:right="457" w:hanging="2"/>
              <w:rPr>
                <w:sz w:val="20"/>
                <w:szCs w:val="20"/>
              </w:rPr>
            </w:pPr>
            <w:r>
              <w:rPr>
                <w:b/>
                <w:bCs/>
                <w:spacing w:val="3"/>
                <w:sz w:val="20"/>
                <w:szCs w:val="20"/>
              </w:rPr>
              <w:t>排放</w:t>
            </w:r>
            <w:r>
              <w:rPr>
                <w:b/>
                <w:bCs/>
                <w:spacing w:val="2"/>
                <w:sz w:val="20"/>
                <w:szCs w:val="20"/>
              </w:rPr>
              <w:t>形式</w:t>
            </w:r>
          </w:p>
        </w:tc>
        <w:tc>
          <w:tcPr>
            <w:tcW w:w="1302" w:type="dxa"/>
            <w:gridSpan w:val="3"/>
            <w:vMerge w:val="restart"/>
            <w:tcBorders>
              <w:top w:val="single" w:color="000000" w:sz="10" w:space="0"/>
              <w:bottom w:val="nil"/>
            </w:tcBorders>
            <w:vAlign w:val="top"/>
          </w:tcPr>
          <w:p w14:paraId="6027E9D6">
            <w:pPr>
              <w:spacing w:line="280" w:lineRule="auto"/>
              <w:rPr>
                <w:rFonts w:ascii="Arial"/>
                <w:sz w:val="21"/>
              </w:rPr>
            </w:pPr>
          </w:p>
          <w:p w14:paraId="4EC6FAE9">
            <w:pPr>
              <w:pStyle w:val="6"/>
              <w:spacing w:before="65" w:line="229" w:lineRule="auto"/>
              <w:ind w:left="336"/>
              <w:rPr>
                <w:sz w:val="20"/>
                <w:szCs w:val="20"/>
              </w:rPr>
            </w:pPr>
            <w:r>
              <w:rPr>
                <w:b/>
                <w:bCs/>
                <w:spacing w:val="5"/>
                <w:sz w:val="20"/>
                <w:szCs w:val="20"/>
              </w:rPr>
              <w:t>污染物</w:t>
            </w:r>
          </w:p>
        </w:tc>
        <w:tc>
          <w:tcPr>
            <w:tcW w:w="2492" w:type="dxa"/>
            <w:gridSpan w:val="2"/>
            <w:tcBorders>
              <w:top w:val="single" w:color="000000" w:sz="10" w:space="0"/>
            </w:tcBorders>
            <w:vAlign w:val="top"/>
          </w:tcPr>
          <w:p w14:paraId="54EEA9DB">
            <w:pPr>
              <w:pStyle w:val="6"/>
              <w:spacing w:before="35" w:line="202" w:lineRule="auto"/>
              <w:ind w:left="935"/>
              <w:rPr>
                <w:sz w:val="20"/>
                <w:szCs w:val="20"/>
              </w:rPr>
            </w:pPr>
            <w:r>
              <w:rPr>
                <w:b/>
                <w:bCs/>
                <w:spacing w:val="4"/>
                <w:sz w:val="20"/>
                <w:szCs w:val="20"/>
              </w:rPr>
              <w:t>处理前</w:t>
            </w:r>
          </w:p>
        </w:tc>
        <w:tc>
          <w:tcPr>
            <w:tcW w:w="3416" w:type="dxa"/>
            <w:gridSpan w:val="4"/>
            <w:tcBorders>
              <w:top w:val="single" w:color="000000" w:sz="10" w:space="0"/>
              <w:right w:val="single" w:color="000000" w:sz="10" w:space="0"/>
            </w:tcBorders>
            <w:vAlign w:val="top"/>
          </w:tcPr>
          <w:p w14:paraId="3BB62826">
            <w:pPr>
              <w:pStyle w:val="6"/>
              <w:spacing w:before="35" w:line="202" w:lineRule="auto"/>
              <w:ind w:left="1342"/>
              <w:rPr>
                <w:sz w:val="20"/>
                <w:szCs w:val="20"/>
              </w:rPr>
            </w:pPr>
            <w:r>
              <w:rPr>
                <w:b/>
                <w:bCs/>
                <w:spacing w:val="4"/>
                <w:sz w:val="20"/>
                <w:szCs w:val="20"/>
              </w:rPr>
              <w:t>处理后</w:t>
            </w:r>
          </w:p>
        </w:tc>
      </w:tr>
      <w:tr w14:paraId="6A9D4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994" w:type="dxa"/>
            <w:vMerge w:val="continue"/>
            <w:tcBorders>
              <w:top w:val="nil"/>
              <w:left w:val="single" w:color="000000" w:sz="10" w:space="0"/>
              <w:bottom w:val="nil"/>
            </w:tcBorders>
            <w:vAlign w:val="top"/>
          </w:tcPr>
          <w:p w14:paraId="5CD7C28E">
            <w:pPr>
              <w:rPr>
                <w:rFonts w:ascii="Arial"/>
                <w:sz w:val="21"/>
              </w:rPr>
            </w:pPr>
          </w:p>
        </w:tc>
        <w:tc>
          <w:tcPr>
            <w:tcW w:w="1086" w:type="dxa"/>
            <w:vMerge w:val="continue"/>
            <w:tcBorders>
              <w:top w:val="nil"/>
            </w:tcBorders>
            <w:vAlign w:val="top"/>
          </w:tcPr>
          <w:p w14:paraId="4A88DEBD">
            <w:pPr>
              <w:rPr>
                <w:rFonts w:ascii="Arial"/>
                <w:sz w:val="21"/>
              </w:rPr>
            </w:pPr>
          </w:p>
        </w:tc>
        <w:tc>
          <w:tcPr>
            <w:tcW w:w="1302" w:type="dxa"/>
            <w:gridSpan w:val="3"/>
            <w:vMerge w:val="continue"/>
            <w:tcBorders>
              <w:top w:val="nil"/>
            </w:tcBorders>
            <w:vAlign w:val="top"/>
          </w:tcPr>
          <w:p w14:paraId="18850033">
            <w:pPr>
              <w:rPr>
                <w:rFonts w:ascii="Arial"/>
                <w:sz w:val="21"/>
              </w:rPr>
            </w:pPr>
          </w:p>
        </w:tc>
        <w:tc>
          <w:tcPr>
            <w:tcW w:w="1353" w:type="dxa"/>
            <w:vAlign w:val="top"/>
          </w:tcPr>
          <w:p w14:paraId="1614A791">
            <w:pPr>
              <w:pStyle w:val="6"/>
              <w:spacing w:before="218" w:line="228" w:lineRule="auto"/>
              <w:ind w:left="110"/>
              <w:rPr>
                <w:sz w:val="20"/>
                <w:szCs w:val="20"/>
              </w:rPr>
            </w:pPr>
            <w:r>
              <w:rPr>
                <w:b/>
                <w:bCs/>
                <w:spacing w:val="-3"/>
                <w:sz w:val="20"/>
                <w:szCs w:val="20"/>
              </w:rPr>
              <w:t>产生量（</w:t>
            </w:r>
            <w:r>
              <w:rPr>
                <w:rFonts w:ascii="Times New Roman" w:hAnsi="Times New Roman" w:eastAsia="Times New Roman" w:cs="Times New Roman"/>
                <w:b/>
                <w:bCs/>
                <w:spacing w:val="-3"/>
                <w:sz w:val="20"/>
                <w:szCs w:val="20"/>
              </w:rPr>
              <w:t>t/a</w:t>
            </w:r>
            <w:r>
              <w:rPr>
                <w:b/>
                <w:bCs/>
                <w:spacing w:val="-3"/>
                <w:sz w:val="20"/>
                <w:szCs w:val="20"/>
              </w:rPr>
              <w:t>）</w:t>
            </w:r>
          </w:p>
        </w:tc>
        <w:tc>
          <w:tcPr>
            <w:tcW w:w="1139" w:type="dxa"/>
            <w:vAlign w:val="top"/>
          </w:tcPr>
          <w:p w14:paraId="2C8E7A05">
            <w:pPr>
              <w:pStyle w:val="6"/>
              <w:spacing w:before="83" w:line="245" w:lineRule="auto"/>
              <w:ind w:left="114" w:right="55" w:firstLine="30"/>
              <w:rPr>
                <w:sz w:val="20"/>
                <w:szCs w:val="20"/>
              </w:rPr>
            </w:pPr>
            <w:r>
              <w:rPr>
                <w:b/>
                <w:bCs/>
                <w:spacing w:val="6"/>
                <w:sz w:val="20"/>
                <w:szCs w:val="20"/>
              </w:rPr>
              <w:t>产生浓度</w:t>
            </w:r>
            <w:r>
              <w:rPr>
                <w:b/>
                <w:bCs/>
                <w:spacing w:val="1"/>
                <w:sz w:val="20"/>
                <w:szCs w:val="20"/>
              </w:rPr>
              <w:t>（</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1"/>
                <w:sz w:val="20"/>
                <w:szCs w:val="20"/>
              </w:rPr>
              <w:t>/m</w:t>
            </w:r>
            <w:r>
              <w:rPr>
                <w:rFonts w:ascii="Times New Roman" w:hAnsi="Times New Roman" w:eastAsia="Times New Roman" w:cs="Times New Roman"/>
                <w:b/>
                <w:bCs/>
                <w:spacing w:val="1"/>
                <w:position w:val="6"/>
                <w:sz w:val="13"/>
                <w:szCs w:val="13"/>
              </w:rPr>
              <w:t>3</w:t>
            </w:r>
            <w:r>
              <w:rPr>
                <w:b/>
                <w:bCs/>
                <w:spacing w:val="1"/>
                <w:sz w:val="20"/>
                <w:szCs w:val="20"/>
              </w:rPr>
              <w:t>）</w:t>
            </w:r>
          </w:p>
        </w:tc>
        <w:tc>
          <w:tcPr>
            <w:tcW w:w="987" w:type="dxa"/>
            <w:vAlign w:val="top"/>
          </w:tcPr>
          <w:p w14:paraId="7509B493">
            <w:pPr>
              <w:pStyle w:val="6"/>
              <w:spacing w:before="83" w:line="245" w:lineRule="auto"/>
              <w:ind w:left="177" w:right="179" w:firstLine="1"/>
              <w:rPr>
                <w:sz w:val="20"/>
                <w:szCs w:val="20"/>
              </w:rPr>
            </w:pPr>
            <w:r>
              <w:rPr>
                <w:b/>
                <w:bCs/>
                <w:spacing w:val="5"/>
                <w:sz w:val="20"/>
                <w:szCs w:val="20"/>
              </w:rPr>
              <w:t>排放量</w:t>
            </w:r>
            <w:r>
              <w:rPr>
                <w:b/>
                <w:bCs/>
                <w:spacing w:val="-1"/>
                <w:sz w:val="20"/>
                <w:szCs w:val="20"/>
              </w:rPr>
              <w:t>（</w:t>
            </w:r>
            <w:r>
              <w:rPr>
                <w:rFonts w:ascii="Times New Roman" w:hAnsi="Times New Roman" w:eastAsia="Times New Roman" w:cs="Times New Roman"/>
                <w:b/>
                <w:bCs/>
                <w:spacing w:val="-1"/>
                <w:sz w:val="20"/>
                <w:szCs w:val="20"/>
              </w:rPr>
              <w:t>t/a</w:t>
            </w:r>
            <w:r>
              <w:rPr>
                <w:b/>
                <w:bCs/>
                <w:spacing w:val="-1"/>
                <w:sz w:val="20"/>
                <w:szCs w:val="20"/>
              </w:rPr>
              <w:t>）</w:t>
            </w:r>
          </w:p>
        </w:tc>
        <w:tc>
          <w:tcPr>
            <w:tcW w:w="1152" w:type="dxa"/>
            <w:gridSpan w:val="2"/>
            <w:vAlign w:val="top"/>
          </w:tcPr>
          <w:p w14:paraId="6036B128">
            <w:pPr>
              <w:pStyle w:val="6"/>
              <w:spacing w:before="83" w:line="245" w:lineRule="auto"/>
              <w:ind w:left="181" w:right="152" w:hanging="22"/>
              <w:rPr>
                <w:sz w:val="20"/>
                <w:szCs w:val="20"/>
              </w:rPr>
            </w:pPr>
            <w:r>
              <w:rPr>
                <w:b/>
                <w:bCs/>
                <w:spacing w:val="6"/>
                <w:sz w:val="20"/>
                <w:szCs w:val="20"/>
              </w:rPr>
              <w:t>排放速率</w:t>
            </w:r>
            <w:r>
              <w:rPr>
                <w:b/>
                <w:bCs/>
                <w:sz w:val="20"/>
                <w:szCs w:val="20"/>
              </w:rPr>
              <w:t>（</w:t>
            </w:r>
            <w:r>
              <w:rPr>
                <w:rFonts w:ascii="Times New Roman" w:hAnsi="Times New Roman" w:eastAsia="Times New Roman" w:cs="Times New Roman"/>
                <w:b/>
                <w:bCs/>
                <w:sz w:val="20"/>
                <w:szCs w:val="20"/>
              </w:rPr>
              <w:t>kg/h</w:t>
            </w:r>
            <w:r>
              <w:rPr>
                <w:b/>
                <w:bCs/>
                <w:sz w:val="20"/>
                <w:szCs w:val="20"/>
              </w:rPr>
              <w:t>）</w:t>
            </w:r>
          </w:p>
        </w:tc>
        <w:tc>
          <w:tcPr>
            <w:tcW w:w="1277" w:type="dxa"/>
            <w:tcBorders>
              <w:right w:val="single" w:color="000000" w:sz="10" w:space="0"/>
            </w:tcBorders>
            <w:vAlign w:val="top"/>
          </w:tcPr>
          <w:p w14:paraId="5F11F564">
            <w:pPr>
              <w:pStyle w:val="6"/>
              <w:spacing w:before="83" w:line="245" w:lineRule="auto"/>
              <w:ind w:left="124" w:right="173" w:firstLine="42"/>
              <w:rPr>
                <w:sz w:val="20"/>
                <w:szCs w:val="20"/>
              </w:rPr>
            </w:pPr>
            <w:r>
              <w:rPr>
                <w:b/>
                <w:bCs/>
                <w:spacing w:val="6"/>
                <w:sz w:val="20"/>
                <w:szCs w:val="20"/>
              </w:rPr>
              <w:t>排放浓度</w:t>
            </w:r>
            <w:r>
              <w:rPr>
                <w:b/>
                <w:bCs/>
                <w:spacing w:val="1"/>
                <w:sz w:val="20"/>
                <w:szCs w:val="20"/>
              </w:rPr>
              <w:t>（</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1"/>
                <w:sz w:val="20"/>
                <w:szCs w:val="20"/>
              </w:rPr>
              <w:t>/m</w:t>
            </w:r>
            <w:r>
              <w:rPr>
                <w:rFonts w:ascii="Times New Roman" w:hAnsi="Times New Roman" w:eastAsia="Times New Roman" w:cs="Times New Roman"/>
                <w:b/>
                <w:bCs/>
                <w:spacing w:val="1"/>
                <w:position w:val="6"/>
                <w:sz w:val="13"/>
                <w:szCs w:val="13"/>
              </w:rPr>
              <w:t>3</w:t>
            </w:r>
            <w:r>
              <w:rPr>
                <w:b/>
                <w:bCs/>
                <w:spacing w:val="1"/>
                <w:sz w:val="20"/>
                <w:szCs w:val="20"/>
              </w:rPr>
              <w:t>）</w:t>
            </w:r>
          </w:p>
        </w:tc>
      </w:tr>
      <w:tr w14:paraId="04E03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994" w:type="dxa"/>
            <w:vMerge w:val="continue"/>
            <w:tcBorders>
              <w:top w:val="nil"/>
              <w:left w:val="single" w:color="000000" w:sz="10" w:space="0"/>
              <w:bottom w:val="nil"/>
            </w:tcBorders>
            <w:vAlign w:val="top"/>
          </w:tcPr>
          <w:p w14:paraId="5123E30A">
            <w:pPr>
              <w:rPr>
                <w:rFonts w:ascii="Arial"/>
                <w:sz w:val="21"/>
              </w:rPr>
            </w:pPr>
          </w:p>
        </w:tc>
        <w:tc>
          <w:tcPr>
            <w:tcW w:w="1086" w:type="dxa"/>
            <w:vMerge w:val="restart"/>
            <w:tcBorders>
              <w:bottom w:val="nil"/>
            </w:tcBorders>
            <w:vAlign w:val="top"/>
          </w:tcPr>
          <w:p w14:paraId="1B149ADD">
            <w:pPr>
              <w:spacing w:line="347" w:lineRule="auto"/>
              <w:rPr>
                <w:rFonts w:ascii="Arial"/>
                <w:sz w:val="21"/>
              </w:rPr>
            </w:pPr>
          </w:p>
          <w:p w14:paraId="473B529F">
            <w:pPr>
              <w:pStyle w:val="6"/>
              <w:spacing w:before="65" w:line="229" w:lineRule="auto"/>
              <w:ind w:left="279"/>
              <w:rPr>
                <w:sz w:val="20"/>
                <w:szCs w:val="20"/>
              </w:rPr>
            </w:pPr>
            <w:r>
              <w:rPr>
                <w:spacing w:val="6"/>
                <w:sz w:val="20"/>
                <w:szCs w:val="20"/>
              </w:rPr>
              <w:t>有组织</w:t>
            </w:r>
          </w:p>
        </w:tc>
        <w:tc>
          <w:tcPr>
            <w:tcW w:w="420" w:type="dxa"/>
            <w:vMerge w:val="restart"/>
            <w:tcBorders>
              <w:bottom w:val="nil"/>
            </w:tcBorders>
            <w:textDirection w:val="tbRlV"/>
            <w:vAlign w:val="top"/>
          </w:tcPr>
          <w:p w14:paraId="1B1DCF47">
            <w:pPr>
              <w:pStyle w:val="6"/>
              <w:spacing w:before="107" w:line="216" w:lineRule="auto"/>
              <w:ind w:left="277"/>
              <w:rPr>
                <w:sz w:val="20"/>
                <w:szCs w:val="20"/>
              </w:rPr>
            </w:pPr>
            <w:r>
              <w:rPr>
                <w:spacing w:val="9"/>
                <w:sz w:val="20"/>
                <w:szCs w:val="20"/>
              </w:rPr>
              <w:t>油</w:t>
            </w:r>
            <w:r>
              <w:rPr>
                <w:spacing w:val="-39"/>
                <w:sz w:val="20"/>
                <w:szCs w:val="20"/>
              </w:rPr>
              <w:t xml:space="preserve"> </w:t>
            </w:r>
            <w:r>
              <w:rPr>
                <w:spacing w:val="9"/>
                <w:sz w:val="20"/>
                <w:szCs w:val="20"/>
              </w:rPr>
              <w:t>烟</w:t>
            </w:r>
          </w:p>
        </w:tc>
        <w:tc>
          <w:tcPr>
            <w:tcW w:w="882" w:type="dxa"/>
            <w:gridSpan w:val="2"/>
            <w:vAlign w:val="top"/>
          </w:tcPr>
          <w:p w14:paraId="46FA4E5F">
            <w:pPr>
              <w:pStyle w:val="6"/>
              <w:spacing w:before="42" w:line="227" w:lineRule="auto"/>
              <w:ind w:left="233" w:right="129" w:hanging="104"/>
              <w:rPr>
                <w:sz w:val="20"/>
                <w:szCs w:val="20"/>
              </w:rPr>
            </w:pPr>
            <w:r>
              <w:rPr>
                <w:spacing w:val="5"/>
                <w:sz w:val="20"/>
                <w:szCs w:val="20"/>
              </w:rPr>
              <w:t>非甲烷</w:t>
            </w:r>
            <w:r>
              <w:rPr>
                <w:spacing w:val="3"/>
                <w:sz w:val="20"/>
                <w:szCs w:val="20"/>
              </w:rPr>
              <w:t>总烃</w:t>
            </w:r>
          </w:p>
        </w:tc>
        <w:tc>
          <w:tcPr>
            <w:tcW w:w="1353" w:type="dxa"/>
            <w:vAlign w:val="top"/>
          </w:tcPr>
          <w:p w14:paraId="3B1D0435">
            <w:pPr>
              <w:spacing w:before="148" w:line="274" w:lineRule="exact"/>
              <w:ind w:left="38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0.0285</w:t>
            </w:r>
          </w:p>
        </w:tc>
        <w:tc>
          <w:tcPr>
            <w:tcW w:w="1139" w:type="dxa"/>
            <w:vAlign w:val="top"/>
          </w:tcPr>
          <w:p w14:paraId="007E57D8">
            <w:pPr>
              <w:spacing w:before="148" w:line="274" w:lineRule="exact"/>
              <w:ind w:left="27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0.2639</w:t>
            </w:r>
          </w:p>
        </w:tc>
        <w:tc>
          <w:tcPr>
            <w:tcW w:w="987" w:type="dxa"/>
            <w:vAlign w:val="top"/>
          </w:tcPr>
          <w:p w14:paraId="577DCBA5">
            <w:pPr>
              <w:spacing w:before="148" w:line="274" w:lineRule="exact"/>
              <w:ind w:left="20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0.0249</w:t>
            </w:r>
          </w:p>
        </w:tc>
        <w:tc>
          <w:tcPr>
            <w:tcW w:w="1152" w:type="dxa"/>
            <w:gridSpan w:val="2"/>
            <w:vAlign w:val="top"/>
          </w:tcPr>
          <w:p w14:paraId="68C38C77">
            <w:pPr>
              <w:spacing w:before="148" w:line="274" w:lineRule="exact"/>
              <w:ind w:left="291"/>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0.0139</w:t>
            </w:r>
          </w:p>
        </w:tc>
        <w:tc>
          <w:tcPr>
            <w:tcW w:w="1277" w:type="dxa"/>
            <w:tcBorders>
              <w:right w:val="single" w:color="000000" w:sz="10" w:space="0"/>
            </w:tcBorders>
            <w:vAlign w:val="top"/>
          </w:tcPr>
          <w:p w14:paraId="49EBD4F7">
            <w:pPr>
              <w:spacing w:before="148" w:line="274" w:lineRule="exact"/>
              <w:ind w:left="29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0.2309</w:t>
            </w:r>
          </w:p>
        </w:tc>
      </w:tr>
      <w:tr w14:paraId="200D8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4" w:type="dxa"/>
            <w:vMerge w:val="continue"/>
            <w:tcBorders>
              <w:top w:val="nil"/>
              <w:left w:val="single" w:color="000000" w:sz="10" w:space="0"/>
              <w:bottom w:val="nil"/>
            </w:tcBorders>
            <w:vAlign w:val="top"/>
          </w:tcPr>
          <w:p w14:paraId="250108DB">
            <w:pPr>
              <w:rPr>
                <w:rFonts w:ascii="Arial"/>
                <w:sz w:val="21"/>
              </w:rPr>
            </w:pPr>
          </w:p>
        </w:tc>
        <w:tc>
          <w:tcPr>
            <w:tcW w:w="1086" w:type="dxa"/>
            <w:vMerge w:val="continue"/>
            <w:tcBorders>
              <w:top w:val="nil"/>
            </w:tcBorders>
            <w:vAlign w:val="top"/>
          </w:tcPr>
          <w:p w14:paraId="008EBD08">
            <w:pPr>
              <w:rPr>
                <w:rFonts w:ascii="Arial"/>
                <w:sz w:val="21"/>
              </w:rPr>
            </w:pPr>
          </w:p>
        </w:tc>
        <w:tc>
          <w:tcPr>
            <w:tcW w:w="420" w:type="dxa"/>
            <w:vMerge w:val="continue"/>
            <w:tcBorders>
              <w:top w:val="nil"/>
            </w:tcBorders>
            <w:textDirection w:val="tbRlV"/>
            <w:vAlign w:val="top"/>
          </w:tcPr>
          <w:p w14:paraId="3AABCD2F">
            <w:pPr>
              <w:rPr>
                <w:rFonts w:ascii="Arial"/>
                <w:sz w:val="21"/>
              </w:rPr>
            </w:pPr>
          </w:p>
        </w:tc>
        <w:tc>
          <w:tcPr>
            <w:tcW w:w="882" w:type="dxa"/>
            <w:gridSpan w:val="2"/>
            <w:vAlign w:val="top"/>
          </w:tcPr>
          <w:p w14:paraId="3BB22D39">
            <w:pPr>
              <w:pStyle w:val="6"/>
              <w:spacing w:before="139" w:line="229" w:lineRule="auto"/>
              <w:ind w:left="125"/>
              <w:rPr>
                <w:sz w:val="20"/>
                <w:szCs w:val="20"/>
              </w:rPr>
            </w:pPr>
            <w:r>
              <w:rPr>
                <w:spacing w:val="7"/>
                <w:sz w:val="20"/>
                <w:szCs w:val="20"/>
              </w:rPr>
              <w:t>颗粒物</w:t>
            </w:r>
          </w:p>
        </w:tc>
        <w:tc>
          <w:tcPr>
            <w:tcW w:w="1353" w:type="dxa"/>
            <w:vAlign w:val="top"/>
          </w:tcPr>
          <w:p w14:paraId="5194CFEA">
            <w:pPr>
              <w:spacing w:before="110" w:line="274" w:lineRule="exact"/>
              <w:ind w:left="38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0.2375</w:t>
            </w:r>
          </w:p>
        </w:tc>
        <w:tc>
          <w:tcPr>
            <w:tcW w:w="1139" w:type="dxa"/>
            <w:vAlign w:val="top"/>
          </w:tcPr>
          <w:p w14:paraId="5D0BD7EA">
            <w:pPr>
              <w:spacing w:before="110" w:line="274" w:lineRule="exact"/>
              <w:ind w:left="27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2.1991</w:t>
            </w:r>
          </w:p>
        </w:tc>
        <w:tc>
          <w:tcPr>
            <w:tcW w:w="987" w:type="dxa"/>
            <w:vAlign w:val="top"/>
          </w:tcPr>
          <w:p w14:paraId="43710730">
            <w:pPr>
              <w:spacing w:before="110" w:line="274" w:lineRule="exact"/>
              <w:ind w:left="20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0.1663</w:t>
            </w:r>
          </w:p>
        </w:tc>
        <w:tc>
          <w:tcPr>
            <w:tcW w:w="1152" w:type="dxa"/>
            <w:gridSpan w:val="2"/>
            <w:vAlign w:val="top"/>
          </w:tcPr>
          <w:p w14:paraId="37B72128">
            <w:pPr>
              <w:spacing w:before="110" w:line="274" w:lineRule="exact"/>
              <w:ind w:left="291"/>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0.0924</w:t>
            </w:r>
          </w:p>
        </w:tc>
        <w:tc>
          <w:tcPr>
            <w:tcW w:w="1277" w:type="dxa"/>
            <w:tcBorders>
              <w:right w:val="single" w:color="000000" w:sz="10" w:space="0"/>
            </w:tcBorders>
            <w:vAlign w:val="top"/>
          </w:tcPr>
          <w:p w14:paraId="2A94DF46">
            <w:pPr>
              <w:spacing w:before="110" w:line="274" w:lineRule="exact"/>
              <w:ind w:left="315"/>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1.5394</w:t>
            </w:r>
          </w:p>
        </w:tc>
      </w:tr>
      <w:tr w14:paraId="65F50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994" w:type="dxa"/>
            <w:vMerge w:val="continue"/>
            <w:tcBorders>
              <w:top w:val="nil"/>
              <w:left w:val="single" w:color="000000" w:sz="10" w:space="0"/>
              <w:bottom w:val="nil"/>
            </w:tcBorders>
            <w:vAlign w:val="top"/>
          </w:tcPr>
          <w:p w14:paraId="4996BAA9">
            <w:pPr>
              <w:rPr>
                <w:rFonts w:ascii="Arial"/>
                <w:sz w:val="21"/>
              </w:rPr>
            </w:pPr>
          </w:p>
        </w:tc>
        <w:tc>
          <w:tcPr>
            <w:tcW w:w="1086" w:type="dxa"/>
            <w:vMerge w:val="restart"/>
            <w:tcBorders>
              <w:bottom w:val="nil"/>
            </w:tcBorders>
            <w:vAlign w:val="top"/>
          </w:tcPr>
          <w:p w14:paraId="1105912E">
            <w:pPr>
              <w:spacing w:line="347" w:lineRule="auto"/>
              <w:rPr>
                <w:rFonts w:ascii="Arial"/>
                <w:sz w:val="21"/>
              </w:rPr>
            </w:pPr>
          </w:p>
          <w:p w14:paraId="591CE7A5">
            <w:pPr>
              <w:pStyle w:val="6"/>
              <w:spacing w:before="65" w:line="229" w:lineRule="auto"/>
              <w:ind w:left="280"/>
              <w:rPr>
                <w:sz w:val="20"/>
                <w:szCs w:val="20"/>
              </w:rPr>
            </w:pPr>
            <w:r>
              <w:rPr>
                <w:spacing w:val="6"/>
                <w:sz w:val="20"/>
                <w:szCs w:val="20"/>
              </w:rPr>
              <w:t>无组织</w:t>
            </w:r>
          </w:p>
        </w:tc>
        <w:tc>
          <w:tcPr>
            <w:tcW w:w="420" w:type="dxa"/>
            <w:vMerge w:val="restart"/>
            <w:tcBorders>
              <w:bottom w:val="nil"/>
            </w:tcBorders>
            <w:textDirection w:val="tbRlV"/>
            <w:vAlign w:val="top"/>
          </w:tcPr>
          <w:p w14:paraId="7A3E2CA8">
            <w:pPr>
              <w:pStyle w:val="6"/>
              <w:spacing w:before="107" w:line="216" w:lineRule="auto"/>
              <w:ind w:left="280"/>
              <w:rPr>
                <w:sz w:val="20"/>
                <w:szCs w:val="20"/>
              </w:rPr>
            </w:pPr>
            <w:r>
              <w:rPr>
                <w:spacing w:val="9"/>
                <w:sz w:val="20"/>
                <w:szCs w:val="20"/>
              </w:rPr>
              <w:t>油</w:t>
            </w:r>
            <w:r>
              <w:rPr>
                <w:spacing w:val="-39"/>
                <w:sz w:val="20"/>
                <w:szCs w:val="20"/>
              </w:rPr>
              <w:t xml:space="preserve"> </w:t>
            </w:r>
            <w:r>
              <w:rPr>
                <w:spacing w:val="9"/>
                <w:sz w:val="20"/>
                <w:szCs w:val="20"/>
              </w:rPr>
              <w:t>烟</w:t>
            </w:r>
          </w:p>
        </w:tc>
        <w:tc>
          <w:tcPr>
            <w:tcW w:w="882" w:type="dxa"/>
            <w:gridSpan w:val="2"/>
            <w:vAlign w:val="top"/>
          </w:tcPr>
          <w:p w14:paraId="03CF11B6">
            <w:pPr>
              <w:pStyle w:val="6"/>
              <w:spacing w:before="45" w:line="225" w:lineRule="auto"/>
              <w:ind w:left="233" w:right="129" w:hanging="104"/>
              <w:rPr>
                <w:sz w:val="20"/>
                <w:szCs w:val="20"/>
              </w:rPr>
            </w:pPr>
            <w:r>
              <w:rPr>
                <w:spacing w:val="5"/>
                <w:sz w:val="20"/>
                <w:szCs w:val="20"/>
              </w:rPr>
              <w:t>非甲烷</w:t>
            </w:r>
            <w:r>
              <w:rPr>
                <w:spacing w:val="3"/>
                <w:sz w:val="20"/>
                <w:szCs w:val="20"/>
              </w:rPr>
              <w:t>总烃</w:t>
            </w:r>
          </w:p>
        </w:tc>
        <w:tc>
          <w:tcPr>
            <w:tcW w:w="1353" w:type="dxa"/>
            <w:vAlign w:val="top"/>
          </w:tcPr>
          <w:p w14:paraId="0FB4F9AD">
            <w:pPr>
              <w:spacing w:before="151" w:line="274" w:lineRule="exact"/>
              <w:ind w:left="38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0.0015</w:t>
            </w:r>
          </w:p>
        </w:tc>
        <w:tc>
          <w:tcPr>
            <w:tcW w:w="1139" w:type="dxa"/>
            <w:vAlign w:val="top"/>
          </w:tcPr>
          <w:p w14:paraId="654DCB2A">
            <w:pPr>
              <w:spacing w:before="151" w:line="274" w:lineRule="exact"/>
              <w:ind w:left="53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87" w:type="dxa"/>
            <w:vAlign w:val="top"/>
          </w:tcPr>
          <w:p w14:paraId="5B6A8418">
            <w:pPr>
              <w:spacing w:before="151" w:line="274" w:lineRule="exact"/>
              <w:ind w:left="20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0.0015</w:t>
            </w:r>
          </w:p>
        </w:tc>
        <w:tc>
          <w:tcPr>
            <w:tcW w:w="1152" w:type="dxa"/>
            <w:gridSpan w:val="2"/>
            <w:vAlign w:val="top"/>
          </w:tcPr>
          <w:p w14:paraId="76CFC55A">
            <w:pPr>
              <w:spacing w:before="151" w:line="274" w:lineRule="exact"/>
              <w:ind w:left="291"/>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0.0008</w:t>
            </w:r>
          </w:p>
        </w:tc>
        <w:tc>
          <w:tcPr>
            <w:tcW w:w="1277" w:type="dxa"/>
            <w:tcBorders>
              <w:right w:val="single" w:color="000000" w:sz="10" w:space="0"/>
            </w:tcBorders>
            <w:vAlign w:val="top"/>
          </w:tcPr>
          <w:p w14:paraId="17D8CF25">
            <w:pPr>
              <w:spacing w:before="151" w:line="274" w:lineRule="exact"/>
              <w:ind w:left="55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68324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4" w:type="dxa"/>
            <w:vMerge w:val="continue"/>
            <w:tcBorders>
              <w:top w:val="nil"/>
              <w:left w:val="single" w:color="000000" w:sz="10" w:space="0"/>
              <w:bottom w:val="nil"/>
            </w:tcBorders>
            <w:vAlign w:val="top"/>
          </w:tcPr>
          <w:p w14:paraId="61758AE0">
            <w:pPr>
              <w:rPr>
                <w:rFonts w:ascii="Arial"/>
                <w:sz w:val="21"/>
              </w:rPr>
            </w:pPr>
          </w:p>
        </w:tc>
        <w:tc>
          <w:tcPr>
            <w:tcW w:w="1086" w:type="dxa"/>
            <w:vMerge w:val="continue"/>
            <w:tcBorders>
              <w:top w:val="nil"/>
            </w:tcBorders>
            <w:vAlign w:val="top"/>
          </w:tcPr>
          <w:p w14:paraId="14166315">
            <w:pPr>
              <w:rPr>
                <w:rFonts w:ascii="Arial"/>
                <w:sz w:val="21"/>
              </w:rPr>
            </w:pPr>
          </w:p>
        </w:tc>
        <w:tc>
          <w:tcPr>
            <w:tcW w:w="420" w:type="dxa"/>
            <w:vMerge w:val="continue"/>
            <w:tcBorders>
              <w:top w:val="nil"/>
            </w:tcBorders>
            <w:textDirection w:val="tbRlV"/>
            <w:vAlign w:val="top"/>
          </w:tcPr>
          <w:p w14:paraId="5664D62D">
            <w:pPr>
              <w:rPr>
                <w:rFonts w:ascii="Arial"/>
                <w:sz w:val="21"/>
              </w:rPr>
            </w:pPr>
          </w:p>
        </w:tc>
        <w:tc>
          <w:tcPr>
            <w:tcW w:w="882" w:type="dxa"/>
            <w:gridSpan w:val="2"/>
            <w:vAlign w:val="top"/>
          </w:tcPr>
          <w:p w14:paraId="4F575A22">
            <w:pPr>
              <w:pStyle w:val="6"/>
              <w:spacing w:before="143" w:line="229" w:lineRule="auto"/>
              <w:ind w:left="125"/>
              <w:rPr>
                <w:sz w:val="20"/>
                <w:szCs w:val="20"/>
              </w:rPr>
            </w:pPr>
            <w:r>
              <w:rPr>
                <w:spacing w:val="7"/>
                <w:sz w:val="20"/>
                <w:szCs w:val="20"/>
              </w:rPr>
              <w:t>颗粒物</w:t>
            </w:r>
          </w:p>
        </w:tc>
        <w:tc>
          <w:tcPr>
            <w:tcW w:w="1353" w:type="dxa"/>
            <w:vAlign w:val="top"/>
          </w:tcPr>
          <w:p w14:paraId="19EA51CA">
            <w:pPr>
              <w:spacing w:before="112" w:line="274" w:lineRule="exact"/>
              <w:ind w:left="38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0.0125</w:t>
            </w:r>
          </w:p>
        </w:tc>
        <w:tc>
          <w:tcPr>
            <w:tcW w:w="1139" w:type="dxa"/>
            <w:vAlign w:val="top"/>
          </w:tcPr>
          <w:p w14:paraId="4FA6158F">
            <w:pPr>
              <w:spacing w:before="112" w:line="274" w:lineRule="exact"/>
              <w:ind w:left="53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87" w:type="dxa"/>
            <w:vAlign w:val="top"/>
          </w:tcPr>
          <w:p w14:paraId="716790F7">
            <w:pPr>
              <w:spacing w:before="112" w:line="274" w:lineRule="exact"/>
              <w:ind w:left="20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0.0125</w:t>
            </w:r>
          </w:p>
        </w:tc>
        <w:tc>
          <w:tcPr>
            <w:tcW w:w="1152" w:type="dxa"/>
            <w:gridSpan w:val="2"/>
            <w:vAlign w:val="top"/>
          </w:tcPr>
          <w:p w14:paraId="230B64CE">
            <w:pPr>
              <w:spacing w:before="112" w:line="274" w:lineRule="exact"/>
              <w:ind w:left="291"/>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0.0069</w:t>
            </w:r>
          </w:p>
        </w:tc>
        <w:tc>
          <w:tcPr>
            <w:tcW w:w="1277" w:type="dxa"/>
            <w:tcBorders>
              <w:right w:val="single" w:color="000000" w:sz="10" w:space="0"/>
            </w:tcBorders>
            <w:vAlign w:val="top"/>
          </w:tcPr>
          <w:p w14:paraId="0D57DC41">
            <w:pPr>
              <w:spacing w:before="112" w:line="274" w:lineRule="exact"/>
              <w:ind w:left="55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267CB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8" w:hRule="atLeast"/>
        </w:trPr>
        <w:tc>
          <w:tcPr>
            <w:tcW w:w="994" w:type="dxa"/>
            <w:vMerge w:val="continue"/>
            <w:tcBorders>
              <w:top w:val="nil"/>
              <w:left w:val="single" w:color="000000" w:sz="10" w:space="0"/>
              <w:bottom w:val="nil"/>
            </w:tcBorders>
            <w:vAlign w:val="top"/>
          </w:tcPr>
          <w:p w14:paraId="361E850A">
            <w:pPr>
              <w:rPr>
                <w:rFonts w:ascii="Arial"/>
                <w:sz w:val="21"/>
              </w:rPr>
            </w:pPr>
          </w:p>
        </w:tc>
        <w:tc>
          <w:tcPr>
            <w:tcW w:w="8296" w:type="dxa"/>
            <w:gridSpan w:val="10"/>
            <w:tcBorders>
              <w:bottom w:val="single" w:color="000000" w:sz="10" w:space="0"/>
              <w:right w:val="single" w:color="000000" w:sz="10" w:space="0"/>
            </w:tcBorders>
            <w:vAlign w:val="top"/>
          </w:tcPr>
          <w:p w14:paraId="303B08C4">
            <w:pPr>
              <w:pStyle w:val="6"/>
              <w:spacing w:before="18" w:line="273" w:lineRule="exact"/>
              <w:ind w:left="214"/>
              <w:rPr>
                <w:sz w:val="20"/>
                <w:szCs w:val="20"/>
              </w:rPr>
            </w:pPr>
            <w:r>
              <w:rPr>
                <w:spacing w:val="6"/>
                <w:position w:val="1"/>
                <w:sz w:val="20"/>
                <w:szCs w:val="20"/>
              </w:rPr>
              <w:t>备注：</w:t>
            </w:r>
            <w:r>
              <w:rPr>
                <w:rFonts w:ascii="Times New Roman" w:hAnsi="Times New Roman" w:eastAsia="Times New Roman" w:cs="Times New Roman"/>
                <w:spacing w:val="6"/>
                <w:position w:val="1"/>
                <w:sz w:val="20"/>
                <w:szCs w:val="20"/>
              </w:rPr>
              <w:t>1</w:t>
            </w:r>
            <w:r>
              <w:rPr>
                <w:rFonts w:ascii="Times New Roman" w:hAnsi="Times New Roman" w:eastAsia="Times New Roman" w:cs="Times New Roman"/>
                <w:spacing w:val="-26"/>
                <w:position w:val="1"/>
                <w:sz w:val="20"/>
                <w:szCs w:val="20"/>
              </w:rPr>
              <w:t xml:space="preserve"> </w:t>
            </w:r>
            <w:r>
              <w:rPr>
                <w:spacing w:val="6"/>
                <w:position w:val="1"/>
                <w:sz w:val="20"/>
                <w:szCs w:val="20"/>
              </w:rPr>
              <w:t>、本技改项目定型机年工作时间为</w:t>
            </w:r>
            <w:r>
              <w:rPr>
                <w:spacing w:val="-23"/>
                <w:position w:val="1"/>
                <w:sz w:val="20"/>
                <w:szCs w:val="20"/>
              </w:rPr>
              <w:t xml:space="preserve"> </w:t>
            </w:r>
            <w:r>
              <w:rPr>
                <w:rFonts w:ascii="Times New Roman" w:hAnsi="Times New Roman" w:eastAsia="Times New Roman" w:cs="Times New Roman"/>
                <w:spacing w:val="6"/>
                <w:position w:val="1"/>
                <w:sz w:val="20"/>
                <w:szCs w:val="20"/>
              </w:rPr>
              <w:t>180</w:t>
            </w:r>
            <w:r>
              <w:rPr>
                <w:rFonts w:ascii="Times New Roman" w:hAnsi="Times New Roman" w:eastAsia="Times New Roman" w:cs="Times New Roman"/>
                <w:spacing w:val="5"/>
                <w:position w:val="1"/>
                <w:sz w:val="20"/>
                <w:szCs w:val="20"/>
              </w:rPr>
              <w:t>0h</w:t>
            </w:r>
            <w:r>
              <w:rPr>
                <w:spacing w:val="5"/>
                <w:position w:val="1"/>
                <w:sz w:val="20"/>
                <w:szCs w:val="20"/>
              </w:rPr>
              <w:t>；</w:t>
            </w:r>
          </w:p>
          <w:p w14:paraId="1017A02F">
            <w:pPr>
              <w:pStyle w:val="6"/>
              <w:spacing w:line="243" w:lineRule="auto"/>
              <w:ind w:left="211" w:right="282" w:hanging="4"/>
              <w:rPr>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12"/>
                <w:sz w:val="20"/>
                <w:szCs w:val="20"/>
              </w:rPr>
              <w:t xml:space="preserve"> </w:t>
            </w:r>
            <w:r>
              <w:rPr>
                <w:spacing w:val="7"/>
                <w:sz w:val="20"/>
                <w:szCs w:val="20"/>
              </w:rPr>
              <w:t>、本技改项目新增</w:t>
            </w:r>
            <w:r>
              <w:rPr>
                <w:rFonts w:ascii="Times New Roman" w:hAnsi="Times New Roman" w:eastAsia="Times New Roman" w:cs="Times New Roman"/>
                <w:spacing w:val="7"/>
                <w:sz w:val="20"/>
                <w:szCs w:val="20"/>
              </w:rPr>
              <w:t>6</w:t>
            </w:r>
            <w:r>
              <w:rPr>
                <w:rFonts w:ascii="Times New Roman" w:hAnsi="Times New Roman" w:eastAsia="Times New Roman" w:cs="Times New Roman"/>
                <w:spacing w:val="28"/>
                <w:sz w:val="20"/>
                <w:szCs w:val="20"/>
              </w:rPr>
              <w:t xml:space="preserve"> </w:t>
            </w:r>
            <w:r>
              <w:rPr>
                <w:spacing w:val="7"/>
                <w:sz w:val="20"/>
                <w:szCs w:val="20"/>
              </w:rPr>
              <w:t>台定型机，每台定型机配套风机风量为</w:t>
            </w:r>
            <w:r>
              <w:rPr>
                <w:spacing w:val="-23"/>
                <w:sz w:val="20"/>
                <w:szCs w:val="20"/>
              </w:rPr>
              <w:t xml:space="preserve"> </w:t>
            </w:r>
            <w:r>
              <w:rPr>
                <w:rFonts w:ascii="Times New Roman" w:hAnsi="Times New Roman" w:eastAsia="Times New Roman" w:cs="Times New Roman"/>
                <w:spacing w:val="7"/>
                <w:sz w:val="20"/>
                <w:szCs w:val="20"/>
              </w:rPr>
              <w:t>10000m</w:t>
            </w:r>
            <w:r>
              <w:rPr>
                <w:rFonts w:ascii="Times New Roman" w:hAnsi="Times New Roman" w:eastAsia="Times New Roman" w:cs="Times New Roman"/>
                <w:spacing w:val="7"/>
                <w:position w:val="6"/>
                <w:sz w:val="13"/>
                <w:szCs w:val="13"/>
              </w:rPr>
              <w:t>3</w:t>
            </w:r>
            <w:r>
              <w:rPr>
                <w:rFonts w:ascii="Times New Roman" w:hAnsi="Times New Roman" w:eastAsia="Times New Roman" w:cs="Times New Roman"/>
                <w:spacing w:val="7"/>
                <w:sz w:val="20"/>
                <w:szCs w:val="20"/>
              </w:rPr>
              <w:t>/h</w:t>
            </w:r>
            <w:r>
              <w:rPr>
                <w:rFonts w:ascii="Times New Roman" w:hAnsi="Times New Roman" w:eastAsia="Times New Roman" w:cs="Times New Roman"/>
                <w:spacing w:val="-24"/>
                <w:sz w:val="20"/>
                <w:szCs w:val="20"/>
              </w:rPr>
              <w:t xml:space="preserve"> </w:t>
            </w:r>
            <w:r>
              <w:rPr>
                <w:spacing w:val="7"/>
                <w:sz w:val="20"/>
                <w:szCs w:val="20"/>
              </w:rPr>
              <w:t>，则定型机配</w:t>
            </w:r>
            <w:r>
              <w:rPr>
                <w:spacing w:val="5"/>
                <w:sz w:val="20"/>
                <w:szCs w:val="20"/>
              </w:rPr>
              <w:t>套风机风量共</w:t>
            </w:r>
            <w:r>
              <w:rPr>
                <w:spacing w:val="-36"/>
                <w:sz w:val="20"/>
                <w:szCs w:val="20"/>
              </w:rPr>
              <w:t xml:space="preserve"> </w:t>
            </w:r>
            <w:r>
              <w:rPr>
                <w:rFonts w:ascii="Times New Roman" w:hAnsi="Times New Roman" w:eastAsia="Times New Roman" w:cs="Times New Roman"/>
                <w:spacing w:val="5"/>
                <w:sz w:val="20"/>
                <w:szCs w:val="20"/>
              </w:rPr>
              <w:t>60000m</w:t>
            </w:r>
            <w:r>
              <w:rPr>
                <w:rFonts w:ascii="Times New Roman" w:hAnsi="Times New Roman" w:eastAsia="Times New Roman" w:cs="Times New Roman"/>
                <w:spacing w:val="5"/>
                <w:position w:val="6"/>
                <w:sz w:val="13"/>
                <w:szCs w:val="13"/>
              </w:rPr>
              <w:t>3</w:t>
            </w:r>
            <w:r>
              <w:rPr>
                <w:rFonts w:ascii="Times New Roman" w:hAnsi="Times New Roman" w:eastAsia="Times New Roman" w:cs="Times New Roman"/>
                <w:spacing w:val="5"/>
                <w:sz w:val="20"/>
                <w:szCs w:val="20"/>
              </w:rPr>
              <w:t>/h</w:t>
            </w:r>
            <w:r>
              <w:rPr>
                <w:spacing w:val="5"/>
                <w:sz w:val="20"/>
                <w:szCs w:val="20"/>
              </w:rPr>
              <w:t>。</w:t>
            </w:r>
          </w:p>
        </w:tc>
      </w:tr>
      <w:tr w14:paraId="5BCD54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9" w:hRule="atLeast"/>
        </w:trPr>
        <w:tc>
          <w:tcPr>
            <w:tcW w:w="994" w:type="dxa"/>
            <w:vMerge w:val="continue"/>
            <w:tcBorders>
              <w:top w:val="nil"/>
              <w:left w:val="single" w:color="000000" w:sz="10" w:space="0"/>
              <w:bottom w:val="nil"/>
            </w:tcBorders>
            <w:vAlign w:val="top"/>
          </w:tcPr>
          <w:p w14:paraId="24716026">
            <w:pPr>
              <w:rPr>
                <w:rFonts w:ascii="Arial"/>
                <w:sz w:val="21"/>
              </w:rPr>
            </w:pPr>
          </w:p>
        </w:tc>
        <w:tc>
          <w:tcPr>
            <w:tcW w:w="8296" w:type="dxa"/>
            <w:gridSpan w:val="10"/>
            <w:tcBorders>
              <w:top w:val="single" w:color="000000" w:sz="10" w:space="0"/>
              <w:bottom w:val="single" w:color="000000" w:sz="10" w:space="0"/>
              <w:right w:val="single" w:color="000000" w:sz="10" w:space="0"/>
            </w:tcBorders>
            <w:vAlign w:val="top"/>
          </w:tcPr>
          <w:p w14:paraId="3C0625BC">
            <w:pPr>
              <w:pStyle w:val="6"/>
              <w:spacing w:before="166" w:line="219" w:lineRule="auto"/>
              <w:ind w:left="596"/>
            </w:pPr>
            <w:r>
              <w:rPr>
                <w:b/>
                <w:bCs/>
                <w:spacing w:val="-4"/>
              </w:rPr>
              <w:t>（</w:t>
            </w:r>
            <w:r>
              <w:rPr>
                <w:rFonts w:ascii="Times New Roman" w:hAnsi="Times New Roman" w:eastAsia="Times New Roman" w:cs="Times New Roman"/>
                <w:b/>
                <w:bCs/>
                <w:spacing w:val="-4"/>
              </w:rPr>
              <w:t>4</w:t>
            </w:r>
            <w:r>
              <w:rPr>
                <w:b/>
                <w:bCs/>
                <w:spacing w:val="-4"/>
              </w:rPr>
              <w:t>）本技改项目物料平衡</w:t>
            </w:r>
          </w:p>
          <w:p w14:paraId="0C32FFF0">
            <w:pPr>
              <w:pStyle w:val="6"/>
              <w:spacing w:before="178" w:line="228" w:lineRule="auto"/>
              <w:ind w:left="2874"/>
              <w:rPr>
                <w:sz w:val="20"/>
                <w:szCs w:val="20"/>
              </w:rPr>
            </w:pPr>
            <w:r>
              <w:rPr>
                <w:b/>
                <w:bCs/>
                <w:spacing w:val="5"/>
                <w:sz w:val="20"/>
                <w:szCs w:val="20"/>
              </w:rPr>
              <w:t>表</w:t>
            </w:r>
            <w:r>
              <w:rPr>
                <w:spacing w:val="-30"/>
                <w:sz w:val="20"/>
                <w:szCs w:val="20"/>
              </w:rPr>
              <w:t xml:space="preserve"> </w:t>
            </w:r>
            <w:r>
              <w:rPr>
                <w:rFonts w:ascii="Times New Roman" w:hAnsi="Times New Roman" w:eastAsia="Times New Roman" w:cs="Times New Roman"/>
                <w:b/>
                <w:bCs/>
                <w:spacing w:val="5"/>
                <w:sz w:val="20"/>
                <w:szCs w:val="20"/>
              </w:rPr>
              <w:t xml:space="preserve">4-6  </w:t>
            </w:r>
            <w:r>
              <w:rPr>
                <w:b/>
                <w:bCs/>
                <w:spacing w:val="5"/>
                <w:sz w:val="20"/>
                <w:szCs w:val="20"/>
              </w:rPr>
              <w:t>技改项目物料平衡表</w:t>
            </w:r>
          </w:p>
        </w:tc>
      </w:tr>
      <w:tr w14:paraId="510E5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994" w:type="dxa"/>
            <w:vMerge w:val="continue"/>
            <w:tcBorders>
              <w:top w:val="nil"/>
              <w:left w:val="single" w:color="000000" w:sz="10" w:space="0"/>
              <w:bottom w:val="nil"/>
            </w:tcBorders>
            <w:vAlign w:val="top"/>
          </w:tcPr>
          <w:p w14:paraId="3D10DC96">
            <w:pPr>
              <w:rPr>
                <w:rFonts w:ascii="Arial"/>
                <w:sz w:val="21"/>
              </w:rPr>
            </w:pPr>
          </w:p>
        </w:tc>
        <w:tc>
          <w:tcPr>
            <w:tcW w:w="3741" w:type="dxa"/>
            <w:gridSpan w:val="5"/>
            <w:tcBorders>
              <w:top w:val="single" w:color="000000" w:sz="10" w:space="0"/>
              <w:bottom w:val="single" w:color="000000" w:sz="6" w:space="0"/>
              <w:right w:val="single" w:color="000000" w:sz="6" w:space="0"/>
            </w:tcBorders>
            <w:vAlign w:val="top"/>
          </w:tcPr>
          <w:p w14:paraId="196B0748">
            <w:pPr>
              <w:pStyle w:val="6"/>
              <w:spacing w:before="73" w:line="200" w:lineRule="auto"/>
              <w:ind w:left="1717"/>
              <w:rPr>
                <w:sz w:val="20"/>
                <w:szCs w:val="20"/>
              </w:rPr>
            </w:pPr>
            <w:r>
              <w:rPr>
                <w:b/>
                <w:bCs/>
                <w:spacing w:val="4"/>
                <w:sz w:val="20"/>
                <w:szCs w:val="20"/>
              </w:rPr>
              <w:t>输入</w:t>
            </w:r>
          </w:p>
        </w:tc>
        <w:tc>
          <w:tcPr>
            <w:tcW w:w="4555" w:type="dxa"/>
            <w:gridSpan w:val="5"/>
            <w:tcBorders>
              <w:top w:val="single" w:color="000000" w:sz="10" w:space="0"/>
              <w:left w:val="single" w:color="000000" w:sz="6" w:space="0"/>
              <w:bottom w:val="single" w:color="000000" w:sz="6" w:space="0"/>
              <w:right w:val="single" w:color="000000" w:sz="10" w:space="0"/>
            </w:tcBorders>
            <w:vAlign w:val="top"/>
          </w:tcPr>
          <w:p w14:paraId="51EF10BA">
            <w:pPr>
              <w:pStyle w:val="6"/>
              <w:spacing w:before="73" w:line="200" w:lineRule="auto"/>
              <w:ind w:left="2018"/>
              <w:rPr>
                <w:sz w:val="20"/>
                <w:szCs w:val="20"/>
              </w:rPr>
            </w:pPr>
            <w:r>
              <w:rPr>
                <w:b/>
                <w:bCs/>
                <w:spacing w:val="4"/>
                <w:sz w:val="20"/>
                <w:szCs w:val="20"/>
              </w:rPr>
              <w:t>输出</w:t>
            </w:r>
          </w:p>
        </w:tc>
      </w:tr>
      <w:tr w14:paraId="4AC1A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994" w:type="dxa"/>
            <w:vMerge w:val="continue"/>
            <w:tcBorders>
              <w:top w:val="nil"/>
              <w:left w:val="single" w:color="000000" w:sz="10" w:space="0"/>
              <w:bottom w:val="nil"/>
            </w:tcBorders>
            <w:vAlign w:val="top"/>
          </w:tcPr>
          <w:p w14:paraId="3E62AFDC">
            <w:pPr>
              <w:rPr>
                <w:rFonts w:ascii="Arial"/>
                <w:sz w:val="21"/>
              </w:rPr>
            </w:pPr>
          </w:p>
        </w:tc>
        <w:tc>
          <w:tcPr>
            <w:tcW w:w="2097" w:type="dxa"/>
            <w:gridSpan w:val="3"/>
            <w:tcBorders>
              <w:top w:val="single" w:color="000000" w:sz="6" w:space="0"/>
              <w:bottom w:val="single" w:color="000000" w:sz="6" w:space="0"/>
              <w:right w:val="single" w:color="000000" w:sz="6" w:space="0"/>
            </w:tcBorders>
            <w:vAlign w:val="top"/>
          </w:tcPr>
          <w:p w14:paraId="6C1CBDB8">
            <w:pPr>
              <w:pStyle w:val="6"/>
              <w:spacing w:before="77" w:line="200" w:lineRule="auto"/>
              <w:ind w:left="890"/>
              <w:rPr>
                <w:sz w:val="20"/>
                <w:szCs w:val="20"/>
              </w:rPr>
            </w:pPr>
            <w:r>
              <w:rPr>
                <w:spacing w:val="4"/>
                <w:sz w:val="20"/>
                <w:szCs w:val="20"/>
              </w:rPr>
              <w:t>物料</w:t>
            </w:r>
          </w:p>
        </w:tc>
        <w:tc>
          <w:tcPr>
            <w:tcW w:w="1644" w:type="dxa"/>
            <w:gridSpan w:val="2"/>
            <w:tcBorders>
              <w:top w:val="single" w:color="000000" w:sz="6" w:space="0"/>
              <w:left w:val="single" w:color="000000" w:sz="6" w:space="0"/>
              <w:bottom w:val="single" w:color="000000" w:sz="6" w:space="0"/>
              <w:right w:val="single" w:color="000000" w:sz="6" w:space="0"/>
            </w:tcBorders>
            <w:vAlign w:val="top"/>
          </w:tcPr>
          <w:p w14:paraId="0FD73451">
            <w:pPr>
              <w:pStyle w:val="6"/>
              <w:spacing w:before="46" w:line="228" w:lineRule="auto"/>
              <w:ind w:left="302"/>
              <w:rPr>
                <w:sz w:val="20"/>
                <w:szCs w:val="20"/>
              </w:rPr>
            </w:pPr>
            <w:r>
              <w:rPr>
                <w:spacing w:val="4"/>
                <w:sz w:val="20"/>
                <w:szCs w:val="20"/>
              </w:rPr>
              <w:t>数量（</w:t>
            </w:r>
            <w:r>
              <w:rPr>
                <w:rFonts w:ascii="Times New Roman" w:hAnsi="Times New Roman" w:eastAsia="Times New Roman" w:cs="Times New Roman"/>
                <w:spacing w:val="4"/>
                <w:sz w:val="20"/>
                <w:szCs w:val="20"/>
              </w:rPr>
              <w:t>t/a</w:t>
            </w:r>
            <w:r>
              <w:rPr>
                <w:spacing w:val="4"/>
                <w:sz w:val="20"/>
                <w:szCs w:val="20"/>
              </w:rPr>
              <w:t>）</w:t>
            </w:r>
          </w:p>
        </w:tc>
        <w:tc>
          <w:tcPr>
            <w:tcW w:w="2746" w:type="dxa"/>
            <w:gridSpan w:val="3"/>
            <w:tcBorders>
              <w:top w:val="single" w:color="000000" w:sz="6" w:space="0"/>
              <w:left w:val="single" w:color="000000" w:sz="6" w:space="0"/>
              <w:bottom w:val="single" w:color="000000" w:sz="6" w:space="0"/>
              <w:right w:val="single" w:color="000000" w:sz="6" w:space="0"/>
            </w:tcBorders>
            <w:vAlign w:val="top"/>
          </w:tcPr>
          <w:p w14:paraId="0862025C">
            <w:pPr>
              <w:pStyle w:val="6"/>
              <w:spacing w:before="77" w:line="200" w:lineRule="auto"/>
              <w:ind w:left="1182"/>
              <w:rPr>
                <w:sz w:val="20"/>
                <w:szCs w:val="20"/>
              </w:rPr>
            </w:pPr>
            <w:r>
              <w:rPr>
                <w:spacing w:val="3"/>
                <w:sz w:val="20"/>
                <w:szCs w:val="20"/>
              </w:rPr>
              <w:t>去向</w:t>
            </w:r>
          </w:p>
        </w:tc>
        <w:tc>
          <w:tcPr>
            <w:tcW w:w="1809" w:type="dxa"/>
            <w:gridSpan w:val="2"/>
            <w:tcBorders>
              <w:top w:val="single" w:color="000000" w:sz="6" w:space="0"/>
              <w:left w:val="single" w:color="000000" w:sz="6" w:space="0"/>
              <w:bottom w:val="single" w:color="000000" w:sz="6" w:space="0"/>
              <w:right w:val="single" w:color="000000" w:sz="10" w:space="0"/>
            </w:tcBorders>
            <w:vAlign w:val="top"/>
          </w:tcPr>
          <w:p w14:paraId="2338015D">
            <w:pPr>
              <w:pStyle w:val="6"/>
              <w:spacing w:before="46" w:line="228" w:lineRule="auto"/>
              <w:ind w:left="338"/>
              <w:rPr>
                <w:sz w:val="20"/>
                <w:szCs w:val="20"/>
              </w:rPr>
            </w:pPr>
            <w:r>
              <w:rPr>
                <w:spacing w:val="3"/>
                <w:sz w:val="20"/>
                <w:szCs w:val="20"/>
              </w:rPr>
              <w:t>数量（</w:t>
            </w:r>
            <w:r>
              <w:rPr>
                <w:rFonts w:ascii="Times New Roman" w:hAnsi="Times New Roman" w:eastAsia="Times New Roman" w:cs="Times New Roman"/>
                <w:spacing w:val="3"/>
                <w:sz w:val="20"/>
                <w:szCs w:val="20"/>
              </w:rPr>
              <w:t>t/a</w:t>
            </w:r>
            <w:r>
              <w:rPr>
                <w:spacing w:val="3"/>
                <w:sz w:val="20"/>
                <w:szCs w:val="20"/>
              </w:rPr>
              <w:t>）</w:t>
            </w:r>
          </w:p>
        </w:tc>
      </w:tr>
      <w:tr w14:paraId="28589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94" w:type="dxa"/>
            <w:vMerge w:val="continue"/>
            <w:tcBorders>
              <w:top w:val="nil"/>
              <w:left w:val="single" w:color="000000" w:sz="10" w:space="0"/>
              <w:bottom w:val="nil"/>
            </w:tcBorders>
            <w:vAlign w:val="top"/>
          </w:tcPr>
          <w:p w14:paraId="38666A2F">
            <w:pPr>
              <w:rPr>
                <w:rFonts w:ascii="Arial"/>
                <w:sz w:val="21"/>
              </w:rPr>
            </w:pPr>
          </w:p>
        </w:tc>
        <w:tc>
          <w:tcPr>
            <w:tcW w:w="2097" w:type="dxa"/>
            <w:gridSpan w:val="3"/>
            <w:vMerge w:val="restart"/>
            <w:tcBorders>
              <w:top w:val="single" w:color="000000" w:sz="6" w:space="0"/>
              <w:bottom w:val="nil"/>
              <w:right w:val="single" w:color="000000" w:sz="6" w:space="0"/>
            </w:tcBorders>
            <w:vAlign w:val="top"/>
          </w:tcPr>
          <w:p w14:paraId="56EA3D34">
            <w:pPr>
              <w:spacing w:line="274" w:lineRule="auto"/>
              <w:rPr>
                <w:rFonts w:ascii="Arial"/>
                <w:sz w:val="21"/>
              </w:rPr>
            </w:pPr>
          </w:p>
          <w:p w14:paraId="2126197B">
            <w:pPr>
              <w:pStyle w:val="6"/>
              <w:spacing w:before="65" w:line="229" w:lineRule="auto"/>
              <w:ind w:left="679"/>
              <w:rPr>
                <w:sz w:val="20"/>
                <w:szCs w:val="20"/>
              </w:rPr>
            </w:pPr>
            <w:r>
              <w:rPr>
                <w:spacing w:val="7"/>
                <w:sz w:val="20"/>
                <w:szCs w:val="20"/>
              </w:rPr>
              <w:t>涤纶丝线</w:t>
            </w:r>
          </w:p>
          <w:p w14:paraId="4EEF0431">
            <w:pPr>
              <w:spacing w:line="278" w:lineRule="auto"/>
              <w:rPr>
                <w:rFonts w:ascii="Arial"/>
                <w:sz w:val="21"/>
              </w:rPr>
            </w:pPr>
          </w:p>
          <w:p w14:paraId="2790EE71">
            <w:pPr>
              <w:pStyle w:val="6"/>
              <w:spacing w:before="65" w:line="229" w:lineRule="auto"/>
              <w:ind w:left="679"/>
              <w:rPr>
                <w:sz w:val="20"/>
                <w:szCs w:val="20"/>
              </w:rPr>
            </w:pPr>
            <w:r>
              <w:rPr>
                <w:spacing w:val="7"/>
                <w:sz w:val="20"/>
                <w:szCs w:val="20"/>
              </w:rPr>
              <w:t>氨纶丝线</w:t>
            </w:r>
          </w:p>
        </w:tc>
        <w:tc>
          <w:tcPr>
            <w:tcW w:w="1644" w:type="dxa"/>
            <w:gridSpan w:val="2"/>
            <w:vMerge w:val="restart"/>
            <w:tcBorders>
              <w:top w:val="single" w:color="000000" w:sz="6" w:space="0"/>
              <w:left w:val="single" w:color="000000" w:sz="6" w:space="0"/>
              <w:bottom w:val="nil"/>
              <w:right w:val="single" w:color="000000" w:sz="6" w:space="0"/>
            </w:tcBorders>
            <w:vAlign w:val="top"/>
          </w:tcPr>
          <w:p w14:paraId="081B4B40">
            <w:pPr>
              <w:spacing w:line="251" w:lineRule="auto"/>
              <w:rPr>
                <w:rFonts w:ascii="Arial"/>
                <w:sz w:val="21"/>
              </w:rPr>
            </w:pPr>
          </w:p>
          <w:p w14:paraId="2AB0A228">
            <w:pPr>
              <w:spacing w:before="58" w:line="274" w:lineRule="exact"/>
              <w:ind w:left="63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1201</w:t>
            </w:r>
          </w:p>
        </w:tc>
        <w:tc>
          <w:tcPr>
            <w:tcW w:w="2746" w:type="dxa"/>
            <w:gridSpan w:val="3"/>
            <w:tcBorders>
              <w:top w:val="single" w:color="000000" w:sz="6" w:space="0"/>
              <w:left w:val="single" w:color="000000" w:sz="6" w:space="0"/>
              <w:bottom w:val="single" w:color="000000" w:sz="6" w:space="0"/>
              <w:right w:val="single" w:color="000000" w:sz="6" w:space="0"/>
            </w:tcBorders>
            <w:vAlign w:val="top"/>
          </w:tcPr>
          <w:p w14:paraId="1E4AD325">
            <w:pPr>
              <w:pStyle w:val="6"/>
              <w:spacing w:before="175" w:line="228" w:lineRule="auto"/>
              <w:ind w:left="1179"/>
              <w:rPr>
                <w:sz w:val="20"/>
                <w:szCs w:val="20"/>
              </w:rPr>
            </w:pPr>
            <w:r>
              <w:rPr>
                <w:spacing w:val="4"/>
                <w:sz w:val="20"/>
                <w:szCs w:val="20"/>
              </w:rPr>
              <w:t>涤布</w:t>
            </w:r>
          </w:p>
        </w:tc>
        <w:tc>
          <w:tcPr>
            <w:tcW w:w="1809" w:type="dxa"/>
            <w:gridSpan w:val="2"/>
            <w:tcBorders>
              <w:top w:val="single" w:color="000000" w:sz="6" w:space="0"/>
              <w:left w:val="single" w:color="000000" w:sz="6" w:space="0"/>
              <w:bottom w:val="single" w:color="000000" w:sz="6" w:space="0"/>
              <w:right w:val="single" w:color="000000" w:sz="10" w:space="0"/>
            </w:tcBorders>
            <w:vAlign w:val="top"/>
          </w:tcPr>
          <w:p w14:paraId="594D27BE">
            <w:pPr>
              <w:spacing w:before="145" w:line="274" w:lineRule="exact"/>
              <w:ind w:left="667"/>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1200</w:t>
            </w:r>
          </w:p>
        </w:tc>
      </w:tr>
      <w:tr w14:paraId="00E83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4" w:type="dxa"/>
            <w:vMerge w:val="continue"/>
            <w:tcBorders>
              <w:top w:val="nil"/>
              <w:left w:val="single" w:color="000000" w:sz="10" w:space="0"/>
              <w:bottom w:val="nil"/>
            </w:tcBorders>
            <w:vAlign w:val="top"/>
          </w:tcPr>
          <w:p w14:paraId="5EF5B849">
            <w:pPr>
              <w:rPr>
                <w:rFonts w:ascii="Arial"/>
                <w:sz w:val="21"/>
              </w:rPr>
            </w:pPr>
          </w:p>
        </w:tc>
        <w:tc>
          <w:tcPr>
            <w:tcW w:w="2097" w:type="dxa"/>
            <w:gridSpan w:val="3"/>
            <w:vMerge w:val="continue"/>
            <w:tcBorders>
              <w:top w:val="nil"/>
              <w:bottom w:val="nil"/>
              <w:right w:val="single" w:color="000000" w:sz="6" w:space="0"/>
            </w:tcBorders>
            <w:vAlign w:val="top"/>
          </w:tcPr>
          <w:p w14:paraId="7A1DF3A1">
            <w:pPr>
              <w:rPr>
                <w:rFonts w:ascii="Arial"/>
                <w:sz w:val="21"/>
              </w:rPr>
            </w:pPr>
          </w:p>
        </w:tc>
        <w:tc>
          <w:tcPr>
            <w:tcW w:w="1644" w:type="dxa"/>
            <w:gridSpan w:val="2"/>
            <w:vMerge w:val="continue"/>
            <w:tcBorders>
              <w:top w:val="nil"/>
              <w:left w:val="single" w:color="000000" w:sz="6" w:space="0"/>
              <w:bottom w:val="single" w:color="000000" w:sz="6" w:space="0"/>
              <w:right w:val="single" w:color="000000" w:sz="6" w:space="0"/>
            </w:tcBorders>
            <w:vAlign w:val="top"/>
          </w:tcPr>
          <w:p w14:paraId="2C832FAA">
            <w:pPr>
              <w:rPr>
                <w:rFonts w:ascii="Arial"/>
                <w:sz w:val="21"/>
              </w:rPr>
            </w:pPr>
          </w:p>
        </w:tc>
        <w:tc>
          <w:tcPr>
            <w:tcW w:w="2746" w:type="dxa"/>
            <w:gridSpan w:val="3"/>
            <w:vMerge w:val="restart"/>
            <w:tcBorders>
              <w:top w:val="single" w:color="000000" w:sz="6" w:space="0"/>
              <w:left w:val="single" w:color="000000" w:sz="6" w:space="0"/>
              <w:bottom w:val="nil"/>
              <w:right w:val="single" w:color="000000" w:sz="6" w:space="0"/>
            </w:tcBorders>
            <w:vAlign w:val="top"/>
          </w:tcPr>
          <w:p w14:paraId="1CF2D21A">
            <w:pPr>
              <w:pStyle w:val="6"/>
              <w:spacing w:before="249" w:line="228" w:lineRule="auto"/>
              <w:ind w:left="1074"/>
              <w:rPr>
                <w:sz w:val="20"/>
                <w:szCs w:val="20"/>
              </w:rPr>
            </w:pPr>
            <w:r>
              <w:rPr>
                <w:spacing w:val="6"/>
                <w:sz w:val="20"/>
                <w:szCs w:val="20"/>
              </w:rPr>
              <w:t>化纤布</w:t>
            </w:r>
          </w:p>
        </w:tc>
        <w:tc>
          <w:tcPr>
            <w:tcW w:w="1809" w:type="dxa"/>
            <w:gridSpan w:val="2"/>
            <w:vMerge w:val="restart"/>
            <w:tcBorders>
              <w:top w:val="single" w:color="000000" w:sz="6" w:space="0"/>
              <w:left w:val="single" w:color="000000" w:sz="6" w:space="0"/>
              <w:bottom w:val="nil"/>
              <w:right w:val="single" w:color="000000" w:sz="10" w:space="0"/>
            </w:tcBorders>
            <w:vAlign w:val="top"/>
          </w:tcPr>
          <w:p w14:paraId="39D5F386">
            <w:pPr>
              <w:spacing w:before="219" w:line="274" w:lineRule="exact"/>
              <w:ind w:left="70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840</w:t>
            </w:r>
          </w:p>
        </w:tc>
      </w:tr>
      <w:tr w14:paraId="4A25F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94" w:type="dxa"/>
            <w:vMerge w:val="continue"/>
            <w:tcBorders>
              <w:top w:val="nil"/>
              <w:left w:val="single" w:color="000000" w:sz="10" w:space="0"/>
              <w:bottom w:val="single" w:color="000000" w:sz="10" w:space="0"/>
            </w:tcBorders>
            <w:vAlign w:val="top"/>
          </w:tcPr>
          <w:p w14:paraId="0D2278CC">
            <w:pPr>
              <w:rPr>
                <w:rFonts w:ascii="Arial"/>
                <w:sz w:val="21"/>
              </w:rPr>
            </w:pPr>
          </w:p>
        </w:tc>
        <w:tc>
          <w:tcPr>
            <w:tcW w:w="2097" w:type="dxa"/>
            <w:gridSpan w:val="3"/>
            <w:vMerge w:val="continue"/>
            <w:tcBorders>
              <w:top w:val="nil"/>
              <w:bottom w:val="single" w:color="000000" w:sz="10" w:space="0"/>
              <w:right w:val="single" w:color="000000" w:sz="6" w:space="0"/>
            </w:tcBorders>
            <w:vAlign w:val="top"/>
          </w:tcPr>
          <w:p w14:paraId="11CAACD4">
            <w:pPr>
              <w:rPr>
                <w:rFonts w:ascii="Arial"/>
                <w:sz w:val="21"/>
              </w:rPr>
            </w:pPr>
          </w:p>
        </w:tc>
        <w:tc>
          <w:tcPr>
            <w:tcW w:w="1644" w:type="dxa"/>
            <w:gridSpan w:val="2"/>
            <w:tcBorders>
              <w:top w:val="single" w:color="000000" w:sz="6" w:space="0"/>
              <w:left w:val="single" w:color="000000" w:sz="6" w:space="0"/>
              <w:bottom w:val="single" w:color="000000" w:sz="10" w:space="0"/>
              <w:right w:val="single" w:color="000000" w:sz="6" w:space="0"/>
            </w:tcBorders>
            <w:vAlign w:val="top"/>
          </w:tcPr>
          <w:p w14:paraId="2427393D">
            <w:pPr>
              <w:spacing w:before="56" w:line="274" w:lineRule="exact"/>
              <w:ind w:left="67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841</w:t>
            </w:r>
          </w:p>
        </w:tc>
        <w:tc>
          <w:tcPr>
            <w:tcW w:w="2746" w:type="dxa"/>
            <w:gridSpan w:val="3"/>
            <w:vMerge w:val="continue"/>
            <w:tcBorders>
              <w:top w:val="nil"/>
              <w:left w:val="single" w:color="000000" w:sz="6" w:space="0"/>
              <w:bottom w:val="single" w:color="000000" w:sz="10" w:space="0"/>
              <w:right w:val="single" w:color="000000" w:sz="6" w:space="0"/>
            </w:tcBorders>
            <w:vAlign w:val="top"/>
          </w:tcPr>
          <w:p w14:paraId="6DEF9FEA">
            <w:pPr>
              <w:rPr>
                <w:rFonts w:ascii="Arial"/>
                <w:sz w:val="21"/>
              </w:rPr>
            </w:pPr>
          </w:p>
        </w:tc>
        <w:tc>
          <w:tcPr>
            <w:tcW w:w="1809" w:type="dxa"/>
            <w:gridSpan w:val="2"/>
            <w:vMerge w:val="continue"/>
            <w:tcBorders>
              <w:top w:val="nil"/>
              <w:left w:val="single" w:color="000000" w:sz="6" w:space="0"/>
              <w:bottom w:val="single" w:color="000000" w:sz="10" w:space="0"/>
              <w:right w:val="single" w:color="000000" w:sz="10" w:space="0"/>
            </w:tcBorders>
            <w:vAlign w:val="top"/>
          </w:tcPr>
          <w:p w14:paraId="08490700">
            <w:pPr>
              <w:rPr>
                <w:rFonts w:ascii="Arial"/>
                <w:sz w:val="21"/>
              </w:rPr>
            </w:pPr>
          </w:p>
        </w:tc>
      </w:tr>
    </w:tbl>
    <w:p w14:paraId="0CD337EF">
      <w:pPr>
        <w:pStyle w:val="2"/>
      </w:pPr>
    </w:p>
    <w:p w14:paraId="08E3FC8A">
      <w:pPr>
        <w:sectPr>
          <w:footerReference r:id="rId63" w:type="default"/>
          <w:pgSz w:w="11907" w:h="16840"/>
          <w:pgMar w:top="400" w:right="1295" w:bottom="1213" w:left="1295" w:header="0" w:footer="1053" w:gutter="0"/>
          <w:cols w:space="720" w:num="1"/>
        </w:sectPr>
      </w:pPr>
    </w:p>
    <w:p w14:paraId="14854C18">
      <w:pPr>
        <w:spacing w:before="3"/>
      </w:pPr>
    </w:p>
    <w:p w14:paraId="07F7D5CB">
      <w:pPr>
        <w:spacing w:before="3"/>
      </w:pPr>
    </w:p>
    <w:p w14:paraId="4DD074FD">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993"/>
        <w:gridCol w:w="8297"/>
      </w:tblGrid>
      <w:tr w14:paraId="2607FB19">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109" w:hRule="atLeast"/>
        </w:trPr>
        <w:tc>
          <w:tcPr>
            <w:tcW w:w="993" w:type="dxa"/>
            <w:tcBorders>
              <w:top w:val="single" w:color="000000" w:sz="2" w:space="0"/>
              <w:right w:val="single" w:color="000000" w:sz="2" w:space="0"/>
            </w:tcBorders>
            <w:vAlign w:val="top"/>
          </w:tcPr>
          <w:p w14:paraId="387C9000">
            <w:pPr>
              <w:rPr>
                <w:rFonts w:ascii="Arial"/>
                <w:sz w:val="21"/>
              </w:rPr>
            </w:pPr>
          </w:p>
        </w:tc>
        <w:tc>
          <w:tcPr>
            <w:tcW w:w="8297" w:type="dxa"/>
            <w:tcBorders>
              <w:top w:val="single" w:color="000000" w:sz="2" w:space="0"/>
              <w:left w:val="single" w:color="000000" w:sz="2" w:space="0"/>
            </w:tcBorders>
            <w:vAlign w:val="top"/>
          </w:tcPr>
          <w:p w14:paraId="76948CA0">
            <w:pPr>
              <w:spacing w:line="52" w:lineRule="auto"/>
              <w:rPr>
                <w:rFonts w:ascii="Arial"/>
                <w:sz w:val="2"/>
              </w:rPr>
            </w:pPr>
          </w:p>
          <w:tbl>
            <w:tblPr>
              <w:tblStyle w:val="5"/>
              <w:tblW w:w="8089" w:type="dxa"/>
              <w:tblInd w:w="9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995"/>
              <w:gridCol w:w="1660"/>
              <w:gridCol w:w="2754"/>
              <w:gridCol w:w="1680"/>
            </w:tblGrid>
            <w:tr w14:paraId="3C288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trPr>
              <w:tc>
                <w:tcPr>
                  <w:tcW w:w="1995" w:type="dxa"/>
                  <w:tcBorders>
                    <w:top w:val="nil"/>
                    <w:left w:val="nil"/>
                  </w:tcBorders>
                  <w:vAlign w:val="top"/>
                </w:tcPr>
                <w:p w14:paraId="79910DC4">
                  <w:pPr>
                    <w:rPr>
                      <w:rFonts w:ascii="Arial"/>
                      <w:sz w:val="21"/>
                    </w:rPr>
                  </w:pPr>
                </w:p>
              </w:tc>
              <w:tc>
                <w:tcPr>
                  <w:tcW w:w="1660" w:type="dxa"/>
                  <w:tcBorders>
                    <w:top w:val="nil"/>
                  </w:tcBorders>
                  <w:vAlign w:val="top"/>
                </w:tcPr>
                <w:p w14:paraId="3E023442">
                  <w:pPr>
                    <w:rPr>
                      <w:rFonts w:ascii="Arial"/>
                      <w:sz w:val="21"/>
                    </w:rPr>
                  </w:pPr>
                </w:p>
              </w:tc>
              <w:tc>
                <w:tcPr>
                  <w:tcW w:w="2754" w:type="dxa"/>
                  <w:vMerge w:val="restart"/>
                  <w:tcBorders>
                    <w:top w:val="nil"/>
                    <w:bottom w:val="nil"/>
                  </w:tcBorders>
                  <w:vAlign w:val="top"/>
                </w:tcPr>
                <w:p w14:paraId="5D029764">
                  <w:pPr>
                    <w:pStyle w:val="6"/>
                    <w:spacing w:before="261" w:line="229" w:lineRule="auto"/>
                    <w:ind w:left="963"/>
                    <w:rPr>
                      <w:sz w:val="20"/>
                      <w:szCs w:val="20"/>
                    </w:rPr>
                  </w:pPr>
                  <w:r>
                    <w:rPr>
                      <w:spacing w:val="6"/>
                      <w:sz w:val="20"/>
                      <w:szCs w:val="20"/>
                    </w:rPr>
                    <w:t>定型废气</w:t>
                  </w:r>
                </w:p>
              </w:tc>
              <w:tc>
                <w:tcPr>
                  <w:tcW w:w="1680" w:type="dxa"/>
                  <w:vMerge w:val="restart"/>
                  <w:tcBorders>
                    <w:top w:val="nil"/>
                    <w:bottom w:val="nil"/>
                    <w:right w:val="nil"/>
                  </w:tcBorders>
                  <w:vAlign w:val="top"/>
                </w:tcPr>
                <w:p w14:paraId="1C843A42">
                  <w:pPr>
                    <w:spacing w:before="230" w:line="274" w:lineRule="exact"/>
                    <w:ind w:left="656"/>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0.28</w:t>
                  </w:r>
                </w:p>
              </w:tc>
            </w:tr>
            <w:tr w14:paraId="14890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1" w:hRule="atLeast"/>
              </w:trPr>
              <w:tc>
                <w:tcPr>
                  <w:tcW w:w="1995" w:type="dxa"/>
                  <w:vMerge w:val="restart"/>
                  <w:tcBorders>
                    <w:left w:val="nil"/>
                    <w:bottom w:val="nil"/>
                  </w:tcBorders>
                  <w:vAlign w:val="top"/>
                </w:tcPr>
                <w:p w14:paraId="69CF18FE">
                  <w:pPr>
                    <w:pStyle w:val="6"/>
                    <w:spacing w:before="280" w:line="228" w:lineRule="auto"/>
                    <w:ind w:left="585"/>
                    <w:rPr>
                      <w:sz w:val="20"/>
                      <w:szCs w:val="20"/>
                    </w:rPr>
                  </w:pPr>
                  <w:r>
                    <w:rPr>
                      <w:spacing w:val="6"/>
                      <w:sz w:val="20"/>
                      <w:szCs w:val="20"/>
                    </w:rPr>
                    <w:t>纳米软油</w:t>
                  </w:r>
                </w:p>
              </w:tc>
              <w:tc>
                <w:tcPr>
                  <w:tcW w:w="1660" w:type="dxa"/>
                  <w:vMerge w:val="restart"/>
                  <w:tcBorders>
                    <w:bottom w:val="nil"/>
                  </w:tcBorders>
                  <w:vAlign w:val="top"/>
                </w:tcPr>
                <w:p w14:paraId="07406C3D">
                  <w:pPr>
                    <w:spacing w:line="259" w:lineRule="auto"/>
                    <w:rPr>
                      <w:rFonts w:ascii="Arial"/>
                      <w:sz w:val="21"/>
                    </w:rPr>
                  </w:pPr>
                </w:p>
                <w:p w14:paraId="4A3CC00E">
                  <w:pPr>
                    <w:spacing w:before="57" w:line="192" w:lineRule="auto"/>
                    <w:ind w:left="779"/>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2754" w:type="dxa"/>
                  <w:vMerge w:val="continue"/>
                  <w:tcBorders>
                    <w:top w:val="nil"/>
                  </w:tcBorders>
                  <w:vAlign w:val="top"/>
                </w:tcPr>
                <w:p w14:paraId="70A42FEE">
                  <w:pPr>
                    <w:rPr>
                      <w:rFonts w:ascii="Arial"/>
                      <w:sz w:val="21"/>
                    </w:rPr>
                  </w:pPr>
                </w:p>
              </w:tc>
              <w:tc>
                <w:tcPr>
                  <w:tcW w:w="1680" w:type="dxa"/>
                  <w:vMerge w:val="continue"/>
                  <w:tcBorders>
                    <w:top w:val="nil"/>
                    <w:right w:val="nil"/>
                  </w:tcBorders>
                  <w:vAlign w:val="top"/>
                </w:tcPr>
                <w:p w14:paraId="455EA99A">
                  <w:pPr>
                    <w:rPr>
                      <w:rFonts w:ascii="Arial"/>
                      <w:sz w:val="21"/>
                    </w:rPr>
                  </w:pPr>
                </w:p>
              </w:tc>
            </w:tr>
            <w:tr w14:paraId="6BD18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3" w:hRule="atLeast"/>
              </w:trPr>
              <w:tc>
                <w:tcPr>
                  <w:tcW w:w="1995" w:type="dxa"/>
                  <w:vMerge w:val="continue"/>
                  <w:tcBorders>
                    <w:top w:val="nil"/>
                    <w:left w:val="nil"/>
                  </w:tcBorders>
                  <w:vAlign w:val="top"/>
                </w:tcPr>
                <w:p w14:paraId="006B9B23">
                  <w:pPr>
                    <w:rPr>
                      <w:rFonts w:ascii="Arial"/>
                      <w:sz w:val="21"/>
                    </w:rPr>
                  </w:pPr>
                </w:p>
              </w:tc>
              <w:tc>
                <w:tcPr>
                  <w:tcW w:w="1660" w:type="dxa"/>
                  <w:vMerge w:val="continue"/>
                  <w:tcBorders>
                    <w:top w:val="nil"/>
                  </w:tcBorders>
                  <w:vAlign w:val="top"/>
                </w:tcPr>
                <w:p w14:paraId="3605A2CF">
                  <w:pPr>
                    <w:rPr>
                      <w:rFonts w:ascii="Arial"/>
                      <w:sz w:val="21"/>
                    </w:rPr>
                  </w:pPr>
                </w:p>
              </w:tc>
              <w:tc>
                <w:tcPr>
                  <w:tcW w:w="2754" w:type="dxa"/>
                  <w:vAlign w:val="top"/>
                </w:tcPr>
                <w:p w14:paraId="51448133">
                  <w:pPr>
                    <w:pStyle w:val="6"/>
                    <w:spacing w:before="119" w:line="229" w:lineRule="auto"/>
                    <w:ind w:left="1060"/>
                    <w:rPr>
                      <w:sz w:val="20"/>
                      <w:szCs w:val="20"/>
                    </w:rPr>
                  </w:pPr>
                  <w:r>
                    <w:rPr>
                      <w:spacing w:val="7"/>
                      <w:sz w:val="20"/>
                      <w:szCs w:val="20"/>
                    </w:rPr>
                    <w:t>废丝线</w:t>
                  </w:r>
                </w:p>
              </w:tc>
              <w:tc>
                <w:tcPr>
                  <w:tcW w:w="1680" w:type="dxa"/>
                  <w:tcBorders>
                    <w:right w:val="nil"/>
                  </w:tcBorders>
                  <w:vAlign w:val="top"/>
                </w:tcPr>
                <w:p w14:paraId="09E8E21D">
                  <w:pPr>
                    <w:spacing w:before="88" w:line="274" w:lineRule="exact"/>
                    <w:ind w:left="65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6.72</w:t>
                  </w:r>
                </w:p>
              </w:tc>
            </w:tr>
            <w:tr w14:paraId="48FBD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2" w:hRule="atLeast"/>
              </w:trPr>
              <w:tc>
                <w:tcPr>
                  <w:tcW w:w="1995" w:type="dxa"/>
                  <w:tcBorders>
                    <w:left w:val="nil"/>
                    <w:bottom w:val="single" w:color="000000" w:sz="10" w:space="0"/>
                  </w:tcBorders>
                  <w:vAlign w:val="top"/>
                </w:tcPr>
                <w:p w14:paraId="07D70297">
                  <w:pPr>
                    <w:pStyle w:val="6"/>
                    <w:spacing w:before="121" w:line="230" w:lineRule="auto"/>
                    <w:ind w:left="796"/>
                    <w:rPr>
                      <w:sz w:val="20"/>
                      <w:szCs w:val="20"/>
                    </w:rPr>
                  </w:pPr>
                  <w:r>
                    <w:rPr>
                      <w:spacing w:val="4"/>
                      <w:sz w:val="20"/>
                      <w:szCs w:val="20"/>
                    </w:rPr>
                    <w:t>合计</w:t>
                  </w:r>
                </w:p>
              </w:tc>
              <w:tc>
                <w:tcPr>
                  <w:tcW w:w="1660" w:type="dxa"/>
                  <w:tcBorders>
                    <w:bottom w:val="single" w:color="000000" w:sz="10" w:space="0"/>
                  </w:tcBorders>
                  <w:vAlign w:val="top"/>
                </w:tcPr>
                <w:p w14:paraId="55AF719C">
                  <w:pPr>
                    <w:spacing w:before="90" w:line="274" w:lineRule="exact"/>
                    <w:ind w:left="617"/>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2047</w:t>
                  </w:r>
                </w:p>
              </w:tc>
              <w:tc>
                <w:tcPr>
                  <w:tcW w:w="2754" w:type="dxa"/>
                  <w:tcBorders>
                    <w:bottom w:val="single" w:color="000000" w:sz="10" w:space="0"/>
                  </w:tcBorders>
                  <w:vAlign w:val="top"/>
                </w:tcPr>
                <w:p w14:paraId="5E118B72">
                  <w:pPr>
                    <w:pStyle w:val="6"/>
                    <w:spacing w:before="121" w:line="230" w:lineRule="auto"/>
                    <w:ind w:left="1168"/>
                    <w:rPr>
                      <w:sz w:val="20"/>
                      <w:szCs w:val="20"/>
                    </w:rPr>
                  </w:pPr>
                  <w:r>
                    <w:rPr>
                      <w:spacing w:val="4"/>
                      <w:sz w:val="20"/>
                      <w:szCs w:val="20"/>
                    </w:rPr>
                    <w:t>合计</w:t>
                  </w:r>
                </w:p>
              </w:tc>
              <w:tc>
                <w:tcPr>
                  <w:tcW w:w="1680" w:type="dxa"/>
                  <w:tcBorders>
                    <w:bottom w:val="single" w:color="000000" w:sz="10" w:space="0"/>
                    <w:right w:val="nil"/>
                  </w:tcBorders>
                  <w:vAlign w:val="top"/>
                </w:tcPr>
                <w:p w14:paraId="38D927D6">
                  <w:pPr>
                    <w:spacing w:before="90" w:line="274" w:lineRule="exact"/>
                    <w:ind w:left="627"/>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2047</w:t>
                  </w:r>
                </w:p>
              </w:tc>
            </w:tr>
          </w:tbl>
          <w:p w14:paraId="598F62C9">
            <w:pPr>
              <w:rPr>
                <w:rFonts w:ascii="Arial"/>
                <w:sz w:val="21"/>
              </w:rPr>
            </w:pPr>
          </w:p>
        </w:tc>
      </w:tr>
    </w:tbl>
    <w:p w14:paraId="2731A986">
      <w:pPr>
        <w:pStyle w:val="2"/>
      </w:pPr>
    </w:p>
    <w:p w14:paraId="3C341E66">
      <w:pPr>
        <w:sectPr>
          <w:footerReference r:id="rId64" w:type="default"/>
          <w:pgSz w:w="11907" w:h="16840"/>
          <w:pgMar w:top="400" w:right="1295" w:bottom="1273" w:left="1295" w:header="0" w:footer="1037" w:gutter="0"/>
          <w:cols w:space="720" w:num="1"/>
        </w:sectPr>
      </w:pPr>
    </w:p>
    <w:p w14:paraId="38D0989F">
      <w:pPr>
        <w:spacing w:before="13"/>
      </w:pPr>
    </w:p>
    <w:p w14:paraId="467BEDDB">
      <w:pPr>
        <w:spacing w:before="13"/>
      </w:pPr>
    </w:p>
    <w:p w14:paraId="39F3BDED">
      <w:pPr>
        <w:spacing w:before="13"/>
      </w:pPr>
    </w:p>
    <w:p w14:paraId="7174E9A3">
      <w:pPr>
        <w:spacing w:before="13"/>
      </w:pPr>
    </w:p>
    <w:tbl>
      <w:tblPr>
        <w:tblStyle w:val="5"/>
        <w:tblW w:w="1479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4"/>
        <w:gridCol w:w="460"/>
        <w:gridCol w:w="648"/>
        <w:gridCol w:w="809"/>
        <w:gridCol w:w="883"/>
        <w:gridCol w:w="389"/>
        <w:gridCol w:w="880"/>
        <w:gridCol w:w="378"/>
        <w:gridCol w:w="719"/>
        <w:gridCol w:w="420"/>
        <w:gridCol w:w="884"/>
        <w:gridCol w:w="946"/>
        <w:gridCol w:w="794"/>
        <w:gridCol w:w="449"/>
        <w:gridCol w:w="494"/>
        <w:gridCol w:w="509"/>
        <w:gridCol w:w="479"/>
        <w:gridCol w:w="509"/>
        <w:gridCol w:w="1752"/>
        <w:gridCol w:w="838"/>
        <w:gridCol w:w="777"/>
      </w:tblGrid>
      <w:tr w14:paraId="5A49C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2" w:hRule="atLeast"/>
        </w:trPr>
        <w:tc>
          <w:tcPr>
            <w:tcW w:w="14791" w:type="dxa"/>
            <w:gridSpan w:val="21"/>
            <w:tcBorders>
              <w:top w:val="single" w:color="000000" w:sz="10" w:space="0"/>
              <w:left w:val="single" w:color="000000" w:sz="10" w:space="0"/>
              <w:bottom w:val="single" w:color="000000" w:sz="10" w:space="0"/>
              <w:right w:val="single" w:color="000000" w:sz="10" w:space="0"/>
            </w:tcBorders>
            <w:vAlign w:val="top"/>
          </w:tcPr>
          <w:p w14:paraId="585B6CD0">
            <w:pPr>
              <w:pStyle w:val="6"/>
              <w:spacing w:before="41" w:line="220" w:lineRule="auto"/>
              <w:ind w:left="597"/>
            </w:pPr>
            <w:r>
              <w:rPr>
                <w:b/>
                <w:bCs/>
                <w:spacing w:val="-2"/>
              </w:rPr>
              <w:t>（</w:t>
            </w:r>
            <w:r>
              <w:rPr>
                <w:rFonts w:ascii="Times New Roman" w:hAnsi="Times New Roman" w:eastAsia="Times New Roman" w:cs="Times New Roman"/>
                <w:b/>
                <w:bCs/>
                <w:spacing w:val="-2"/>
              </w:rPr>
              <w:t>5</w:t>
            </w:r>
            <w:r>
              <w:rPr>
                <w:b/>
                <w:bCs/>
                <w:spacing w:val="-2"/>
              </w:rPr>
              <w:t>）项目废气污染物排放情况、废气污染源源强核算结果</w:t>
            </w:r>
            <w:r>
              <w:rPr>
                <w:b/>
                <w:bCs/>
                <w:spacing w:val="-3"/>
              </w:rPr>
              <w:t>及相关参数详见下表。</w:t>
            </w:r>
          </w:p>
          <w:p w14:paraId="6FA93358">
            <w:pPr>
              <w:pStyle w:val="6"/>
              <w:spacing w:before="174" w:line="228" w:lineRule="auto"/>
              <w:ind w:left="5275"/>
              <w:rPr>
                <w:sz w:val="20"/>
                <w:szCs w:val="20"/>
              </w:rPr>
            </w:pPr>
            <w:r>
              <w:rPr>
                <w:b/>
                <w:bCs/>
                <w:spacing w:val="7"/>
                <w:sz w:val="20"/>
                <w:szCs w:val="20"/>
              </w:rPr>
              <w:t>表</w:t>
            </w:r>
            <w:r>
              <w:rPr>
                <w:spacing w:val="-42"/>
                <w:sz w:val="20"/>
                <w:szCs w:val="20"/>
              </w:rPr>
              <w:t xml:space="preserve"> </w:t>
            </w:r>
            <w:r>
              <w:rPr>
                <w:rFonts w:ascii="Times New Roman" w:hAnsi="Times New Roman" w:eastAsia="Times New Roman" w:cs="Times New Roman"/>
                <w:b/>
                <w:bCs/>
                <w:spacing w:val="7"/>
                <w:sz w:val="20"/>
                <w:szCs w:val="20"/>
              </w:rPr>
              <w:t xml:space="preserve">4-7  </w:t>
            </w:r>
            <w:r>
              <w:rPr>
                <w:b/>
                <w:bCs/>
                <w:spacing w:val="7"/>
                <w:sz w:val="20"/>
                <w:szCs w:val="20"/>
              </w:rPr>
              <w:t>本技改项目大气污染物排放情况</w:t>
            </w:r>
            <w:r>
              <w:rPr>
                <w:b/>
                <w:bCs/>
                <w:spacing w:val="6"/>
                <w:sz w:val="20"/>
                <w:szCs w:val="20"/>
              </w:rPr>
              <w:t>一览表</w:t>
            </w:r>
          </w:p>
        </w:tc>
      </w:tr>
      <w:tr w14:paraId="353FE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74" w:type="dxa"/>
            <w:vMerge w:val="restart"/>
            <w:tcBorders>
              <w:top w:val="single" w:color="000000" w:sz="10" w:space="0"/>
              <w:left w:val="single" w:color="000000" w:sz="10" w:space="0"/>
              <w:bottom w:val="nil"/>
            </w:tcBorders>
            <w:vAlign w:val="top"/>
          </w:tcPr>
          <w:p w14:paraId="54DFADD7">
            <w:pPr>
              <w:spacing w:line="319" w:lineRule="auto"/>
              <w:rPr>
                <w:rFonts w:ascii="Arial"/>
                <w:sz w:val="21"/>
              </w:rPr>
            </w:pPr>
          </w:p>
          <w:p w14:paraId="6272D3FE">
            <w:pPr>
              <w:spacing w:line="319" w:lineRule="auto"/>
              <w:rPr>
                <w:rFonts w:ascii="Arial"/>
                <w:sz w:val="21"/>
              </w:rPr>
            </w:pPr>
          </w:p>
          <w:p w14:paraId="6A451B15">
            <w:pPr>
              <w:pStyle w:val="6"/>
              <w:spacing w:before="65" w:line="253" w:lineRule="auto"/>
              <w:ind w:left="225" w:right="122" w:hanging="1"/>
              <w:jc w:val="both"/>
              <w:rPr>
                <w:sz w:val="20"/>
                <w:szCs w:val="20"/>
              </w:rPr>
            </w:pPr>
            <w:r>
              <w:rPr>
                <w:b/>
                <w:bCs/>
                <w:spacing w:val="3"/>
                <w:sz w:val="20"/>
                <w:szCs w:val="20"/>
              </w:rPr>
              <w:t>产排污环</w:t>
            </w:r>
            <w:r>
              <w:rPr>
                <w:b/>
                <w:bCs/>
                <w:spacing w:val="30"/>
                <w:w w:val="135"/>
                <w:sz w:val="20"/>
                <w:szCs w:val="20"/>
              </w:rPr>
              <w:t>节</w:t>
            </w:r>
          </w:p>
        </w:tc>
        <w:tc>
          <w:tcPr>
            <w:tcW w:w="1108" w:type="dxa"/>
            <w:gridSpan w:val="2"/>
            <w:vMerge w:val="restart"/>
            <w:tcBorders>
              <w:top w:val="single" w:color="000000" w:sz="10" w:space="0"/>
              <w:bottom w:val="nil"/>
            </w:tcBorders>
            <w:vAlign w:val="top"/>
          </w:tcPr>
          <w:p w14:paraId="2501FE5E">
            <w:pPr>
              <w:spacing w:line="258" w:lineRule="auto"/>
              <w:rPr>
                <w:rFonts w:ascii="Arial"/>
                <w:sz w:val="21"/>
              </w:rPr>
            </w:pPr>
          </w:p>
          <w:p w14:paraId="214DF586">
            <w:pPr>
              <w:spacing w:line="258" w:lineRule="auto"/>
              <w:rPr>
                <w:rFonts w:ascii="Arial"/>
                <w:sz w:val="21"/>
              </w:rPr>
            </w:pPr>
          </w:p>
          <w:p w14:paraId="3E75A6CF">
            <w:pPr>
              <w:spacing w:line="258" w:lineRule="auto"/>
              <w:rPr>
                <w:rFonts w:ascii="Arial"/>
                <w:sz w:val="21"/>
              </w:rPr>
            </w:pPr>
          </w:p>
          <w:p w14:paraId="6FCD9A99">
            <w:pPr>
              <w:pStyle w:val="6"/>
              <w:spacing w:before="65" w:line="252" w:lineRule="auto"/>
              <w:ind w:left="444" w:right="141" w:hanging="315"/>
              <w:rPr>
                <w:sz w:val="20"/>
                <w:szCs w:val="20"/>
              </w:rPr>
            </w:pPr>
            <w:r>
              <w:rPr>
                <w:b/>
                <w:bCs/>
                <w:spacing w:val="6"/>
                <w:sz w:val="20"/>
                <w:szCs w:val="20"/>
              </w:rPr>
              <w:t>污染物种</w:t>
            </w:r>
            <w:r>
              <w:rPr>
                <w:b/>
                <w:bCs/>
                <w:spacing w:val="-2"/>
                <w:sz w:val="20"/>
                <w:szCs w:val="20"/>
              </w:rPr>
              <w:t>类</w:t>
            </w:r>
          </w:p>
        </w:tc>
        <w:tc>
          <w:tcPr>
            <w:tcW w:w="1692" w:type="dxa"/>
            <w:gridSpan w:val="2"/>
            <w:tcBorders>
              <w:top w:val="single" w:color="000000" w:sz="10" w:space="0"/>
            </w:tcBorders>
            <w:vAlign w:val="top"/>
          </w:tcPr>
          <w:p w14:paraId="2A753768">
            <w:pPr>
              <w:pStyle w:val="6"/>
              <w:spacing w:before="25" w:line="215" w:lineRule="auto"/>
              <w:ind w:left="106"/>
              <w:rPr>
                <w:sz w:val="20"/>
                <w:szCs w:val="20"/>
              </w:rPr>
            </w:pPr>
            <w:r>
              <w:rPr>
                <w:b/>
                <w:bCs/>
                <w:spacing w:val="7"/>
                <w:sz w:val="20"/>
                <w:szCs w:val="20"/>
              </w:rPr>
              <w:t>污染物产生情况</w:t>
            </w:r>
          </w:p>
        </w:tc>
        <w:tc>
          <w:tcPr>
            <w:tcW w:w="389" w:type="dxa"/>
            <w:vMerge w:val="restart"/>
            <w:tcBorders>
              <w:top w:val="single" w:color="000000" w:sz="10" w:space="0"/>
              <w:bottom w:val="nil"/>
            </w:tcBorders>
            <w:textDirection w:val="tbRlV"/>
            <w:vAlign w:val="top"/>
          </w:tcPr>
          <w:p w14:paraId="09F7DE7E">
            <w:pPr>
              <w:pStyle w:val="6"/>
              <w:spacing w:before="76" w:line="217" w:lineRule="auto"/>
              <w:ind w:left="574"/>
              <w:rPr>
                <w:sz w:val="20"/>
                <w:szCs w:val="20"/>
              </w:rPr>
            </w:pPr>
            <w:r>
              <w:rPr>
                <w:b/>
                <w:bCs/>
                <w:spacing w:val="7"/>
                <w:sz w:val="20"/>
                <w:szCs w:val="20"/>
              </w:rPr>
              <w:t>排</w:t>
            </w:r>
            <w:r>
              <w:rPr>
                <w:spacing w:val="-38"/>
                <w:sz w:val="20"/>
                <w:szCs w:val="20"/>
              </w:rPr>
              <w:t xml:space="preserve"> </w:t>
            </w:r>
            <w:r>
              <w:rPr>
                <w:b/>
                <w:bCs/>
                <w:spacing w:val="7"/>
                <w:sz w:val="20"/>
                <w:szCs w:val="20"/>
              </w:rPr>
              <w:t>放</w:t>
            </w:r>
            <w:r>
              <w:rPr>
                <w:spacing w:val="-38"/>
                <w:sz w:val="20"/>
                <w:szCs w:val="20"/>
              </w:rPr>
              <w:t xml:space="preserve"> </w:t>
            </w:r>
            <w:r>
              <w:rPr>
                <w:b/>
                <w:bCs/>
                <w:spacing w:val="7"/>
                <w:sz w:val="20"/>
                <w:szCs w:val="20"/>
              </w:rPr>
              <w:t>形</w:t>
            </w:r>
            <w:r>
              <w:rPr>
                <w:spacing w:val="-36"/>
                <w:sz w:val="20"/>
                <w:szCs w:val="20"/>
              </w:rPr>
              <w:t xml:space="preserve"> </w:t>
            </w:r>
            <w:r>
              <w:rPr>
                <w:b/>
                <w:bCs/>
                <w:spacing w:val="7"/>
                <w:sz w:val="20"/>
                <w:szCs w:val="20"/>
              </w:rPr>
              <w:t>式</w:t>
            </w:r>
          </w:p>
        </w:tc>
        <w:tc>
          <w:tcPr>
            <w:tcW w:w="2397" w:type="dxa"/>
            <w:gridSpan w:val="4"/>
            <w:tcBorders>
              <w:top w:val="single" w:color="000000" w:sz="10" w:space="0"/>
            </w:tcBorders>
            <w:vAlign w:val="top"/>
          </w:tcPr>
          <w:p w14:paraId="796633C6">
            <w:pPr>
              <w:pStyle w:val="6"/>
              <w:spacing w:before="25" w:line="215" w:lineRule="auto"/>
              <w:ind w:left="783"/>
              <w:rPr>
                <w:sz w:val="20"/>
                <w:szCs w:val="20"/>
              </w:rPr>
            </w:pPr>
            <w:r>
              <w:rPr>
                <w:b/>
                <w:bCs/>
                <w:spacing w:val="5"/>
                <w:sz w:val="20"/>
                <w:szCs w:val="20"/>
              </w:rPr>
              <w:t>治理设施</w:t>
            </w:r>
          </w:p>
        </w:tc>
        <w:tc>
          <w:tcPr>
            <w:tcW w:w="2624" w:type="dxa"/>
            <w:gridSpan w:val="3"/>
            <w:tcBorders>
              <w:top w:val="single" w:color="000000" w:sz="10" w:space="0"/>
            </w:tcBorders>
            <w:vAlign w:val="top"/>
          </w:tcPr>
          <w:p w14:paraId="217F6654">
            <w:pPr>
              <w:pStyle w:val="6"/>
              <w:spacing w:before="25" w:line="215" w:lineRule="auto"/>
              <w:ind w:left="581"/>
              <w:rPr>
                <w:sz w:val="20"/>
                <w:szCs w:val="20"/>
              </w:rPr>
            </w:pPr>
            <w:r>
              <w:rPr>
                <w:b/>
                <w:bCs/>
                <w:spacing w:val="7"/>
                <w:sz w:val="20"/>
                <w:szCs w:val="20"/>
              </w:rPr>
              <w:t>污染物排放情况</w:t>
            </w:r>
          </w:p>
        </w:tc>
        <w:tc>
          <w:tcPr>
            <w:tcW w:w="4192" w:type="dxa"/>
            <w:gridSpan w:val="6"/>
            <w:tcBorders>
              <w:top w:val="single" w:color="000000" w:sz="10" w:space="0"/>
            </w:tcBorders>
            <w:vAlign w:val="top"/>
          </w:tcPr>
          <w:p w14:paraId="6FEA29EA">
            <w:pPr>
              <w:pStyle w:val="6"/>
              <w:spacing w:before="25" w:line="215" w:lineRule="auto"/>
              <w:ind w:left="1371"/>
              <w:rPr>
                <w:sz w:val="20"/>
                <w:szCs w:val="20"/>
              </w:rPr>
            </w:pPr>
            <w:r>
              <w:rPr>
                <w:b/>
                <w:bCs/>
                <w:spacing w:val="7"/>
                <w:sz w:val="20"/>
                <w:szCs w:val="20"/>
              </w:rPr>
              <w:t>排放口基本情况</w:t>
            </w:r>
          </w:p>
        </w:tc>
        <w:tc>
          <w:tcPr>
            <w:tcW w:w="1615" w:type="dxa"/>
            <w:gridSpan w:val="2"/>
            <w:tcBorders>
              <w:top w:val="single" w:color="000000" w:sz="10" w:space="0"/>
              <w:right w:val="single" w:color="000000" w:sz="10" w:space="0"/>
            </w:tcBorders>
            <w:vAlign w:val="top"/>
          </w:tcPr>
          <w:p w14:paraId="52D946BF">
            <w:pPr>
              <w:pStyle w:val="6"/>
              <w:spacing w:before="25" w:line="215" w:lineRule="auto"/>
              <w:ind w:left="342"/>
              <w:rPr>
                <w:sz w:val="20"/>
                <w:szCs w:val="20"/>
              </w:rPr>
            </w:pPr>
            <w:r>
              <w:rPr>
                <w:b/>
                <w:bCs/>
                <w:spacing w:val="6"/>
                <w:sz w:val="20"/>
                <w:szCs w:val="20"/>
              </w:rPr>
              <w:t>排放标准</w:t>
            </w:r>
          </w:p>
        </w:tc>
      </w:tr>
      <w:tr w14:paraId="06694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5" w:hRule="atLeast"/>
        </w:trPr>
        <w:tc>
          <w:tcPr>
            <w:tcW w:w="774" w:type="dxa"/>
            <w:vMerge w:val="continue"/>
            <w:tcBorders>
              <w:top w:val="nil"/>
              <w:left w:val="single" w:color="000000" w:sz="10" w:space="0"/>
            </w:tcBorders>
            <w:vAlign w:val="top"/>
          </w:tcPr>
          <w:p w14:paraId="5D826363">
            <w:pPr>
              <w:rPr>
                <w:rFonts w:ascii="Arial"/>
                <w:sz w:val="21"/>
              </w:rPr>
            </w:pPr>
          </w:p>
        </w:tc>
        <w:tc>
          <w:tcPr>
            <w:tcW w:w="1108" w:type="dxa"/>
            <w:gridSpan w:val="2"/>
            <w:vMerge w:val="continue"/>
            <w:tcBorders>
              <w:top w:val="nil"/>
            </w:tcBorders>
            <w:vAlign w:val="top"/>
          </w:tcPr>
          <w:p w14:paraId="1D27B41D">
            <w:pPr>
              <w:rPr>
                <w:rFonts w:ascii="Arial"/>
                <w:sz w:val="21"/>
              </w:rPr>
            </w:pPr>
          </w:p>
        </w:tc>
        <w:tc>
          <w:tcPr>
            <w:tcW w:w="809" w:type="dxa"/>
            <w:vAlign w:val="top"/>
          </w:tcPr>
          <w:p w14:paraId="60F2AFAA">
            <w:pPr>
              <w:spacing w:line="261" w:lineRule="auto"/>
              <w:rPr>
                <w:rFonts w:ascii="Arial"/>
                <w:sz w:val="21"/>
              </w:rPr>
            </w:pPr>
          </w:p>
          <w:p w14:paraId="3494B49D">
            <w:pPr>
              <w:spacing w:line="261" w:lineRule="auto"/>
              <w:rPr>
                <w:rFonts w:ascii="Arial"/>
                <w:sz w:val="21"/>
              </w:rPr>
            </w:pPr>
          </w:p>
          <w:p w14:paraId="3DDD27C9">
            <w:pPr>
              <w:pStyle w:val="6"/>
              <w:spacing w:before="65" w:line="251" w:lineRule="auto"/>
              <w:ind w:left="111" w:right="120" w:firstLine="79"/>
              <w:jc w:val="both"/>
              <w:rPr>
                <w:rFonts w:ascii="Times New Roman" w:hAnsi="Times New Roman" w:eastAsia="Times New Roman" w:cs="Times New Roman"/>
                <w:sz w:val="13"/>
                <w:szCs w:val="13"/>
              </w:rPr>
            </w:pPr>
            <w:r>
              <w:rPr>
                <w:b/>
                <w:bCs/>
                <w:spacing w:val="3"/>
                <w:sz w:val="20"/>
                <w:szCs w:val="20"/>
              </w:rPr>
              <w:t>产生</w:t>
            </w:r>
            <w:r>
              <w:rPr>
                <w:b/>
                <w:bCs/>
                <w:spacing w:val="42"/>
                <w:sz w:val="20"/>
                <w:szCs w:val="20"/>
              </w:rPr>
              <w:t>浓度</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6"/>
                <w:sz w:val="20"/>
                <w:szCs w:val="20"/>
              </w:rPr>
              <w:t>/m</w:t>
            </w:r>
            <w:r>
              <w:rPr>
                <w:rFonts w:ascii="Times New Roman" w:hAnsi="Times New Roman" w:eastAsia="Times New Roman" w:cs="Times New Roman"/>
                <w:b/>
                <w:bCs/>
                <w:spacing w:val="6"/>
                <w:position w:val="6"/>
                <w:sz w:val="13"/>
                <w:szCs w:val="13"/>
              </w:rPr>
              <w:t>3</w:t>
            </w:r>
          </w:p>
        </w:tc>
        <w:tc>
          <w:tcPr>
            <w:tcW w:w="883" w:type="dxa"/>
            <w:vAlign w:val="top"/>
          </w:tcPr>
          <w:p w14:paraId="2F763CE8">
            <w:pPr>
              <w:spacing w:line="329" w:lineRule="auto"/>
              <w:rPr>
                <w:rFonts w:ascii="Arial"/>
                <w:sz w:val="21"/>
              </w:rPr>
            </w:pPr>
          </w:p>
          <w:p w14:paraId="12809231">
            <w:pPr>
              <w:spacing w:line="330" w:lineRule="auto"/>
              <w:rPr>
                <w:rFonts w:ascii="Arial"/>
                <w:sz w:val="21"/>
              </w:rPr>
            </w:pPr>
          </w:p>
          <w:p w14:paraId="5C6820A3">
            <w:pPr>
              <w:pStyle w:val="6"/>
              <w:spacing w:before="65" w:line="228" w:lineRule="auto"/>
              <w:ind w:left="106"/>
              <w:rPr>
                <w:sz w:val="20"/>
                <w:szCs w:val="20"/>
              </w:rPr>
            </w:pPr>
            <w:r>
              <w:rPr>
                <w:b/>
                <w:bCs/>
                <w:spacing w:val="4"/>
                <w:sz w:val="20"/>
                <w:szCs w:val="20"/>
              </w:rPr>
              <w:t>产生量</w:t>
            </w:r>
          </w:p>
          <w:p w14:paraId="7BF2BA59">
            <w:pPr>
              <w:spacing w:before="45" w:line="195" w:lineRule="auto"/>
              <w:ind w:left="318"/>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t/a</w:t>
            </w:r>
          </w:p>
        </w:tc>
        <w:tc>
          <w:tcPr>
            <w:tcW w:w="389" w:type="dxa"/>
            <w:vMerge w:val="continue"/>
            <w:tcBorders>
              <w:top w:val="nil"/>
            </w:tcBorders>
            <w:textDirection w:val="tbRlV"/>
            <w:vAlign w:val="top"/>
          </w:tcPr>
          <w:p w14:paraId="013D59A3">
            <w:pPr>
              <w:rPr>
                <w:rFonts w:ascii="Arial"/>
                <w:sz w:val="21"/>
              </w:rPr>
            </w:pPr>
          </w:p>
        </w:tc>
        <w:tc>
          <w:tcPr>
            <w:tcW w:w="880" w:type="dxa"/>
            <w:vAlign w:val="top"/>
          </w:tcPr>
          <w:p w14:paraId="6B4E4885">
            <w:pPr>
              <w:spacing w:line="322" w:lineRule="auto"/>
              <w:rPr>
                <w:rFonts w:ascii="Arial"/>
                <w:sz w:val="21"/>
              </w:rPr>
            </w:pPr>
          </w:p>
          <w:p w14:paraId="4D7A238D">
            <w:pPr>
              <w:spacing w:line="322" w:lineRule="auto"/>
              <w:rPr>
                <w:rFonts w:ascii="Arial"/>
                <w:sz w:val="21"/>
              </w:rPr>
            </w:pPr>
          </w:p>
          <w:p w14:paraId="5FB2ABAE">
            <w:pPr>
              <w:pStyle w:val="6"/>
              <w:spacing w:before="65" w:line="252" w:lineRule="auto"/>
              <w:ind w:left="112" w:right="110" w:firstLine="15"/>
              <w:rPr>
                <w:rFonts w:ascii="Times New Roman" w:hAnsi="Times New Roman" w:eastAsia="Times New Roman" w:cs="Times New Roman"/>
                <w:sz w:val="20"/>
                <w:szCs w:val="20"/>
              </w:rPr>
            </w:pPr>
            <w:r>
              <w:rPr>
                <w:b/>
                <w:bCs/>
                <w:spacing w:val="4"/>
                <w:sz w:val="20"/>
                <w:szCs w:val="20"/>
              </w:rPr>
              <w:t>处理能</w:t>
            </w:r>
            <w:r>
              <w:rPr>
                <w:b/>
                <w:bCs/>
                <w:spacing w:val="1"/>
                <w:sz w:val="20"/>
                <w:szCs w:val="20"/>
              </w:rPr>
              <w:t>力</w:t>
            </w:r>
            <w:r>
              <w:rPr>
                <w:spacing w:val="-55"/>
                <w:sz w:val="20"/>
                <w:szCs w:val="20"/>
              </w:rPr>
              <w:t xml:space="preserve"> </w:t>
            </w:r>
            <w:r>
              <w:rPr>
                <w:rFonts w:ascii="Times New Roman" w:hAnsi="Times New Roman" w:eastAsia="Times New Roman" w:cs="Times New Roman"/>
                <w:b/>
                <w:bCs/>
                <w:spacing w:val="1"/>
                <w:sz w:val="20"/>
                <w:szCs w:val="20"/>
              </w:rPr>
              <w:t>m</w:t>
            </w:r>
            <w:r>
              <w:rPr>
                <w:rFonts w:ascii="Times New Roman" w:hAnsi="Times New Roman" w:eastAsia="Times New Roman" w:cs="Times New Roman"/>
                <w:b/>
                <w:bCs/>
                <w:spacing w:val="1"/>
                <w:position w:val="6"/>
                <w:sz w:val="13"/>
                <w:szCs w:val="13"/>
              </w:rPr>
              <w:t>3</w:t>
            </w:r>
            <w:r>
              <w:rPr>
                <w:rFonts w:ascii="Times New Roman" w:hAnsi="Times New Roman" w:eastAsia="Times New Roman" w:cs="Times New Roman"/>
                <w:b/>
                <w:bCs/>
                <w:spacing w:val="1"/>
                <w:sz w:val="20"/>
                <w:szCs w:val="20"/>
              </w:rPr>
              <w:t>/h</w:t>
            </w:r>
          </w:p>
        </w:tc>
        <w:tc>
          <w:tcPr>
            <w:tcW w:w="378" w:type="dxa"/>
            <w:vAlign w:val="top"/>
          </w:tcPr>
          <w:p w14:paraId="78D8D314">
            <w:pPr>
              <w:spacing w:line="256" w:lineRule="auto"/>
              <w:rPr>
                <w:rFonts w:ascii="Arial"/>
                <w:sz w:val="21"/>
              </w:rPr>
            </w:pPr>
          </w:p>
          <w:p w14:paraId="721B755B">
            <w:pPr>
              <w:pStyle w:val="6"/>
              <w:spacing w:before="65" w:line="251" w:lineRule="auto"/>
              <w:ind w:left="109" w:right="62" w:firstLine="7"/>
              <w:jc w:val="both"/>
              <w:rPr>
                <w:rFonts w:ascii="Times New Roman" w:hAnsi="Times New Roman" w:eastAsia="Times New Roman" w:cs="Times New Roman"/>
                <w:sz w:val="20"/>
                <w:szCs w:val="20"/>
              </w:rPr>
            </w:pPr>
            <w:r>
              <w:rPr>
                <w:b/>
                <w:bCs/>
                <w:spacing w:val="-9"/>
                <w:sz w:val="20"/>
                <w:szCs w:val="20"/>
              </w:rPr>
              <w:t>收</w:t>
            </w:r>
            <w:r>
              <w:rPr>
                <w:b/>
                <w:bCs/>
                <w:spacing w:val="-2"/>
                <w:sz w:val="20"/>
                <w:szCs w:val="20"/>
              </w:rPr>
              <w:t>集效率</w:t>
            </w:r>
            <w:r>
              <w:rPr>
                <w:sz w:val="20"/>
                <w:szCs w:val="20"/>
              </w:rPr>
              <w:t xml:space="preserve"> </w:t>
            </w:r>
            <w:r>
              <w:rPr>
                <w:rFonts w:ascii="Times New Roman" w:hAnsi="Times New Roman" w:eastAsia="Times New Roman" w:cs="Times New Roman"/>
                <w:b/>
                <w:bCs/>
                <w:sz w:val="20"/>
                <w:szCs w:val="20"/>
              </w:rPr>
              <w:t>%</w:t>
            </w:r>
          </w:p>
        </w:tc>
        <w:tc>
          <w:tcPr>
            <w:tcW w:w="719" w:type="dxa"/>
            <w:vAlign w:val="top"/>
          </w:tcPr>
          <w:p w14:paraId="69710C05">
            <w:pPr>
              <w:spacing w:line="254" w:lineRule="auto"/>
              <w:rPr>
                <w:rFonts w:ascii="Arial"/>
                <w:sz w:val="21"/>
              </w:rPr>
            </w:pPr>
          </w:p>
          <w:p w14:paraId="1B6CD5B8">
            <w:pPr>
              <w:pStyle w:val="6"/>
              <w:spacing w:before="65" w:line="233" w:lineRule="auto"/>
              <w:ind w:left="156"/>
              <w:rPr>
                <w:sz w:val="20"/>
                <w:szCs w:val="20"/>
              </w:rPr>
            </w:pPr>
            <w:r>
              <w:rPr>
                <w:b/>
                <w:bCs/>
                <w:spacing w:val="1"/>
                <w:sz w:val="20"/>
                <w:szCs w:val="20"/>
              </w:rPr>
              <w:t>治理</w:t>
            </w:r>
          </w:p>
          <w:p w14:paraId="3FF4F6D7">
            <w:pPr>
              <w:pStyle w:val="6"/>
              <w:spacing w:before="17" w:line="239" w:lineRule="auto"/>
              <w:ind w:left="154"/>
              <w:rPr>
                <w:sz w:val="20"/>
                <w:szCs w:val="20"/>
              </w:rPr>
            </w:pPr>
            <w:r>
              <w:rPr>
                <w:b/>
                <w:bCs/>
                <w:spacing w:val="2"/>
                <w:sz w:val="20"/>
                <w:szCs w:val="20"/>
              </w:rPr>
              <w:t>工艺</w:t>
            </w:r>
          </w:p>
          <w:p w14:paraId="4E9CDFC8">
            <w:pPr>
              <w:pStyle w:val="6"/>
              <w:spacing w:before="15" w:line="228" w:lineRule="auto"/>
              <w:ind w:left="155"/>
              <w:rPr>
                <w:sz w:val="20"/>
                <w:szCs w:val="20"/>
              </w:rPr>
            </w:pPr>
            <w:r>
              <w:rPr>
                <w:b/>
                <w:bCs/>
                <w:spacing w:val="2"/>
                <w:sz w:val="20"/>
                <w:szCs w:val="20"/>
              </w:rPr>
              <w:t>去除</w:t>
            </w:r>
          </w:p>
          <w:p w14:paraId="5765FB5E">
            <w:pPr>
              <w:pStyle w:val="6"/>
              <w:spacing w:before="24" w:line="228" w:lineRule="auto"/>
              <w:ind w:left="156"/>
              <w:rPr>
                <w:sz w:val="20"/>
                <w:szCs w:val="20"/>
              </w:rPr>
            </w:pPr>
            <w:r>
              <w:rPr>
                <w:b/>
                <w:bCs/>
                <w:spacing w:val="1"/>
                <w:sz w:val="20"/>
                <w:szCs w:val="20"/>
              </w:rPr>
              <w:t>效率</w:t>
            </w:r>
          </w:p>
          <w:p w14:paraId="2DDF86E3">
            <w:pPr>
              <w:spacing w:before="45" w:line="195" w:lineRule="auto"/>
              <w:ind w:left="263"/>
              <w:rPr>
                <w:rFonts w:ascii="Times New Roman" w:hAnsi="Times New Roman" w:eastAsia="Times New Roman" w:cs="Times New Roman"/>
                <w:sz w:val="20"/>
                <w:szCs w:val="20"/>
              </w:rPr>
            </w:pPr>
            <w:r>
              <w:rPr>
                <w:rFonts w:ascii="Times New Roman" w:hAnsi="Times New Roman" w:eastAsia="Times New Roman" w:cs="Times New Roman"/>
                <w:b/>
                <w:bCs/>
                <w:sz w:val="20"/>
                <w:szCs w:val="20"/>
              </w:rPr>
              <w:t>%</w:t>
            </w:r>
          </w:p>
        </w:tc>
        <w:tc>
          <w:tcPr>
            <w:tcW w:w="420" w:type="dxa"/>
            <w:textDirection w:val="tbRlV"/>
            <w:vAlign w:val="top"/>
          </w:tcPr>
          <w:p w14:paraId="322DCA41">
            <w:pPr>
              <w:pStyle w:val="6"/>
              <w:spacing w:before="101" w:line="215" w:lineRule="auto"/>
              <w:ind w:left="32"/>
              <w:rPr>
                <w:sz w:val="20"/>
                <w:szCs w:val="20"/>
              </w:rPr>
            </w:pPr>
            <w:r>
              <w:rPr>
                <w:b/>
                <w:bCs/>
                <w:spacing w:val="7"/>
                <w:sz w:val="20"/>
                <w:szCs w:val="20"/>
              </w:rPr>
              <w:t>是</w:t>
            </w:r>
            <w:r>
              <w:rPr>
                <w:spacing w:val="-34"/>
                <w:sz w:val="20"/>
                <w:szCs w:val="20"/>
              </w:rPr>
              <w:t xml:space="preserve"> </w:t>
            </w:r>
            <w:r>
              <w:rPr>
                <w:b/>
                <w:bCs/>
                <w:spacing w:val="7"/>
                <w:sz w:val="20"/>
                <w:szCs w:val="20"/>
              </w:rPr>
              <w:t>否</w:t>
            </w:r>
            <w:r>
              <w:rPr>
                <w:spacing w:val="-38"/>
                <w:sz w:val="20"/>
                <w:szCs w:val="20"/>
              </w:rPr>
              <w:t xml:space="preserve"> </w:t>
            </w:r>
            <w:r>
              <w:rPr>
                <w:b/>
                <w:bCs/>
                <w:spacing w:val="7"/>
                <w:sz w:val="20"/>
                <w:szCs w:val="20"/>
              </w:rPr>
              <w:t>为</w:t>
            </w:r>
            <w:r>
              <w:rPr>
                <w:spacing w:val="-36"/>
                <w:sz w:val="20"/>
                <w:szCs w:val="20"/>
              </w:rPr>
              <w:t xml:space="preserve"> </w:t>
            </w:r>
            <w:r>
              <w:rPr>
                <w:b/>
                <w:bCs/>
                <w:spacing w:val="7"/>
                <w:sz w:val="20"/>
                <w:szCs w:val="20"/>
              </w:rPr>
              <w:t>可</w:t>
            </w:r>
            <w:r>
              <w:rPr>
                <w:spacing w:val="-39"/>
                <w:sz w:val="20"/>
                <w:szCs w:val="20"/>
              </w:rPr>
              <w:t xml:space="preserve"> </w:t>
            </w:r>
            <w:r>
              <w:rPr>
                <w:b/>
                <w:bCs/>
                <w:spacing w:val="7"/>
                <w:sz w:val="20"/>
                <w:szCs w:val="20"/>
              </w:rPr>
              <w:t>行</w:t>
            </w:r>
            <w:r>
              <w:rPr>
                <w:spacing w:val="-38"/>
                <w:sz w:val="20"/>
                <w:szCs w:val="20"/>
              </w:rPr>
              <w:t xml:space="preserve"> </w:t>
            </w:r>
            <w:r>
              <w:rPr>
                <w:b/>
                <w:bCs/>
                <w:spacing w:val="7"/>
                <w:sz w:val="20"/>
                <w:szCs w:val="20"/>
              </w:rPr>
              <w:t>技</w:t>
            </w:r>
            <w:r>
              <w:rPr>
                <w:spacing w:val="-36"/>
                <w:sz w:val="20"/>
                <w:szCs w:val="20"/>
              </w:rPr>
              <w:t xml:space="preserve"> </w:t>
            </w:r>
            <w:r>
              <w:rPr>
                <w:b/>
                <w:bCs/>
                <w:spacing w:val="7"/>
                <w:sz w:val="20"/>
                <w:szCs w:val="20"/>
              </w:rPr>
              <w:t>术</w:t>
            </w:r>
          </w:p>
        </w:tc>
        <w:tc>
          <w:tcPr>
            <w:tcW w:w="884" w:type="dxa"/>
            <w:vAlign w:val="top"/>
          </w:tcPr>
          <w:p w14:paraId="4CB1FC0A">
            <w:pPr>
              <w:spacing w:line="261" w:lineRule="auto"/>
              <w:rPr>
                <w:rFonts w:ascii="Arial"/>
                <w:sz w:val="21"/>
              </w:rPr>
            </w:pPr>
          </w:p>
          <w:p w14:paraId="2EF3CCBA">
            <w:pPr>
              <w:spacing w:line="261" w:lineRule="auto"/>
              <w:rPr>
                <w:rFonts w:ascii="Arial"/>
                <w:sz w:val="21"/>
              </w:rPr>
            </w:pPr>
          </w:p>
          <w:p w14:paraId="702A188A">
            <w:pPr>
              <w:pStyle w:val="6"/>
              <w:spacing w:before="65" w:line="251" w:lineRule="auto"/>
              <w:ind w:left="157" w:right="149" w:firstLine="77"/>
              <w:jc w:val="both"/>
              <w:rPr>
                <w:rFonts w:ascii="Times New Roman" w:hAnsi="Times New Roman" w:eastAsia="Times New Roman" w:cs="Times New Roman"/>
                <w:sz w:val="13"/>
                <w:szCs w:val="13"/>
              </w:rPr>
            </w:pPr>
            <w:r>
              <w:rPr>
                <w:b/>
                <w:bCs/>
                <w:spacing w:val="3"/>
                <w:sz w:val="20"/>
                <w:szCs w:val="20"/>
              </w:rPr>
              <w:t>排放</w:t>
            </w:r>
            <w:r>
              <w:rPr>
                <w:b/>
                <w:bCs/>
                <w:spacing w:val="42"/>
                <w:sz w:val="20"/>
                <w:szCs w:val="20"/>
              </w:rPr>
              <w:t>浓度</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6"/>
                <w:sz w:val="20"/>
                <w:szCs w:val="20"/>
              </w:rPr>
              <w:t>/m</w:t>
            </w:r>
            <w:r>
              <w:rPr>
                <w:rFonts w:ascii="Times New Roman" w:hAnsi="Times New Roman" w:eastAsia="Times New Roman" w:cs="Times New Roman"/>
                <w:b/>
                <w:bCs/>
                <w:spacing w:val="6"/>
                <w:position w:val="6"/>
                <w:sz w:val="13"/>
                <w:szCs w:val="13"/>
              </w:rPr>
              <w:t>3</w:t>
            </w:r>
          </w:p>
        </w:tc>
        <w:tc>
          <w:tcPr>
            <w:tcW w:w="946" w:type="dxa"/>
            <w:vAlign w:val="top"/>
          </w:tcPr>
          <w:p w14:paraId="222D00E0">
            <w:pPr>
              <w:spacing w:line="329" w:lineRule="auto"/>
              <w:rPr>
                <w:rFonts w:ascii="Arial"/>
                <w:sz w:val="21"/>
              </w:rPr>
            </w:pPr>
          </w:p>
          <w:p w14:paraId="7443A5A6">
            <w:pPr>
              <w:spacing w:line="330" w:lineRule="auto"/>
              <w:rPr>
                <w:rFonts w:ascii="Arial"/>
                <w:sz w:val="21"/>
              </w:rPr>
            </w:pPr>
          </w:p>
          <w:p w14:paraId="24B86E01">
            <w:pPr>
              <w:pStyle w:val="6"/>
              <w:spacing w:before="65" w:line="230" w:lineRule="auto"/>
              <w:ind w:left="163"/>
              <w:rPr>
                <w:sz w:val="20"/>
                <w:szCs w:val="20"/>
              </w:rPr>
            </w:pPr>
            <w:r>
              <w:rPr>
                <w:b/>
                <w:bCs/>
                <w:spacing w:val="4"/>
                <w:sz w:val="20"/>
                <w:szCs w:val="20"/>
              </w:rPr>
              <w:t>排放量</w:t>
            </w:r>
          </w:p>
          <w:p w14:paraId="498352A7">
            <w:pPr>
              <w:spacing w:before="43" w:line="195" w:lineRule="auto"/>
              <w:ind w:left="358"/>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t/a</w:t>
            </w:r>
          </w:p>
        </w:tc>
        <w:tc>
          <w:tcPr>
            <w:tcW w:w="794" w:type="dxa"/>
            <w:vAlign w:val="top"/>
          </w:tcPr>
          <w:p w14:paraId="1B536DB9">
            <w:pPr>
              <w:spacing w:line="262" w:lineRule="auto"/>
              <w:rPr>
                <w:rFonts w:ascii="Arial"/>
                <w:sz w:val="21"/>
              </w:rPr>
            </w:pPr>
          </w:p>
          <w:p w14:paraId="554A9B8D">
            <w:pPr>
              <w:spacing w:line="262" w:lineRule="auto"/>
              <w:rPr>
                <w:rFonts w:ascii="Arial"/>
                <w:sz w:val="21"/>
              </w:rPr>
            </w:pPr>
          </w:p>
          <w:p w14:paraId="58C3BAAD">
            <w:pPr>
              <w:pStyle w:val="6"/>
              <w:spacing w:before="65" w:line="254" w:lineRule="auto"/>
              <w:ind w:left="191" w:right="184"/>
              <w:jc w:val="both"/>
              <w:rPr>
                <w:rFonts w:ascii="Times New Roman" w:hAnsi="Times New Roman" w:eastAsia="Times New Roman" w:cs="Times New Roman"/>
                <w:sz w:val="20"/>
                <w:szCs w:val="20"/>
              </w:rPr>
            </w:pPr>
            <w:r>
              <w:rPr>
                <w:b/>
                <w:bCs/>
                <w:spacing w:val="3"/>
                <w:sz w:val="20"/>
                <w:szCs w:val="20"/>
              </w:rPr>
              <w:t>排放</w:t>
            </w:r>
            <w:r>
              <w:rPr>
                <w:b/>
                <w:bCs/>
                <w:spacing w:val="4"/>
                <w:sz w:val="20"/>
                <w:szCs w:val="20"/>
              </w:rPr>
              <w:t>速率</w:t>
            </w:r>
            <w:r>
              <w:rPr>
                <w:rFonts w:ascii="Times New Roman" w:hAnsi="Times New Roman" w:eastAsia="Times New Roman" w:cs="Times New Roman"/>
                <w:b/>
                <w:bCs/>
                <w:sz w:val="20"/>
                <w:szCs w:val="20"/>
              </w:rPr>
              <w:t>kg</w:t>
            </w:r>
            <w:r>
              <w:rPr>
                <w:rFonts w:ascii="Times New Roman" w:hAnsi="Times New Roman" w:eastAsia="Times New Roman" w:cs="Times New Roman"/>
                <w:b/>
                <w:bCs/>
                <w:spacing w:val="11"/>
                <w:sz w:val="20"/>
                <w:szCs w:val="20"/>
              </w:rPr>
              <w:t>/h</w:t>
            </w:r>
          </w:p>
        </w:tc>
        <w:tc>
          <w:tcPr>
            <w:tcW w:w="449" w:type="dxa"/>
            <w:vAlign w:val="top"/>
          </w:tcPr>
          <w:p w14:paraId="6BC65A16">
            <w:pPr>
              <w:spacing w:line="260" w:lineRule="auto"/>
              <w:rPr>
                <w:rFonts w:ascii="Arial"/>
                <w:sz w:val="21"/>
              </w:rPr>
            </w:pPr>
          </w:p>
          <w:p w14:paraId="1A70A1FA">
            <w:pPr>
              <w:spacing w:line="261" w:lineRule="auto"/>
              <w:rPr>
                <w:rFonts w:ascii="Arial"/>
                <w:sz w:val="21"/>
              </w:rPr>
            </w:pPr>
          </w:p>
          <w:p w14:paraId="5861767A">
            <w:pPr>
              <w:pStyle w:val="6"/>
              <w:spacing w:before="65" w:line="258" w:lineRule="auto"/>
              <w:ind w:left="143" w:right="88" w:hanging="10"/>
              <w:jc w:val="both"/>
              <w:rPr>
                <w:rFonts w:ascii="Times New Roman" w:hAnsi="Times New Roman" w:eastAsia="Times New Roman" w:cs="Times New Roman"/>
                <w:sz w:val="20"/>
                <w:szCs w:val="20"/>
              </w:rPr>
            </w:pPr>
            <w:r>
              <w:rPr>
                <w:b/>
                <w:bCs/>
                <w:spacing w:val="-7"/>
                <w:sz w:val="20"/>
                <w:szCs w:val="20"/>
              </w:rPr>
              <w:t>高</w:t>
            </w:r>
            <w:r>
              <w:rPr>
                <w:b/>
                <w:bCs/>
                <w:spacing w:val="8"/>
                <w:sz w:val="20"/>
                <w:szCs w:val="20"/>
              </w:rPr>
              <w:t>度</w:t>
            </w:r>
            <w:r>
              <w:rPr>
                <w:rFonts w:ascii="Times New Roman" w:hAnsi="Times New Roman" w:eastAsia="Times New Roman" w:cs="Times New Roman"/>
                <w:b/>
                <w:bCs/>
                <w:sz w:val="20"/>
                <w:szCs w:val="20"/>
              </w:rPr>
              <w:t>m</w:t>
            </w:r>
          </w:p>
        </w:tc>
        <w:tc>
          <w:tcPr>
            <w:tcW w:w="494" w:type="dxa"/>
            <w:vAlign w:val="top"/>
          </w:tcPr>
          <w:p w14:paraId="601B1DBF">
            <w:pPr>
              <w:spacing w:line="260" w:lineRule="auto"/>
              <w:rPr>
                <w:rFonts w:ascii="Arial"/>
                <w:sz w:val="21"/>
              </w:rPr>
            </w:pPr>
          </w:p>
          <w:p w14:paraId="3DF4BE04">
            <w:pPr>
              <w:spacing w:line="261" w:lineRule="auto"/>
              <w:rPr>
                <w:rFonts w:ascii="Arial"/>
                <w:sz w:val="21"/>
              </w:rPr>
            </w:pPr>
          </w:p>
          <w:p w14:paraId="66DB5757">
            <w:pPr>
              <w:pStyle w:val="6"/>
              <w:spacing w:before="65" w:line="258" w:lineRule="auto"/>
              <w:ind w:left="168" w:right="109" w:firstLine="8"/>
              <w:jc w:val="both"/>
              <w:rPr>
                <w:rFonts w:ascii="Times New Roman" w:hAnsi="Times New Roman" w:eastAsia="Times New Roman" w:cs="Times New Roman"/>
                <w:sz w:val="20"/>
                <w:szCs w:val="20"/>
              </w:rPr>
            </w:pPr>
            <w:r>
              <w:rPr>
                <w:b/>
                <w:bCs/>
                <w:spacing w:val="-27"/>
                <w:sz w:val="20"/>
                <w:szCs w:val="20"/>
              </w:rPr>
              <w:t>内</w:t>
            </w:r>
            <w:r>
              <w:rPr>
                <w:b/>
                <w:bCs/>
                <w:spacing w:val="8"/>
                <w:sz w:val="20"/>
                <w:szCs w:val="20"/>
              </w:rPr>
              <w:t>径</w:t>
            </w:r>
            <w:r>
              <w:rPr>
                <w:rFonts w:ascii="Times New Roman" w:hAnsi="Times New Roman" w:eastAsia="Times New Roman" w:cs="Times New Roman"/>
                <w:b/>
                <w:bCs/>
                <w:sz w:val="20"/>
                <w:szCs w:val="20"/>
              </w:rPr>
              <w:t>m</w:t>
            </w:r>
          </w:p>
        </w:tc>
        <w:tc>
          <w:tcPr>
            <w:tcW w:w="509" w:type="dxa"/>
            <w:textDirection w:val="tbRlV"/>
            <w:vAlign w:val="top"/>
          </w:tcPr>
          <w:p w14:paraId="6234AE25">
            <w:pPr>
              <w:pStyle w:val="6"/>
              <w:spacing w:before="143" w:line="217" w:lineRule="auto"/>
              <w:ind w:left="577"/>
              <w:rPr>
                <w:sz w:val="20"/>
                <w:szCs w:val="20"/>
              </w:rPr>
            </w:pPr>
            <w:r>
              <w:rPr>
                <w:b/>
                <w:bCs/>
                <w:spacing w:val="7"/>
                <w:sz w:val="20"/>
                <w:szCs w:val="20"/>
              </w:rPr>
              <w:t>温</w:t>
            </w:r>
            <w:r>
              <w:rPr>
                <w:spacing w:val="-38"/>
                <w:sz w:val="20"/>
                <w:szCs w:val="20"/>
              </w:rPr>
              <w:t xml:space="preserve"> </w:t>
            </w:r>
            <w:r>
              <w:rPr>
                <w:b/>
                <w:bCs/>
                <w:spacing w:val="7"/>
                <w:sz w:val="20"/>
                <w:szCs w:val="20"/>
              </w:rPr>
              <w:t>度</w:t>
            </w:r>
            <w:r>
              <w:rPr>
                <w:spacing w:val="-36"/>
                <w:sz w:val="20"/>
                <w:szCs w:val="20"/>
              </w:rPr>
              <w:t xml:space="preserve"> </w:t>
            </w:r>
            <w:r>
              <w:rPr>
                <w:b/>
                <w:bCs/>
                <w:spacing w:val="7"/>
                <w:sz w:val="20"/>
                <w:szCs w:val="20"/>
              </w:rPr>
              <w:t>℃</w:t>
            </w:r>
          </w:p>
        </w:tc>
        <w:tc>
          <w:tcPr>
            <w:tcW w:w="479" w:type="dxa"/>
            <w:textDirection w:val="tbRlV"/>
            <w:vAlign w:val="top"/>
          </w:tcPr>
          <w:p w14:paraId="2A549E52">
            <w:pPr>
              <w:pStyle w:val="6"/>
              <w:spacing w:before="128" w:line="214" w:lineRule="auto"/>
              <w:ind w:left="714"/>
              <w:rPr>
                <w:sz w:val="20"/>
                <w:szCs w:val="20"/>
              </w:rPr>
            </w:pPr>
            <w:r>
              <w:rPr>
                <w:b/>
                <w:bCs/>
                <w:spacing w:val="7"/>
                <w:sz w:val="20"/>
                <w:szCs w:val="20"/>
              </w:rPr>
              <w:t>编</w:t>
            </w:r>
            <w:r>
              <w:rPr>
                <w:spacing w:val="-39"/>
                <w:sz w:val="20"/>
                <w:szCs w:val="20"/>
              </w:rPr>
              <w:t xml:space="preserve"> </w:t>
            </w:r>
            <w:r>
              <w:rPr>
                <w:b/>
                <w:bCs/>
                <w:spacing w:val="7"/>
                <w:sz w:val="20"/>
                <w:szCs w:val="20"/>
              </w:rPr>
              <w:t>号</w:t>
            </w:r>
          </w:p>
        </w:tc>
        <w:tc>
          <w:tcPr>
            <w:tcW w:w="509" w:type="dxa"/>
            <w:textDirection w:val="tbRlV"/>
            <w:vAlign w:val="top"/>
          </w:tcPr>
          <w:p w14:paraId="3CA38A55">
            <w:pPr>
              <w:pStyle w:val="6"/>
              <w:spacing w:before="140" w:line="216" w:lineRule="auto"/>
              <w:ind w:left="714"/>
              <w:rPr>
                <w:sz w:val="20"/>
                <w:szCs w:val="20"/>
              </w:rPr>
            </w:pPr>
            <w:r>
              <w:rPr>
                <w:b/>
                <w:bCs/>
                <w:spacing w:val="7"/>
                <w:sz w:val="20"/>
                <w:szCs w:val="20"/>
              </w:rPr>
              <w:t>类</w:t>
            </w:r>
            <w:r>
              <w:rPr>
                <w:spacing w:val="-39"/>
                <w:sz w:val="20"/>
                <w:szCs w:val="20"/>
              </w:rPr>
              <w:t xml:space="preserve"> </w:t>
            </w:r>
            <w:r>
              <w:rPr>
                <w:b/>
                <w:bCs/>
                <w:spacing w:val="7"/>
                <w:sz w:val="20"/>
                <w:szCs w:val="20"/>
              </w:rPr>
              <w:t>型</w:t>
            </w:r>
          </w:p>
        </w:tc>
        <w:tc>
          <w:tcPr>
            <w:tcW w:w="1752" w:type="dxa"/>
            <w:vAlign w:val="top"/>
          </w:tcPr>
          <w:p w14:paraId="1DFEA2C5">
            <w:pPr>
              <w:spacing w:line="322" w:lineRule="auto"/>
              <w:rPr>
                <w:rFonts w:ascii="Arial"/>
                <w:sz w:val="21"/>
              </w:rPr>
            </w:pPr>
          </w:p>
          <w:p w14:paraId="110DF46A">
            <w:pPr>
              <w:spacing w:line="323" w:lineRule="auto"/>
              <w:rPr>
                <w:rFonts w:ascii="Arial"/>
                <w:sz w:val="21"/>
              </w:rPr>
            </w:pPr>
          </w:p>
          <w:p w14:paraId="343DD4CA">
            <w:pPr>
              <w:pStyle w:val="6"/>
              <w:spacing w:before="65" w:line="252" w:lineRule="auto"/>
              <w:ind w:left="678" w:right="656"/>
              <w:rPr>
                <w:sz w:val="20"/>
                <w:szCs w:val="20"/>
              </w:rPr>
            </w:pPr>
            <w:r>
              <w:rPr>
                <w:b/>
                <w:bCs/>
                <w:spacing w:val="3"/>
                <w:sz w:val="20"/>
                <w:szCs w:val="20"/>
              </w:rPr>
              <w:t>地理坐标</w:t>
            </w:r>
          </w:p>
        </w:tc>
        <w:tc>
          <w:tcPr>
            <w:tcW w:w="838" w:type="dxa"/>
            <w:vAlign w:val="top"/>
          </w:tcPr>
          <w:p w14:paraId="053E7264">
            <w:pPr>
              <w:spacing w:line="261" w:lineRule="auto"/>
              <w:rPr>
                <w:rFonts w:ascii="Arial"/>
                <w:sz w:val="21"/>
              </w:rPr>
            </w:pPr>
          </w:p>
          <w:p w14:paraId="7C0F7334">
            <w:pPr>
              <w:spacing w:line="261" w:lineRule="auto"/>
              <w:rPr>
                <w:rFonts w:ascii="Arial"/>
                <w:sz w:val="21"/>
              </w:rPr>
            </w:pPr>
          </w:p>
          <w:p w14:paraId="77AE2D90">
            <w:pPr>
              <w:pStyle w:val="6"/>
              <w:spacing w:before="65" w:line="251" w:lineRule="auto"/>
              <w:ind w:left="145" w:right="113" w:firstLine="79"/>
              <w:jc w:val="both"/>
              <w:rPr>
                <w:rFonts w:ascii="Times New Roman" w:hAnsi="Times New Roman" w:eastAsia="Times New Roman" w:cs="Times New Roman"/>
                <w:sz w:val="13"/>
                <w:szCs w:val="13"/>
              </w:rPr>
            </w:pPr>
            <w:r>
              <w:rPr>
                <w:b/>
                <w:bCs/>
                <w:spacing w:val="3"/>
                <w:sz w:val="20"/>
                <w:szCs w:val="20"/>
              </w:rPr>
              <w:t>排放</w:t>
            </w:r>
            <w:r>
              <w:rPr>
                <w:b/>
                <w:bCs/>
                <w:spacing w:val="42"/>
                <w:sz w:val="20"/>
                <w:szCs w:val="20"/>
              </w:rPr>
              <w:t>浓度</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6"/>
                <w:sz w:val="20"/>
                <w:szCs w:val="20"/>
              </w:rPr>
              <w:t>/m</w:t>
            </w:r>
            <w:r>
              <w:rPr>
                <w:rFonts w:ascii="Times New Roman" w:hAnsi="Times New Roman" w:eastAsia="Times New Roman" w:cs="Times New Roman"/>
                <w:b/>
                <w:bCs/>
                <w:spacing w:val="6"/>
                <w:position w:val="6"/>
                <w:sz w:val="13"/>
                <w:szCs w:val="13"/>
              </w:rPr>
              <w:t>3</w:t>
            </w:r>
          </w:p>
        </w:tc>
        <w:tc>
          <w:tcPr>
            <w:tcW w:w="777" w:type="dxa"/>
            <w:tcBorders>
              <w:right w:val="single" w:color="000000" w:sz="10" w:space="0"/>
            </w:tcBorders>
            <w:vAlign w:val="top"/>
          </w:tcPr>
          <w:p w14:paraId="1AA9A9DC">
            <w:pPr>
              <w:spacing w:line="262" w:lineRule="auto"/>
              <w:rPr>
                <w:rFonts w:ascii="Arial"/>
                <w:sz w:val="21"/>
              </w:rPr>
            </w:pPr>
          </w:p>
          <w:p w14:paraId="3A475364">
            <w:pPr>
              <w:spacing w:line="262" w:lineRule="auto"/>
              <w:rPr>
                <w:rFonts w:ascii="Arial"/>
                <w:sz w:val="21"/>
              </w:rPr>
            </w:pPr>
          </w:p>
          <w:p w14:paraId="712114AB">
            <w:pPr>
              <w:pStyle w:val="6"/>
              <w:spacing w:before="65" w:line="254" w:lineRule="auto"/>
              <w:ind w:left="125" w:right="214" w:firstLine="10"/>
              <w:jc w:val="both"/>
              <w:rPr>
                <w:rFonts w:ascii="Times New Roman" w:hAnsi="Times New Roman" w:eastAsia="Times New Roman" w:cs="Times New Roman"/>
                <w:sz w:val="20"/>
                <w:szCs w:val="20"/>
              </w:rPr>
            </w:pPr>
            <w:r>
              <w:rPr>
                <w:b/>
                <w:bCs/>
                <w:spacing w:val="3"/>
                <w:sz w:val="20"/>
                <w:szCs w:val="20"/>
              </w:rPr>
              <w:t>排放速率</w:t>
            </w:r>
            <w:r>
              <w:rPr>
                <w:rFonts w:ascii="Times New Roman" w:hAnsi="Times New Roman" w:eastAsia="Times New Roman" w:cs="Times New Roman"/>
                <w:b/>
                <w:bCs/>
                <w:sz w:val="20"/>
                <w:szCs w:val="20"/>
              </w:rPr>
              <w:t>kg</w:t>
            </w:r>
            <w:r>
              <w:rPr>
                <w:rFonts w:ascii="Times New Roman" w:hAnsi="Times New Roman" w:eastAsia="Times New Roman" w:cs="Times New Roman"/>
                <w:b/>
                <w:bCs/>
                <w:spacing w:val="15"/>
                <w:sz w:val="20"/>
                <w:szCs w:val="20"/>
              </w:rPr>
              <w:t>/h</w:t>
            </w:r>
          </w:p>
        </w:tc>
      </w:tr>
      <w:tr w14:paraId="68E910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74" w:type="dxa"/>
            <w:vMerge w:val="restart"/>
            <w:tcBorders>
              <w:left w:val="single" w:color="000000" w:sz="10" w:space="0"/>
              <w:bottom w:val="nil"/>
            </w:tcBorders>
            <w:vAlign w:val="top"/>
          </w:tcPr>
          <w:p w14:paraId="378B0E31">
            <w:pPr>
              <w:pStyle w:val="6"/>
              <w:spacing w:line="261" w:lineRule="auto"/>
              <w:ind w:left="223" w:right="125" w:firstLine="51"/>
              <w:rPr>
                <w:sz w:val="20"/>
                <w:szCs w:val="20"/>
              </w:rPr>
            </w:pPr>
            <w:r>
              <w:rPr>
                <w:rFonts w:ascii="Times New Roman" w:hAnsi="Times New Roman" w:eastAsia="Times New Roman" w:cs="Times New Roman"/>
                <w:sz w:val="20"/>
                <w:szCs w:val="20"/>
              </w:rPr>
              <w:t>8t/h</w:t>
            </w:r>
            <w:r>
              <w:rPr>
                <w:spacing w:val="5"/>
                <w:sz w:val="20"/>
                <w:szCs w:val="20"/>
              </w:rPr>
              <w:t>燃生</w:t>
            </w:r>
          </w:p>
          <w:p w14:paraId="4A60A973">
            <w:pPr>
              <w:pStyle w:val="6"/>
              <w:spacing w:before="20" w:line="229" w:lineRule="auto"/>
              <w:ind w:left="224"/>
              <w:rPr>
                <w:sz w:val="20"/>
                <w:szCs w:val="20"/>
              </w:rPr>
            </w:pPr>
            <w:r>
              <w:rPr>
                <w:spacing w:val="4"/>
                <w:sz w:val="20"/>
                <w:szCs w:val="20"/>
              </w:rPr>
              <w:t>物质</w:t>
            </w:r>
          </w:p>
          <w:p w14:paraId="06E9284E">
            <w:pPr>
              <w:pStyle w:val="6"/>
              <w:spacing w:before="25" w:line="230" w:lineRule="auto"/>
              <w:ind w:left="226"/>
              <w:rPr>
                <w:sz w:val="20"/>
                <w:szCs w:val="20"/>
              </w:rPr>
            </w:pPr>
            <w:r>
              <w:rPr>
                <w:spacing w:val="3"/>
                <w:sz w:val="20"/>
                <w:szCs w:val="20"/>
              </w:rPr>
              <w:t>成型</w:t>
            </w:r>
          </w:p>
          <w:p w14:paraId="6D0646D4">
            <w:pPr>
              <w:pStyle w:val="6"/>
              <w:spacing w:before="22" w:line="229" w:lineRule="auto"/>
              <w:ind w:left="223"/>
              <w:rPr>
                <w:sz w:val="20"/>
                <w:szCs w:val="20"/>
              </w:rPr>
            </w:pPr>
            <w:r>
              <w:rPr>
                <w:spacing w:val="5"/>
                <w:sz w:val="20"/>
                <w:szCs w:val="20"/>
              </w:rPr>
              <w:t>燃料</w:t>
            </w:r>
          </w:p>
          <w:p w14:paraId="2286D950">
            <w:pPr>
              <w:pStyle w:val="6"/>
              <w:spacing w:before="23" w:line="229" w:lineRule="auto"/>
              <w:ind w:left="224"/>
              <w:rPr>
                <w:sz w:val="20"/>
                <w:szCs w:val="20"/>
              </w:rPr>
            </w:pPr>
            <w:r>
              <w:rPr>
                <w:spacing w:val="4"/>
                <w:sz w:val="20"/>
                <w:szCs w:val="20"/>
              </w:rPr>
              <w:t>锅炉</w:t>
            </w:r>
          </w:p>
        </w:tc>
        <w:tc>
          <w:tcPr>
            <w:tcW w:w="1108" w:type="dxa"/>
            <w:gridSpan w:val="2"/>
            <w:vAlign w:val="top"/>
          </w:tcPr>
          <w:p w14:paraId="55B9E872">
            <w:pPr>
              <w:pStyle w:val="6"/>
              <w:spacing w:before="39" w:line="209" w:lineRule="auto"/>
              <w:ind w:left="234"/>
              <w:rPr>
                <w:sz w:val="20"/>
                <w:szCs w:val="20"/>
              </w:rPr>
            </w:pPr>
            <w:r>
              <w:rPr>
                <w:spacing w:val="7"/>
                <w:sz w:val="20"/>
                <w:szCs w:val="20"/>
              </w:rPr>
              <w:t>颗粒物</w:t>
            </w:r>
          </w:p>
        </w:tc>
        <w:tc>
          <w:tcPr>
            <w:tcW w:w="809" w:type="dxa"/>
            <w:vAlign w:val="top"/>
          </w:tcPr>
          <w:p w14:paraId="262EE548">
            <w:pPr>
              <w:spacing w:before="9" w:line="256" w:lineRule="exact"/>
              <w:ind w:left="160"/>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21.88</w:t>
            </w:r>
          </w:p>
        </w:tc>
        <w:tc>
          <w:tcPr>
            <w:tcW w:w="883" w:type="dxa"/>
            <w:vAlign w:val="top"/>
          </w:tcPr>
          <w:p w14:paraId="0874E792">
            <w:pPr>
              <w:spacing w:before="9" w:line="256" w:lineRule="exact"/>
              <w:ind w:left="27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1.26</w:t>
            </w:r>
          </w:p>
        </w:tc>
        <w:tc>
          <w:tcPr>
            <w:tcW w:w="389" w:type="dxa"/>
            <w:vMerge w:val="restart"/>
            <w:tcBorders>
              <w:bottom w:val="nil"/>
            </w:tcBorders>
            <w:textDirection w:val="tbRlV"/>
            <w:vAlign w:val="top"/>
          </w:tcPr>
          <w:p w14:paraId="1D61A2DA">
            <w:pPr>
              <w:pStyle w:val="6"/>
              <w:spacing w:before="75" w:line="216" w:lineRule="auto"/>
              <w:ind w:left="553"/>
              <w:rPr>
                <w:sz w:val="20"/>
                <w:szCs w:val="20"/>
              </w:rPr>
            </w:pPr>
            <w:r>
              <w:rPr>
                <w:spacing w:val="9"/>
                <w:sz w:val="20"/>
                <w:szCs w:val="20"/>
              </w:rPr>
              <w:t>有</w:t>
            </w:r>
            <w:r>
              <w:rPr>
                <w:spacing w:val="-38"/>
                <w:sz w:val="20"/>
                <w:szCs w:val="20"/>
              </w:rPr>
              <w:t xml:space="preserve"> </w:t>
            </w:r>
            <w:r>
              <w:rPr>
                <w:spacing w:val="9"/>
                <w:sz w:val="20"/>
                <w:szCs w:val="20"/>
              </w:rPr>
              <w:t>组</w:t>
            </w:r>
            <w:r>
              <w:rPr>
                <w:spacing w:val="-36"/>
                <w:sz w:val="20"/>
                <w:szCs w:val="20"/>
              </w:rPr>
              <w:t xml:space="preserve"> </w:t>
            </w:r>
            <w:r>
              <w:rPr>
                <w:spacing w:val="9"/>
                <w:sz w:val="20"/>
                <w:szCs w:val="20"/>
              </w:rPr>
              <w:t>织</w:t>
            </w:r>
          </w:p>
        </w:tc>
        <w:tc>
          <w:tcPr>
            <w:tcW w:w="880" w:type="dxa"/>
            <w:vMerge w:val="restart"/>
            <w:tcBorders>
              <w:bottom w:val="nil"/>
            </w:tcBorders>
            <w:vAlign w:val="top"/>
          </w:tcPr>
          <w:p w14:paraId="3EB1A69D">
            <w:pPr>
              <w:spacing w:line="244" w:lineRule="auto"/>
              <w:rPr>
                <w:rFonts w:ascii="Arial"/>
                <w:sz w:val="21"/>
              </w:rPr>
            </w:pPr>
          </w:p>
          <w:p w14:paraId="12623657">
            <w:pPr>
              <w:spacing w:line="245" w:lineRule="auto"/>
              <w:rPr>
                <w:rFonts w:ascii="Arial"/>
                <w:sz w:val="21"/>
              </w:rPr>
            </w:pPr>
          </w:p>
          <w:p w14:paraId="3A7D6428">
            <w:pPr>
              <w:spacing w:line="245" w:lineRule="auto"/>
              <w:rPr>
                <w:rFonts w:ascii="Arial"/>
                <w:sz w:val="21"/>
              </w:rPr>
            </w:pPr>
          </w:p>
          <w:p w14:paraId="2D35F592">
            <w:pPr>
              <w:spacing w:before="58" w:line="274" w:lineRule="exact"/>
              <w:ind w:left="17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32000</w:t>
            </w:r>
          </w:p>
        </w:tc>
        <w:tc>
          <w:tcPr>
            <w:tcW w:w="378" w:type="dxa"/>
            <w:vMerge w:val="restart"/>
            <w:tcBorders>
              <w:bottom w:val="nil"/>
            </w:tcBorders>
            <w:vAlign w:val="top"/>
          </w:tcPr>
          <w:p w14:paraId="7C0C3BC3">
            <w:pPr>
              <w:spacing w:line="246" w:lineRule="auto"/>
              <w:rPr>
                <w:rFonts w:ascii="Arial"/>
                <w:sz w:val="21"/>
              </w:rPr>
            </w:pPr>
          </w:p>
          <w:p w14:paraId="55CEED93">
            <w:pPr>
              <w:spacing w:line="247" w:lineRule="auto"/>
              <w:rPr>
                <w:rFonts w:ascii="Arial"/>
                <w:sz w:val="21"/>
              </w:rPr>
            </w:pPr>
          </w:p>
          <w:p w14:paraId="2C4E5454">
            <w:pPr>
              <w:spacing w:before="58" w:line="257" w:lineRule="exact"/>
              <w:ind w:left="154"/>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p w14:paraId="330068D2">
            <w:pPr>
              <w:spacing w:line="241" w:lineRule="exact"/>
              <w:ind w:left="13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p w14:paraId="3246EBCB">
            <w:pPr>
              <w:spacing w:line="258" w:lineRule="exact"/>
              <w:ind w:left="13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719" w:type="dxa"/>
            <w:vAlign w:val="top"/>
          </w:tcPr>
          <w:p w14:paraId="338C2469">
            <w:pPr>
              <w:spacing w:before="9" w:line="256" w:lineRule="exact"/>
              <w:ind w:left="26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87</w:t>
            </w:r>
          </w:p>
        </w:tc>
        <w:tc>
          <w:tcPr>
            <w:tcW w:w="420" w:type="dxa"/>
            <w:vMerge w:val="restart"/>
            <w:tcBorders>
              <w:bottom w:val="nil"/>
            </w:tcBorders>
            <w:vAlign w:val="top"/>
          </w:tcPr>
          <w:p w14:paraId="563A8E8F">
            <w:pPr>
              <w:spacing w:line="251" w:lineRule="auto"/>
              <w:rPr>
                <w:rFonts w:ascii="Arial"/>
                <w:sz w:val="21"/>
              </w:rPr>
            </w:pPr>
          </w:p>
          <w:p w14:paraId="44B31347">
            <w:pPr>
              <w:spacing w:line="252" w:lineRule="auto"/>
              <w:rPr>
                <w:rFonts w:ascii="Arial"/>
                <w:sz w:val="21"/>
              </w:rPr>
            </w:pPr>
          </w:p>
          <w:p w14:paraId="462652D7">
            <w:pPr>
              <w:spacing w:line="252" w:lineRule="auto"/>
              <w:rPr>
                <w:rFonts w:ascii="Arial"/>
                <w:sz w:val="21"/>
              </w:rPr>
            </w:pPr>
          </w:p>
          <w:p w14:paraId="006938F8">
            <w:pPr>
              <w:pStyle w:val="6"/>
              <w:spacing w:before="65" w:line="232" w:lineRule="auto"/>
              <w:ind w:left="115"/>
              <w:rPr>
                <w:sz w:val="20"/>
                <w:szCs w:val="20"/>
              </w:rPr>
            </w:pPr>
            <w:r>
              <w:rPr>
                <w:sz w:val="20"/>
                <w:szCs w:val="20"/>
              </w:rPr>
              <w:t>是</w:t>
            </w:r>
          </w:p>
        </w:tc>
        <w:tc>
          <w:tcPr>
            <w:tcW w:w="884" w:type="dxa"/>
            <w:vAlign w:val="top"/>
          </w:tcPr>
          <w:p w14:paraId="5F95665B">
            <w:pPr>
              <w:spacing w:before="9" w:line="256" w:lineRule="exact"/>
              <w:ind w:left="259"/>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2.84</w:t>
            </w:r>
          </w:p>
        </w:tc>
        <w:tc>
          <w:tcPr>
            <w:tcW w:w="946" w:type="dxa"/>
            <w:vAlign w:val="top"/>
          </w:tcPr>
          <w:p w14:paraId="15DF22E5">
            <w:pPr>
              <w:spacing w:before="9" w:line="256" w:lineRule="exact"/>
              <w:ind w:left="29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0.16</w:t>
            </w:r>
          </w:p>
        </w:tc>
        <w:tc>
          <w:tcPr>
            <w:tcW w:w="794" w:type="dxa"/>
            <w:vAlign w:val="top"/>
          </w:tcPr>
          <w:p w14:paraId="57FC6FEA">
            <w:pPr>
              <w:spacing w:before="9" w:line="256" w:lineRule="exact"/>
              <w:ind w:left="22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0.09</w:t>
            </w:r>
          </w:p>
        </w:tc>
        <w:tc>
          <w:tcPr>
            <w:tcW w:w="449" w:type="dxa"/>
            <w:vMerge w:val="restart"/>
            <w:tcBorders>
              <w:bottom w:val="nil"/>
            </w:tcBorders>
            <w:vAlign w:val="top"/>
          </w:tcPr>
          <w:p w14:paraId="798065B8">
            <w:pPr>
              <w:spacing w:line="244" w:lineRule="auto"/>
              <w:rPr>
                <w:rFonts w:ascii="Arial"/>
                <w:sz w:val="21"/>
              </w:rPr>
            </w:pPr>
          </w:p>
          <w:p w14:paraId="51E62E14">
            <w:pPr>
              <w:spacing w:line="245" w:lineRule="auto"/>
              <w:rPr>
                <w:rFonts w:ascii="Arial"/>
                <w:sz w:val="21"/>
              </w:rPr>
            </w:pPr>
          </w:p>
          <w:p w14:paraId="613A939A">
            <w:pPr>
              <w:spacing w:line="245" w:lineRule="auto"/>
              <w:rPr>
                <w:rFonts w:ascii="Arial"/>
                <w:sz w:val="21"/>
              </w:rPr>
            </w:pPr>
          </w:p>
          <w:p w14:paraId="7228284A">
            <w:pPr>
              <w:spacing w:before="58" w:line="274" w:lineRule="exact"/>
              <w:ind w:left="12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494" w:type="dxa"/>
            <w:vMerge w:val="restart"/>
            <w:tcBorders>
              <w:bottom w:val="nil"/>
            </w:tcBorders>
            <w:vAlign w:val="top"/>
          </w:tcPr>
          <w:p w14:paraId="01C044C7">
            <w:pPr>
              <w:spacing w:line="244" w:lineRule="auto"/>
              <w:rPr>
                <w:rFonts w:ascii="Arial"/>
                <w:sz w:val="21"/>
              </w:rPr>
            </w:pPr>
          </w:p>
          <w:p w14:paraId="036B6551">
            <w:pPr>
              <w:spacing w:line="245" w:lineRule="auto"/>
              <w:rPr>
                <w:rFonts w:ascii="Arial"/>
                <w:sz w:val="21"/>
              </w:rPr>
            </w:pPr>
          </w:p>
          <w:p w14:paraId="13EF935D">
            <w:pPr>
              <w:spacing w:line="245" w:lineRule="auto"/>
              <w:rPr>
                <w:rFonts w:ascii="Arial"/>
                <w:sz w:val="21"/>
              </w:rPr>
            </w:pPr>
          </w:p>
          <w:p w14:paraId="6AFF632A">
            <w:pPr>
              <w:spacing w:before="58" w:line="274" w:lineRule="exact"/>
              <w:ind w:left="124"/>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0.6</w:t>
            </w:r>
          </w:p>
        </w:tc>
        <w:tc>
          <w:tcPr>
            <w:tcW w:w="509" w:type="dxa"/>
            <w:vMerge w:val="restart"/>
            <w:tcBorders>
              <w:bottom w:val="nil"/>
            </w:tcBorders>
            <w:vAlign w:val="top"/>
          </w:tcPr>
          <w:p w14:paraId="2D7D9379">
            <w:pPr>
              <w:spacing w:line="244" w:lineRule="auto"/>
              <w:rPr>
                <w:rFonts w:ascii="Arial"/>
                <w:sz w:val="21"/>
              </w:rPr>
            </w:pPr>
          </w:p>
          <w:p w14:paraId="6B896E7D">
            <w:pPr>
              <w:spacing w:line="245" w:lineRule="auto"/>
              <w:rPr>
                <w:rFonts w:ascii="Arial"/>
                <w:sz w:val="21"/>
              </w:rPr>
            </w:pPr>
          </w:p>
          <w:p w14:paraId="6E5F6466">
            <w:pPr>
              <w:spacing w:line="245" w:lineRule="auto"/>
              <w:rPr>
                <w:rFonts w:ascii="Arial"/>
                <w:sz w:val="21"/>
              </w:rPr>
            </w:pPr>
          </w:p>
          <w:p w14:paraId="69F22953">
            <w:pPr>
              <w:spacing w:before="58" w:line="274" w:lineRule="exact"/>
              <w:ind w:left="15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25</w:t>
            </w:r>
          </w:p>
        </w:tc>
        <w:tc>
          <w:tcPr>
            <w:tcW w:w="479" w:type="dxa"/>
            <w:vMerge w:val="restart"/>
            <w:tcBorders>
              <w:bottom w:val="nil"/>
            </w:tcBorders>
            <w:vAlign w:val="top"/>
          </w:tcPr>
          <w:p w14:paraId="1234689A">
            <w:pPr>
              <w:spacing w:line="244" w:lineRule="auto"/>
              <w:rPr>
                <w:rFonts w:ascii="Arial"/>
                <w:sz w:val="21"/>
              </w:rPr>
            </w:pPr>
          </w:p>
          <w:p w14:paraId="3E0AC18F">
            <w:pPr>
              <w:spacing w:line="245" w:lineRule="auto"/>
              <w:rPr>
                <w:rFonts w:ascii="Arial"/>
                <w:sz w:val="21"/>
              </w:rPr>
            </w:pPr>
          </w:p>
          <w:p w14:paraId="3291E2B9">
            <w:pPr>
              <w:spacing w:line="245" w:lineRule="auto"/>
              <w:rPr>
                <w:rFonts w:ascii="Arial"/>
                <w:sz w:val="21"/>
              </w:rPr>
            </w:pPr>
          </w:p>
          <w:p w14:paraId="24D8E887">
            <w:pPr>
              <w:spacing w:before="58" w:line="274" w:lineRule="exact"/>
              <w:ind w:left="142"/>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w:t>
            </w:r>
          </w:p>
        </w:tc>
        <w:tc>
          <w:tcPr>
            <w:tcW w:w="509" w:type="dxa"/>
            <w:vMerge w:val="restart"/>
            <w:tcBorders>
              <w:bottom w:val="nil"/>
            </w:tcBorders>
            <w:textDirection w:val="tbRlV"/>
            <w:vAlign w:val="top"/>
          </w:tcPr>
          <w:p w14:paraId="78F98F72">
            <w:pPr>
              <w:pStyle w:val="6"/>
              <w:spacing w:before="140" w:line="209" w:lineRule="auto"/>
              <w:ind w:left="360"/>
              <w:rPr>
                <w:sz w:val="20"/>
                <w:szCs w:val="20"/>
              </w:rPr>
            </w:pPr>
            <w:r>
              <w:rPr>
                <w:spacing w:val="-71"/>
                <w:w w:val="46"/>
                <w:sz w:val="20"/>
                <w:szCs w:val="20"/>
              </w:rPr>
              <w:t>一</w:t>
            </w:r>
            <w:r>
              <w:rPr>
                <w:spacing w:val="73"/>
                <w:sz w:val="20"/>
                <w:szCs w:val="20"/>
              </w:rPr>
              <w:t xml:space="preserve"> </w:t>
            </w:r>
            <w:r>
              <w:rPr>
                <w:spacing w:val="9"/>
                <w:sz w:val="20"/>
                <w:szCs w:val="20"/>
              </w:rPr>
              <w:t>般</w:t>
            </w:r>
            <w:r>
              <w:rPr>
                <w:spacing w:val="-39"/>
                <w:sz w:val="20"/>
                <w:szCs w:val="20"/>
              </w:rPr>
              <w:t xml:space="preserve"> </w:t>
            </w:r>
            <w:r>
              <w:rPr>
                <w:spacing w:val="9"/>
                <w:sz w:val="20"/>
                <w:szCs w:val="20"/>
              </w:rPr>
              <w:t>排</w:t>
            </w:r>
            <w:r>
              <w:rPr>
                <w:spacing w:val="-36"/>
                <w:sz w:val="20"/>
                <w:szCs w:val="20"/>
              </w:rPr>
              <w:t xml:space="preserve"> </w:t>
            </w:r>
            <w:r>
              <w:rPr>
                <w:spacing w:val="9"/>
                <w:sz w:val="20"/>
                <w:szCs w:val="20"/>
              </w:rPr>
              <w:t>放</w:t>
            </w:r>
            <w:r>
              <w:rPr>
                <w:spacing w:val="-38"/>
                <w:sz w:val="20"/>
                <w:szCs w:val="20"/>
              </w:rPr>
              <w:t xml:space="preserve"> </w:t>
            </w:r>
            <w:r>
              <w:rPr>
                <w:spacing w:val="9"/>
                <w:position w:val="1"/>
                <w:sz w:val="20"/>
                <w:szCs w:val="20"/>
              </w:rPr>
              <w:t>口</w:t>
            </w:r>
          </w:p>
        </w:tc>
        <w:tc>
          <w:tcPr>
            <w:tcW w:w="1752" w:type="dxa"/>
            <w:vMerge w:val="restart"/>
            <w:tcBorders>
              <w:bottom w:val="nil"/>
            </w:tcBorders>
            <w:vAlign w:val="top"/>
          </w:tcPr>
          <w:p w14:paraId="3820AE82">
            <w:pPr>
              <w:spacing w:line="306" w:lineRule="auto"/>
              <w:rPr>
                <w:rFonts w:ascii="Arial"/>
                <w:sz w:val="21"/>
              </w:rPr>
            </w:pPr>
          </w:p>
          <w:p w14:paraId="38DE4731">
            <w:pPr>
              <w:spacing w:line="306" w:lineRule="auto"/>
              <w:rPr>
                <w:rFonts w:ascii="Arial"/>
                <w:sz w:val="21"/>
              </w:rPr>
            </w:pPr>
          </w:p>
          <w:p w14:paraId="23287A03">
            <w:pPr>
              <w:spacing w:before="57" w:line="291" w:lineRule="auto"/>
              <w:ind w:left="222" w:right="118" w:hanging="8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w:t>
            </w:r>
            <w:r>
              <w:rPr>
                <w:rFonts w:ascii="Times New Roman" w:hAnsi="Times New Roman" w:eastAsia="Times New Roman" w:cs="Times New Roman"/>
                <w:spacing w:val="26"/>
                <w:w w:val="101"/>
                <w:sz w:val="20"/>
                <w:szCs w:val="20"/>
              </w:rPr>
              <w:t xml:space="preserve"> </w:t>
            </w:r>
            <w:r>
              <w:rPr>
                <w:rFonts w:ascii="Times New Roman" w:hAnsi="Times New Roman" w:eastAsia="Times New Roman" w:cs="Times New Roman"/>
                <w:spacing w:val="2"/>
                <w:sz w:val="20"/>
                <w:szCs w:val="20"/>
              </w:rPr>
              <w:t>115°23′18.442″</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4"/>
                <w:sz w:val="20"/>
                <w:szCs w:val="20"/>
              </w:rPr>
              <w:t>N 23°3′22.252″</w:t>
            </w:r>
          </w:p>
        </w:tc>
        <w:tc>
          <w:tcPr>
            <w:tcW w:w="838" w:type="dxa"/>
            <w:vAlign w:val="top"/>
          </w:tcPr>
          <w:p w14:paraId="4704D4DD">
            <w:pPr>
              <w:spacing w:before="9" w:line="256" w:lineRule="exact"/>
              <w:ind w:left="32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20</w:t>
            </w:r>
          </w:p>
        </w:tc>
        <w:tc>
          <w:tcPr>
            <w:tcW w:w="777" w:type="dxa"/>
            <w:tcBorders>
              <w:right w:val="single" w:color="000000" w:sz="10" w:space="0"/>
            </w:tcBorders>
            <w:vAlign w:val="top"/>
          </w:tcPr>
          <w:p w14:paraId="7FBCD23F">
            <w:pPr>
              <w:spacing w:before="9" w:line="256" w:lineRule="exact"/>
              <w:ind w:left="3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3B3B7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74" w:type="dxa"/>
            <w:vMerge w:val="continue"/>
            <w:tcBorders>
              <w:top w:val="nil"/>
              <w:left w:val="single" w:color="000000" w:sz="10" w:space="0"/>
              <w:bottom w:val="nil"/>
            </w:tcBorders>
            <w:vAlign w:val="top"/>
          </w:tcPr>
          <w:p w14:paraId="65CCD429">
            <w:pPr>
              <w:rPr>
                <w:rFonts w:ascii="Arial"/>
                <w:sz w:val="21"/>
              </w:rPr>
            </w:pPr>
          </w:p>
        </w:tc>
        <w:tc>
          <w:tcPr>
            <w:tcW w:w="1108" w:type="dxa"/>
            <w:gridSpan w:val="2"/>
            <w:vAlign w:val="top"/>
          </w:tcPr>
          <w:p w14:paraId="71E64030">
            <w:pPr>
              <w:pStyle w:val="6"/>
              <w:spacing w:before="42" w:line="207" w:lineRule="auto"/>
              <w:ind w:left="133"/>
              <w:rPr>
                <w:sz w:val="20"/>
                <w:szCs w:val="20"/>
              </w:rPr>
            </w:pPr>
            <w:r>
              <w:rPr>
                <w:spacing w:val="6"/>
                <w:sz w:val="20"/>
                <w:szCs w:val="20"/>
              </w:rPr>
              <w:t>二氧化硫</w:t>
            </w:r>
          </w:p>
        </w:tc>
        <w:tc>
          <w:tcPr>
            <w:tcW w:w="809" w:type="dxa"/>
            <w:vAlign w:val="top"/>
          </w:tcPr>
          <w:p w14:paraId="72EAD147">
            <w:pPr>
              <w:spacing w:before="11" w:line="256" w:lineRule="exact"/>
              <w:ind w:left="160"/>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28.30</w:t>
            </w:r>
          </w:p>
        </w:tc>
        <w:tc>
          <w:tcPr>
            <w:tcW w:w="883" w:type="dxa"/>
            <w:vAlign w:val="top"/>
          </w:tcPr>
          <w:p w14:paraId="13DFE7B7">
            <w:pPr>
              <w:spacing w:before="11" w:line="256" w:lineRule="exact"/>
              <w:ind w:left="27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1.63</w:t>
            </w:r>
          </w:p>
        </w:tc>
        <w:tc>
          <w:tcPr>
            <w:tcW w:w="389" w:type="dxa"/>
            <w:vMerge w:val="continue"/>
            <w:tcBorders>
              <w:top w:val="nil"/>
              <w:bottom w:val="nil"/>
            </w:tcBorders>
            <w:textDirection w:val="tbRlV"/>
            <w:vAlign w:val="top"/>
          </w:tcPr>
          <w:p w14:paraId="04CAB282">
            <w:pPr>
              <w:rPr>
                <w:rFonts w:ascii="Arial"/>
                <w:sz w:val="21"/>
              </w:rPr>
            </w:pPr>
          </w:p>
        </w:tc>
        <w:tc>
          <w:tcPr>
            <w:tcW w:w="880" w:type="dxa"/>
            <w:vMerge w:val="continue"/>
            <w:tcBorders>
              <w:top w:val="nil"/>
              <w:bottom w:val="nil"/>
            </w:tcBorders>
            <w:vAlign w:val="top"/>
          </w:tcPr>
          <w:p w14:paraId="08AD5FE1">
            <w:pPr>
              <w:rPr>
                <w:rFonts w:ascii="Arial"/>
                <w:sz w:val="21"/>
              </w:rPr>
            </w:pPr>
          </w:p>
        </w:tc>
        <w:tc>
          <w:tcPr>
            <w:tcW w:w="378" w:type="dxa"/>
            <w:vMerge w:val="continue"/>
            <w:tcBorders>
              <w:top w:val="nil"/>
              <w:bottom w:val="nil"/>
            </w:tcBorders>
            <w:vAlign w:val="top"/>
          </w:tcPr>
          <w:p w14:paraId="3DBC0A25">
            <w:pPr>
              <w:rPr>
                <w:rFonts w:ascii="Arial"/>
                <w:sz w:val="21"/>
              </w:rPr>
            </w:pPr>
          </w:p>
        </w:tc>
        <w:tc>
          <w:tcPr>
            <w:tcW w:w="719" w:type="dxa"/>
            <w:vAlign w:val="top"/>
          </w:tcPr>
          <w:p w14:paraId="36FF5429">
            <w:pPr>
              <w:spacing w:before="11" w:line="256" w:lineRule="exact"/>
              <w:ind w:left="256"/>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70</w:t>
            </w:r>
          </w:p>
        </w:tc>
        <w:tc>
          <w:tcPr>
            <w:tcW w:w="420" w:type="dxa"/>
            <w:vMerge w:val="continue"/>
            <w:tcBorders>
              <w:top w:val="nil"/>
              <w:bottom w:val="nil"/>
            </w:tcBorders>
            <w:vAlign w:val="top"/>
          </w:tcPr>
          <w:p w14:paraId="5C765AD3">
            <w:pPr>
              <w:rPr>
                <w:rFonts w:ascii="Arial"/>
                <w:sz w:val="21"/>
              </w:rPr>
            </w:pPr>
          </w:p>
        </w:tc>
        <w:tc>
          <w:tcPr>
            <w:tcW w:w="884" w:type="dxa"/>
            <w:vAlign w:val="top"/>
          </w:tcPr>
          <w:p w14:paraId="52E4AD5D">
            <w:pPr>
              <w:spacing w:before="11" w:line="256" w:lineRule="exact"/>
              <w:ind w:left="267"/>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8.49</w:t>
            </w:r>
          </w:p>
        </w:tc>
        <w:tc>
          <w:tcPr>
            <w:tcW w:w="946" w:type="dxa"/>
            <w:vAlign w:val="top"/>
          </w:tcPr>
          <w:p w14:paraId="66B3FD01">
            <w:pPr>
              <w:spacing w:before="11" w:line="256" w:lineRule="exact"/>
              <w:ind w:left="29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0.49</w:t>
            </w:r>
          </w:p>
        </w:tc>
        <w:tc>
          <w:tcPr>
            <w:tcW w:w="794" w:type="dxa"/>
            <w:vAlign w:val="top"/>
          </w:tcPr>
          <w:p w14:paraId="5C9E272D">
            <w:pPr>
              <w:spacing w:before="11" w:line="256" w:lineRule="exact"/>
              <w:ind w:left="22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0.27</w:t>
            </w:r>
          </w:p>
        </w:tc>
        <w:tc>
          <w:tcPr>
            <w:tcW w:w="449" w:type="dxa"/>
            <w:vMerge w:val="continue"/>
            <w:tcBorders>
              <w:top w:val="nil"/>
              <w:bottom w:val="nil"/>
            </w:tcBorders>
            <w:vAlign w:val="top"/>
          </w:tcPr>
          <w:p w14:paraId="27C93944">
            <w:pPr>
              <w:rPr>
                <w:rFonts w:ascii="Arial"/>
                <w:sz w:val="21"/>
              </w:rPr>
            </w:pPr>
          </w:p>
        </w:tc>
        <w:tc>
          <w:tcPr>
            <w:tcW w:w="494" w:type="dxa"/>
            <w:vMerge w:val="continue"/>
            <w:tcBorders>
              <w:top w:val="nil"/>
              <w:bottom w:val="nil"/>
            </w:tcBorders>
            <w:vAlign w:val="top"/>
          </w:tcPr>
          <w:p w14:paraId="3B7E7696">
            <w:pPr>
              <w:rPr>
                <w:rFonts w:ascii="Arial"/>
                <w:sz w:val="21"/>
              </w:rPr>
            </w:pPr>
          </w:p>
        </w:tc>
        <w:tc>
          <w:tcPr>
            <w:tcW w:w="509" w:type="dxa"/>
            <w:vMerge w:val="continue"/>
            <w:tcBorders>
              <w:top w:val="nil"/>
              <w:bottom w:val="nil"/>
            </w:tcBorders>
            <w:vAlign w:val="top"/>
          </w:tcPr>
          <w:p w14:paraId="1215C3F2">
            <w:pPr>
              <w:rPr>
                <w:rFonts w:ascii="Arial"/>
                <w:sz w:val="21"/>
              </w:rPr>
            </w:pPr>
          </w:p>
        </w:tc>
        <w:tc>
          <w:tcPr>
            <w:tcW w:w="479" w:type="dxa"/>
            <w:vMerge w:val="continue"/>
            <w:tcBorders>
              <w:top w:val="nil"/>
              <w:bottom w:val="nil"/>
            </w:tcBorders>
            <w:vAlign w:val="top"/>
          </w:tcPr>
          <w:p w14:paraId="242DDA35">
            <w:pPr>
              <w:rPr>
                <w:rFonts w:ascii="Arial"/>
                <w:sz w:val="21"/>
              </w:rPr>
            </w:pPr>
          </w:p>
        </w:tc>
        <w:tc>
          <w:tcPr>
            <w:tcW w:w="509" w:type="dxa"/>
            <w:vMerge w:val="continue"/>
            <w:tcBorders>
              <w:top w:val="nil"/>
              <w:bottom w:val="nil"/>
            </w:tcBorders>
            <w:textDirection w:val="tbRlV"/>
            <w:vAlign w:val="top"/>
          </w:tcPr>
          <w:p w14:paraId="31DBE794">
            <w:pPr>
              <w:rPr>
                <w:rFonts w:ascii="Arial"/>
                <w:sz w:val="21"/>
              </w:rPr>
            </w:pPr>
          </w:p>
        </w:tc>
        <w:tc>
          <w:tcPr>
            <w:tcW w:w="1752" w:type="dxa"/>
            <w:vMerge w:val="continue"/>
            <w:tcBorders>
              <w:top w:val="nil"/>
              <w:bottom w:val="nil"/>
            </w:tcBorders>
            <w:vAlign w:val="top"/>
          </w:tcPr>
          <w:p w14:paraId="146727E9">
            <w:pPr>
              <w:rPr>
                <w:rFonts w:ascii="Arial"/>
                <w:sz w:val="21"/>
              </w:rPr>
            </w:pPr>
          </w:p>
        </w:tc>
        <w:tc>
          <w:tcPr>
            <w:tcW w:w="838" w:type="dxa"/>
            <w:vAlign w:val="top"/>
          </w:tcPr>
          <w:p w14:paraId="2FDEF58B">
            <w:pPr>
              <w:spacing w:before="11" w:line="256" w:lineRule="exact"/>
              <w:ind w:left="330"/>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35</w:t>
            </w:r>
          </w:p>
        </w:tc>
        <w:tc>
          <w:tcPr>
            <w:tcW w:w="777" w:type="dxa"/>
            <w:tcBorders>
              <w:right w:val="single" w:color="000000" w:sz="10" w:space="0"/>
            </w:tcBorders>
            <w:vAlign w:val="top"/>
          </w:tcPr>
          <w:p w14:paraId="74F33FCF">
            <w:pPr>
              <w:spacing w:before="11" w:line="256" w:lineRule="exact"/>
              <w:ind w:left="3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57340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74" w:type="dxa"/>
            <w:vMerge w:val="continue"/>
            <w:tcBorders>
              <w:top w:val="nil"/>
              <w:left w:val="single" w:color="000000" w:sz="10" w:space="0"/>
              <w:bottom w:val="nil"/>
            </w:tcBorders>
            <w:vAlign w:val="top"/>
          </w:tcPr>
          <w:p w14:paraId="6CE91CF7">
            <w:pPr>
              <w:rPr>
                <w:rFonts w:ascii="Arial"/>
                <w:sz w:val="21"/>
              </w:rPr>
            </w:pPr>
          </w:p>
        </w:tc>
        <w:tc>
          <w:tcPr>
            <w:tcW w:w="1108" w:type="dxa"/>
            <w:gridSpan w:val="2"/>
            <w:vAlign w:val="top"/>
          </w:tcPr>
          <w:p w14:paraId="5AC9A213">
            <w:pPr>
              <w:pStyle w:val="6"/>
              <w:spacing w:before="40" w:line="208" w:lineRule="auto"/>
              <w:ind w:left="128"/>
              <w:rPr>
                <w:sz w:val="20"/>
                <w:szCs w:val="20"/>
              </w:rPr>
            </w:pPr>
            <w:r>
              <w:rPr>
                <w:spacing w:val="7"/>
                <w:sz w:val="20"/>
                <w:szCs w:val="20"/>
              </w:rPr>
              <w:t>氮氧化物</w:t>
            </w:r>
          </w:p>
        </w:tc>
        <w:tc>
          <w:tcPr>
            <w:tcW w:w="809" w:type="dxa"/>
            <w:vAlign w:val="top"/>
          </w:tcPr>
          <w:p w14:paraId="70FE7E16">
            <w:pPr>
              <w:spacing w:before="10" w:line="255" w:lineRule="exact"/>
              <w:ind w:left="159"/>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44.62</w:t>
            </w:r>
          </w:p>
        </w:tc>
        <w:tc>
          <w:tcPr>
            <w:tcW w:w="883" w:type="dxa"/>
            <w:vAlign w:val="top"/>
          </w:tcPr>
          <w:p w14:paraId="30E47A0F">
            <w:pPr>
              <w:spacing w:before="10" w:line="255"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2.57</w:t>
            </w:r>
          </w:p>
        </w:tc>
        <w:tc>
          <w:tcPr>
            <w:tcW w:w="389" w:type="dxa"/>
            <w:vMerge w:val="continue"/>
            <w:tcBorders>
              <w:top w:val="nil"/>
              <w:bottom w:val="nil"/>
            </w:tcBorders>
            <w:textDirection w:val="tbRlV"/>
            <w:vAlign w:val="top"/>
          </w:tcPr>
          <w:p w14:paraId="1B7128E1">
            <w:pPr>
              <w:rPr>
                <w:rFonts w:ascii="Arial"/>
                <w:sz w:val="21"/>
              </w:rPr>
            </w:pPr>
          </w:p>
        </w:tc>
        <w:tc>
          <w:tcPr>
            <w:tcW w:w="880" w:type="dxa"/>
            <w:vMerge w:val="continue"/>
            <w:tcBorders>
              <w:top w:val="nil"/>
              <w:bottom w:val="nil"/>
            </w:tcBorders>
            <w:vAlign w:val="top"/>
          </w:tcPr>
          <w:p w14:paraId="03E5D19B">
            <w:pPr>
              <w:rPr>
                <w:rFonts w:ascii="Arial"/>
                <w:sz w:val="21"/>
              </w:rPr>
            </w:pPr>
          </w:p>
        </w:tc>
        <w:tc>
          <w:tcPr>
            <w:tcW w:w="378" w:type="dxa"/>
            <w:vMerge w:val="continue"/>
            <w:tcBorders>
              <w:top w:val="nil"/>
              <w:bottom w:val="nil"/>
            </w:tcBorders>
            <w:vAlign w:val="top"/>
          </w:tcPr>
          <w:p w14:paraId="5D9B4FB6">
            <w:pPr>
              <w:rPr>
                <w:rFonts w:ascii="Arial"/>
                <w:sz w:val="21"/>
              </w:rPr>
            </w:pPr>
          </w:p>
        </w:tc>
        <w:tc>
          <w:tcPr>
            <w:tcW w:w="719" w:type="dxa"/>
            <w:vAlign w:val="top"/>
          </w:tcPr>
          <w:p w14:paraId="30E4CA60">
            <w:pPr>
              <w:spacing w:before="10" w:line="255" w:lineRule="exact"/>
              <w:ind w:left="30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420" w:type="dxa"/>
            <w:vMerge w:val="continue"/>
            <w:tcBorders>
              <w:top w:val="nil"/>
              <w:bottom w:val="nil"/>
            </w:tcBorders>
            <w:vAlign w:val="top"/>
          </w:tcPr>
          <w:p w14:paraId="7CC7E4EC">
            <w:pPr>
              <w:rPr>
                <w:rFonts w:ascii="Arial"/>
                <w:sz w:val="21"/>
              </w:rPr>
            </w:pPr>
          </w:p>
        </w:tc>
        <w:tc>
          <w:tcPr>
            <w:tcW w:w="884" w:type="dxa"/>
            <w:vAlign w:val="top"/>
          </w:tcPr>
          <w:p w14:paraId="3A78CDF7">
            <w:pPr>
              <w:spacing w:before="10" w:line="255" w:lineRule="exact"/>
              <w:ind w:left="205"/>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44.62</w:t>
            </w:r>
          </w:p>
        </w:tc>
        <w:tc>
          <w:tcPr>
            <w:tcW w:w="946" w:type="dxa"/>
            <w:vAlign w:val="top"/>
          </w:tcPr>
          <w:p w14:paraId="1CD67962">
            <w:pPr>
              <w:spacing w:before="10" w:line="255" w:lineRule="exact"/>
              <w:ind w:left="292"/>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2.57</w:t>
            </w:r>
          </w:p>
        </w:tc>
        <w:tc>
          <w:tcPr>
            <w:tcW w:w="794" w:type="dxa"/>
            <w:vAlign w:val="top"/>
          </w:tcPr>
          <w:p w14:paraId="027BDBA3">
            <w:pPr>
              <w:spacing w:before="10" w:line="255" w:lineRule="exact"/>
              <w:ind w:left="23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1.43</w:t>
            </w:r>
          </w:p>
        </w:tc>
        <w:tc>
          <w:tcPr>
            <w:tcW w:w="449" w:type="dxa"/>
            <w:vMerge w:val="continue"/>
            <w:tcBorders>
              <w:top w:val="nil"/>
              <w:bottom w:val="nil"/>
            </w:tcBorders>
            <w:vAlign w:val="top"/>
          </w:tcPr>
          <w:p w14:paraId="16683F54">
            <w:pPr>
              <w:rPr>
                <w:rFonts w:ascii="Arial"/>
                <w:sz w:val="21"/>
              </w:rPr>
            </w:pPr>
          </w:p>
        </w:tc>
        <w:tc>
          <w:tcPr>
            <w:tcW w:w="494" w:type="dxa"/>
            <w:vMerge w:val="continue"/>
            <w:tcBorders>
              <w:top w:val="nil"/>
              <w:bottom w:val="nil"/>
            </w:tcBorders>
            <w:vAlign w:val="top"/>
          </w:tcPr>
          <w:p w14:paraId="575118EE">
            <w:pPr>
              <w:rPr>
                <w:rFonts w:ascii="Arial"/>
                <w:sz w:val="21"/>
              </w:rPr>
            </w:pPr>
          </w:p>
        </w:tc>
        <w:tc>
          <w:tcPr>
            <w:tcW w:w="509" w:type="dxa"/>
            <w:vMerge w:val="continue"/>
            <w:tcBorders>
              <w:top w:val="nil"/>
              <w:bottom w:val="nil"/>
            </w:tcBorders>
            <w:vAlign w:val="top"/>
          </w:tcPr>
          <w:p w14:paraId="52501D62">
            <w:pPr>
              <w:rPr>
                <w:rFonts w:ascii="Arial"/>
                <w:sz w:val="21"/>
              </w:rPr>
            </w:pPr>
          </w:p>
        </w:tc>
        <w:tc>
          <w:tcPr>
            <w:tcW w:w="479" w:type="dxa"/>
            <w:vMerge w:val="continue"/>
            <w:tcBorders>
              <w:top w:val="nil"/>
              <w:bottom w:val="nil"/>
            </w:tcBorders>
            <w:vAlign w:val="top"/>
          </w:tcPr>
          <w:p w14:paraId="78DE0337">
            <w:pPr>
              <w:rPr>
                <w:rFonts w:ascii="Arial"/>
                <w:sz w:val="21"/>
              </w:rPr>
            </w:pPr>
          </w:p>
        </w:tc>
        <w:tc>
          <w:tcPr>
            <w:tcW w:w="509" w:type="dxa"/>
            <w:vMerge w:val="continue"/>
            <w:tcBorders>
              <w:top w:val="nil"/>
              <w:bottom w:val="nil"/>
            </w:tcBorders>
            <w:textDirection w:val="tbRlV"/>
            <w:vAlign w:val="top"/>
          </w:tcPr>
          <w:p w14:paraId="205CD1A9">
            <w:pPr>
              <w:rPr>
                <w:rFonts w:ascii="Arial"/>
                <w:sz w:val="21"/>
              </w:rPr>
            </w:pPr>
          </w:p>
        </w:tc>
        <w:tc>
          <w:tcPr>
            <w:tcW w:w="1752" w:type="dxa"/>
            <w:vMerge w:val="continue"/>
            <w:tcBorders>
              <w:top w:val="nil"/>
              <w:bottom w:val="nil"/>
            </w:tcBorders>
            <w:vAlign w:val="top"/>
          </w:tcPr>
          <w:p w14:paraId="49CCFD02">
            <w:pPr>
              <w:rPr>
                <w:rFonts w:ascii="Arial"/>
                <w:sz w:val="21"/>
              </w:rPr>
            </w:pPr>
          </w:p>
        </w:tc>
        <w:tc>
          <w:tcPr>
            <w:tcW w:w="838" w:type="dxa"/>
            <w:vAlign w:val="top"/>
          </w:tcPr>
          <w:p w14:paraId="615AB5CF">
            <w:pPr>
              <w:spacing w:before="10" w:line="255"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150</w:t>
            </w:r>
          </w:p>
        </w:tc>
        <w:tc>
          <w:tcPr>
            <w:tcW w:w="777" w:type="dxa"/>
            <w:tcBorders>
              <w:right w:val="single" w:color="000000" w:sz="10" w:space="0"/>
            </w:tcBorders>
            <w:vAlign w:val="top"/>
          </w:tcPr>
          <w:p w14:paraId="0213CECB">
            <w:pPr>
              <w:spacing w:before="10" w:line="255" w:lineRule="exact"/>
              <w:ind w:left="3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4EC08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74" w:type="dxa"/>
            <w:vMerge w:val="continue"/>
            <w:tcBorders>
              <w:top w:val="nil"/>
              <w:left w:val="single" w:color="000000" w:sz="10" w:space="0"/>
              <w:bottom w:val="nil"/>
            </w:tcBorders>
            <w:vAlign w:val="top"/>
          </w:tcPr>
          <w:p w14:paraId="3D33A6E6">
            <w:pPr>
              <w:rPr>
                <w:rFonts w:ascii="Arial"/>
                <w:sz w:val="21"/>
              </w:rPr>
            </w:pPr>
          </w:p>
        </w:tc>
        <w:tc>
          <w:tcPr>
            <w:tcW w:w="1108" w:type="dxa"/>
            <w:gridSpan w:val="2"/>
            <w:vAlign w:val="top"/>
          </w:tcPr>
          <w:p w14:paraId="304A8658">
            <w:pPr>
              <w:pStyle w:val="6"/>
              <w:spacing w:before="42" w:line="207" w:lineRule="auto"/>
              <w:ind w:left="133"/>
              <w:rPr>
                <w:sz w:val="20"/>
                <w:szCs w:val="20"/>
              </w:rPr>
            </w:pPr>
            <w:r>
              <w:rPr>
                <w:spacing w:val="6"/>
                <w:sz w:val="20"/>
                <w:szCs w:val="20"/>
              </w:rPr>
              <w:t>一氧化碳</w:t>
            </w:r>
          </w:p>
        </w:tc>
        <w:tc>
          <w:tcPr>
            <w:tcW w:w="809" w:type="dxa"/>
            <w:vAlign w:val="top"/>
          </w:tcPr>
          <w:p w14:paraId="329F5B5F">
            <w:pPr>
              <w:pStyle w:val="6"/>
              <w:spacing w:before="42" w:line="207" w:lineRule="auto"/>
              <w:ind w:left="191"/>
              <w:rPr>
                <w:sz w:val="20"/>
                <w:szCs w:val="20"/>
              </w:rPr>
            </w:pPr>
            <w:r>
              <w:rPr>
                <w:spacing w:val="4"/>
                <w:sz w:val="20"/>
                <w:szCs w:val="20"/>
              </w:rPr>
              <w:t>少量</w:t>
            </w:r>
          </w:p>
        </w:tc>
        <w:tc>
          <w:tcPr>
            <w:tcW w:w="883" w:type="dxa"/>
            <w:vAlign w:val="top"/>
          </w:tcPr>
          <w:p w14:paraId="1E9E28D9">
            <w:pPr>
              <w:pStyle w:val="6"/>
              <w:spacing w:before="42" w:line="207" w:lineRule="auto"/>
              <w:ind w:left="229"/>
              <w:rPr>
                <w:sz w:val="20"/>
                <w:szCs w:val="20"/>
              </w:rPr>
            </w:pPr>
            <w:r>
              <w:rPr>
                <w:spacing w:val="4"/>
                <w:sz w:val="20"/>
                <w:szCs w:val="20"/>
              </w:rPr>
              <w:t>少量</w:t>
            </w:r>
          </w:p>
        </w:tc>
        <w:tc>
          <w:tcPr>
            <w:tcW w:w="389" w:type="dxa"/>
            <w:vMerge w:val="continue"/>
            <w:tcBorders>
              <w:top w:val="nil"/>
              <w:bottom w:val="nil"/>
            </w:tcBorders>
            <w:textDirection w:val="tbRlV"/>
            <w:vAlign w:val="top"/>
          </w:tcPr>
          <w:p w14:paraId="799CEAA0">
            <w:pPr>
              <w:rPr>
                <w:rFonts w:ascii="Arial"/>
                <w:sz w:val="21"/>
              </w:rPr>
            </w:pPr>
          </w:p>
        </w:tc>
        <w:tc>
          <w:tcPr>
            <w:tcW w:w="880" w:type="dxa"/>
            <w:vMerge w:val="continue"/>
            <w:tcBorders>
              <w:top w:val="nil"/>
              <w:bottom w:val="nil"/>
            </w:tcBorders>
            <w:vAlign w:val="top"/>
          </w:tcPr>
          <w:p w14:paraId="38E82CDF">
            <w:pPr>
              <w:rPr>
                <w:rFonts w:ascii="Arial"/>
                <w:sz w:val="21"/>
              </w:rPr>
            </w:pPr>
          </w:p>
        </w:tc>
        <w:tc>
          <w:tcPr>
            <w:tcW w:w="378" w:type="dxa"/>
            <w:vMerge w:val="continue"/>
            <w:tcBorders>
              <w:top w:val="nil"/>
              <w:bottom w:val="nil"/>
            </w:tcBorders>
            <w:vAlign w:val="top"/>
          </w:tcPr>
          <w:p w14:paraId="626BFAB4">
            <w:pPr>
              <w:rPr>
                <w:rFonts w:ascii="Arial"/>
                <w:sz w:val="21"/>
              </w:rPr>
            </w:pPr>
          </w:p>
        </w:tc>
        <w:tc>
          <w:tcPr>
            <w:tcW w:w="719" w:type="dxa"/>
            <w:vAlign w:val="top"/>
          </w:tcPr>
          <w:p w14:paraId="238312B6">
            <w:pPr>
              <w:spacing w:before="12" w:line="255" w:lineRule="exact"/>
              <w:ind w:left="30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420" w:type="dxa"/>
            <w:vMerge w:val="continue"/>
            <w:tcBorders>
              <w:top w:val="nil"/>
              <w:bottom w:val="nil"/>
            </w:tcBorders>
            <w:vAlign w:val="top"/>
          </w:tcPr>
          <w:p w14:paraId="18CC1C15">
            <w:pPr>
              <w:rPr>
                <w:rFonts w:ascii="Arial"/>
                <w:sz w:val="21"/>
              </w:rPr>
            </w:pPr>
          </w:p>
        </w:tc>
        <w:tc>
          <w:tcPr>
            <w:tcW w:w="884" w:type="dxa"/>
            <w:vAlign w:val="top"/>
          </w:tcPr>
          <w:p w14:paraId="06AE1BF6">
            <w:pPr>
              <w:pStyle w:val="6"/>
              <w:spacing w:before="42" w:line="207" w:lineRule="auto"/>
              <w:ind w:left="237"/>
              <w:rPr>
                <w:sz w:val="20"/>
                <w:szCs w:val="20"/>
              </w:rPr>
            </w:pPr>
            <w:r>
              <w:rPr>
                <w:spacing w:val="4"/>
                <w:sz w:val="20"/>
                <w:szCs w:val="20"/>
              </w:rPr>
              <w:t>少量</w:t>
            </w:r>
          </w:p>
        </w:tc>
        <w:tc>
          <w:tcPr>
            <w:tcW w:w="946" w:type="dxa"/>
            <w:vAlign w:val="top"/>
          </w:tcPr>
          <w:p w14:paraId="65B43F0E">
            <w:pPr>
              <w:pStyle w:val="6"/>
              <w:spacing w:before="42" w:line="207" w:lineRule="auto"/>
              <w:ind w:left="270"/>
              <w:rPr>
                <w:sz w:val="20"/>
                <w:szCs w:val="20"/>
              </w:rPr>
            </w:pPr>
            <w:r>
              <w:rPr>
                <w:spacing w:val="4"/>
                <w:sz w:val="20"/>
                <w:szCs w:val="20"/>
              </w:rPr>
              <w:t>少量</w:t>
            </w:r>
          </w:p>
        </w:tc>
        <w:tc>
          <w:tcPr>
            <w:tcW w:w="794" w:type="dxa"/>
            <w:vAlign w:val="top"/>
          </w:tcPr>
          <w:p w14:paraId="2AC7717A">
            <w:pPr>
              <w:pStyle w:val="6"/>
              <w:spacing w:before="42" w:line="207" w:lineRule="auto"/>
              <w:ind w:left="195"/>
              <w:rPr>
                <w:sz w:val="20"/>
                <w:szCs w:val="20"/>
              </w:rPr>
            </w:pPr>
            <w:r>
              <w:rPr>
                <w:spacing w:val="4"/>
                <w:sz w:val="20"/>
                <w:szCs w:val="20"/>
              </w:rPr>
              <w:t>少量</w:t>
            </w:r>
          </w:p>
        </w:tc>
        <w:tc>
          <w:tcPr>
            <w:tcW w:w="449" w:type="dxa"/>
            <w:vMerge w:val="continue"/>
            <w:tcBorders>
              <w:top w:val="nil"/>
              <w:bottom w:val="nil"/>
            </w:tcBorders>
            <w:vAlign w:val="top"/>
          </w:tcPr>
          <w:p w14:paraId="26C4DE23">
            <w:pPr>
              <w:rPr>
                <w:rFonts w:ascii="Arial"/>
                <w:sz w:val="21"/>
              </w:rPr>
            </w:pPr>
          </w:p>
        </w:tc>
        <w:tc>
          <w:tcPr>
            <w:tcW w:w="494" w:type="dxa"/>
            <w:vMerge w:val="continue"/>
            <w:tcBorders>
              <w:top w:val="nil"/>
              <w:bottom w:val="nil"/>
            </w:tcBorders>
            <w:vAlign w:val="top"/>
          </w:tcPr>
          <w:p w14:paraId="0B2AA5FF">
            <w:pPr>
              <w:rPr>
                <w:rFonts w:ascii="Arial"/>
                <w:sz w:val="21"/>
              </w:rPr>
            </w:pPr>
          </w:p>
        </w:tc>
        <w:tc>
          <w:tcPr>
            <w:tcW w:w="509" w:type="dxa"/>
            <w:vMerge w:val="continue"/>
            <w:tcBorders>
              <w:top w:val="nil"/>
              <w:bottom w:val="nil"/>
            </w:tcBorders>
            <w:vAlign w:val="top"/>
          </w:tcPr>
          <w:p w14:paraId="2D3517A7">
            <w:pPr>
              <w:rPr>
                <w:rFonts w:ascii="Arial"/>
                <w:sz w:val="21"/>
              </w:rPr>
            </w:pPr>
          </w:p>
        </w:tc>
        <w:tc>
          <w:tcPr>
            <w:tcW w:w="479" w:type="dxa"/>
            <w:vMerge w:val="continue"/>
            <w:tcBorders>
              <w:top w:val="nil"/>
              <w:bottom w:val="nil"/>
            </w:tcBorders>
            <w:vAlign w:val="top"/>
          </w:tcPr>
          <w:p w14:paraId="7BFEF466">
            <w:pPr>
              <w:rPr>
                <w:rFonts w:ascii="Arial"/>
                <w:sz w:val="21"/>
              </w:rPr>
            </w:pPr>
          </w:p>
        </w:tc>
        <w:tc>
          <w:tcPr>
            <w:tcW w:w="509" w:type="dxa"/>
            <w:vMerge w:val="continue"/>
            <w:tcBorders>
              <w:top w:val="nil"/>
              <w:bottom w:val="nil"/>
            </w:tcBorders>
            <w:textDirection w:val="tbRlV"/>
            <w:vAlign w:val="top"/>
          </w:tcPr>
          <w:p w14:paraId="757FFE94">
            <w:pPr>
              <w:rPr>
                <w:rFonts w:ascii="Arial"/>
                <w:sz w:val="21"/>
              </w:rPr>
            </w:pPr>
          </w:p>
        </w:tc>
        <w:tc>
          <w:tcPr>
            <w:tcW w:w="1752" w:type="dxa"/>
            <w:vMerge w:val="continue"/>
            <w:tcBorders>
              <w:top w:val="nil"/>
              <w:bottom w:val="nil"/>
            </w:tcBorders>
            <w:vAlign w:val="top"/>
          </w:tcPr>
          <w:p w14:paraId="367CD24D">
            <w:pPr>
              <w:rPr>
                <w:rFonts w:ascii="Arial"/>
                <w:sz w:val="21"/>
              </w:rPr>
            </w:pPr>
          </w:p>
        </w:tc>
        <w:tc>
          <w:tcPr>
            <w:tcW w:w="838" w:type="dxa"/>
            <w:vAlign w:val="top"/>
          </w:tcPr>
          <w:p w14:paraId="09DB69DC">
            <w:pPr>
              <w:spacing w:before="12" w:line="255" w:lineRule="exact"/>
              <w:ind w:left="27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200</w:t>
            </w:r>
          </w:p>
        </w:tc>
        <w:tc>
          <w:tcPr>
            <w:tcW w:w="777" w:type="dxa"/>
            <w:tcBorders>
              <w:right w:val="single" w:color="000000" w:sz="10" w:space="0"/>
            </w:tcBorders>
            <w:vAlign w:val="top"/>
          </w:tcPr>
          <w:p w14:paraId="70F6CC9F">
            <w:pPr>
              <w:spacing w:before="12" w:line="255" w:lineRule="exact"/>
              <w:ind w:left="3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1CA21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774" w:type="dxa"/>
            <w:vMerge w:val="continue"/>
            <w:tcBorders>
              <w:top w:val="nil"/>
              <w:left w:val="single" w:color="000000" w:sz="10" w:space="0"/>
            </w:tcBorders>
            <w:vAlign w:val="top"/>
          </w:tcPr>
          <w:p w14:paraId="372C0A3E">
            <w:pPr>
              <w:rPr>
                <w:rFonts w:ascii="Arial"/>
                <w:sz w:val="21"/>
              </w:rPr>
            </w:pPr>
          </w:p>
        </w:tc>
        <w:tc>
          <w:tcPr>
            <w:tcW w:w="1108" w:type="dxa"/>
            <w:gridSpan w:val="2"/>
            <w:vAlign w:val="top"/>
          </w:tcPr>
          <w:p w14:paraId="028F740A">
            <w:pPr>
              <w:pStyle w:val="6"/>
              <w:spacing w:before="265" w:line="229" w:lineRule="auto"/>
              <w:ind w:left="130"/>
              <w:rPr>
                <w:sz w:val="20"/>
                <w:szCs w:val="20"/>
              </w:rPr>
            </w:pPr>
            <w:r>
              <w:rPr>
                <w:spacing w:val="7"/>
                <w:sz w:val="20"/>
                <w:szCs w:val="20"/>
              </w:rPr>
              <w:t>烟气黑度</w:t>
            </w:r>
          </w:p>
        </w:tc>
        <w:tc>
          <w:tcPr>
            <w:tcW w:w="809" w:type="dxa"/>
            <w:vAlign w:val="top"/>
          </w:tcPr>
          <w:p w14:paraId="131797B5">
            <w:pPr>
              <w:spacing w:before="234" w:line="274" w:lineRule="exact"/>
              <w:ind w:left="284"/>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883" w:type="dxa"/>
            <w:vAlign w:val="top"/>
          </w:tcPr>
          <w:p w14:paraId="6444CB4E">
            <w:pPr>
              <w:spacing w:before="234" w:line="274" w:lineRule="exact"/>
              <w:ind w:left="322"/>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389" w:type="dxa"/>
            <w:vMerge w:val="continue"/>
            <w:tcBorders>
              <w:top w:val="nil"/>
            </w:tcBorders>
            <w:textDirection w:val="tbRlV"/>
            <w:vAlign w:val="top"/>
          </w:tcPr>
          <w:p w14:paraId="6D6083DF">
            <w:pPr>
              <w:rPr>
                <w:rFonts w:ascii="Arial"/>
                <w:sz w:val="21"/>
              </w:rPr>
            </w:pPr>
          </w:p>
        </w:tc>
        <w:tc>
          <w:tcPr>
            <w:tcW w:w="880" w:type="dxa"/>
            <w:vMerge w:val="continue"/>
            <w:tcBorders>
              <w:top w:val="nil"/>
            </w:tcBorders>
            <w:vAlign w:val="top"/>
          </w:tcPr>
          <w:p w14:paraId="242F5D5A">
            <w:pPr>
              <w:rPr>
                <w:rFonts w:ascii="Arial"/>
                <w:sz w:val="21"/>
              </w:rPr>
            </w:pPr>
          </w:p>
        </w:tc>
        <w:tc>
          <w:tcPr>
            <w:tcW w:w="378" w:type="dxa"/>
            <w:vMerge w:val="continue"/>
            <w:tcBorders>
              <w:top w:val="nil"/>
            </w:tcBorders>
            <w:vAlign w:val="top"/>
          </w:tcPr>
          <w:p w14:paraId="5DB65624">
            <w:pPr>
              <w:rPr>
                <w:rFonts w:ascii="Arial"/>
                <w:sz w:val="21"/>
              </w:rPr>
            </w:pPr>
          </w:p>
        </w:tc>
        <w:tc>
          <w:tcPr>
            <w:tcW w:w="719" w:type="dxa"/>
            <w:vAlign w:val="top"/>
          </w:tcPr>
          <w:p w14:paraId="1A4758CD">
            <w:pPr>
              <w:spacing w:before="234" w:line="274" w:lineRule="exact"/>
              <w:ind w:left="30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420" w:type="dxa"/>
            <w:vMerge w:val="continue"/>
            <w:tcBorders>
              <w:top w:val="nil"/>
            </w:tcBorders>
            <w:vAlign w:val="top"/>
          </w:tcPr>
          <w:p w14:paraId="408EA949">
            <w:pPr>
              <w:rPr>
                <w:rFonts w:ascii="Arial"/>
                <w:sz w:val="21"/>
              </w:rPr>
            </w:pPr>
          </w:p>
        </w:tc>
        <w:tc>
          <w:tcPr>
            <w:tcW w:w="884" w:type="dxa"/>
            <w:vAlign w:val="top"/>
          </w:tcPr>
          <w:p w14:paraId="1A2611AD">
            <w:pPr>
              <w:spacing w:before="234" w:line="274" w:lineRule="exact"/>
              <w:ind w:left="330"/>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946" w:type="dxa"/>
            <w:vAlign w:val="top"/>
          </w:tcPr>
          <w:p w14:paraId="517C9260">
            <w:pPr>
              <w:spacing w:before="234" w:line="274" w:lineRule="exact"/>
              <w:ind w:left="363"/>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794" w:type="dxa"/>
            <w:vAlign w:val="top"/>
          </w:tcPr>
          <w:p w14:paraId="255D5629">
            <w:pPr>
              <w:spacing w:before="234" w:line="274" w:lineRule="exact"/>
              <w:ind w:left="288"/>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449" w:type="dxa"/>
            <w:vMerge w:val="continue"/>
            <w:tcBorders>
              <w:top w:val="nil"/>
            </w:tcBorders>
            <w:vAlign w:val="top"/>
          </w:tcPr>
          <w:p w14:paraId="2BB179CE">
            <w:pPr>
              <w:rPr>
                <w:rFonts w:ascii="Arial"/>
                <w:sz w:val="21"/>
              </w:rPr>
            </w:pPr>
          </w:p>
        </w:tc>
        <w:tc>
          <w:tcPr>
            <w:tcW w:w="494" w:type="dxa"/>
            <w:vMerge w:val="continue"/>
            <w:tcBorders>
              <w:top w:val="nil"/>
            </w:tcBorders>
            <w:vAlign w:val="top"/>
          </w:tcPr>
          <w:p w14:paraId="29A44678">
            <w:pPr>
              <w:rPr>
                <w:rFonts w:ascii="Arial"/>
                <w:sz w:val="21"/>
              </w:rPr>
            </w:pPr>
          </w:p>
        </w:tc>
        <w:tc>
          <w:tcPr>
            <w:tcW w:w="509" w:type="dxa"/>
            <w:vMerge w:val="continue"/>
            <w:tcBorders>
              <w:top w:val="nil"/>
            </w:tcBorders>
            <w:vAlign w:val="top"/>
          </w:tcPr>
          <w:p w14:paraId="31914393">
            <w:pPr>
              <w:rPr>
                <w:rFonts w:ascii="Arial"/>
                <w:sz w:val="21"/>
              </w:rPr>
            </w:pPr>
          </w:p>
        </w:tc>
        <w:tc>
          <w:tcPr>
            <w:tcW w:w="479" w:type="dxa"/>
            <w:vMerge w:val="continue"/>
            <w:tcBorders>
              <w:top w:val="nil"/>
            </w:tcBorders>
            <w:vAlign w:val="top"/>
          </w:tcPr>
          <w:p w14:paraId="1696DE29">
            <w:pPr>
              <w:rPr>
                <w:rFonts w:ascii="Arial"/>
                <w:sz w:val="21"/>
              </w:rPr>
            </w:pPr>
          </w:p>
        </w:tc>
        <w:tc>
          <w:tcPr>
            <w:tcW w:w="509" w:type="dxa"/>
            <w:vMerge w:val="continue"/>
            <w:tcBorders>
              <w:top w:val="nil"/>
            </w:tcBorders>
            <w:textDirection w:val="tbRlV"/>
            <w:vAlign w:val="top"/>
          </w:tcPr>
          <w:p w14:paraId="57E83F41">
            <w:pPr>
              <w:rPr>
                <w:rFonts w:ascii="Arial"/>
                <w:sz w:val="21"/>
              </w:rPr>
            </w:pPr>
          </w:p>
        </w:tc>
        <w:tc>
          <w:tcPr>
            <w:tcW w:w="1752" w:type="dxa"/>
            <w:vMerge w:val="continue"/>
            <w:tcBorders>
              <w:top w:val="nil"/>
            </w:tcBorders>
            <w:vAlign w:val="top"/>
          </w:tcPr>
          <w:p w14:paraId="2D2B0510">
            <w:pPr>
              <w:rPr>
                <w:rFonts w:ascii="Arial"/>
                <w:sz w:val="21"/>
              </w:rPr>
            </w:pPr>
          </w:p>
        </w:tc>
        <w:tc>
          <w:tcPr>
            <w:tcW w:w="838" w:type="dxa"/>
            <w:vAlign w:val="top"/>
          </w:tcPr>
          <w:p w14:paraId="0BB42427">
            <w:pPr>
              <w:spacing w:before="234" w:line="274" w:lineRule="exact"/>
              <w:ind w:left="319"/>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w:t>
            </w:r>
            <w:r>
              <w:rPr>
                <w:rFonts w:ascii="Times New Roman" w:hAnsi="Times New Roman" w:eastAsia="Times New Roman" w:cs="Times New Roman"/>
                <w:spacing w:val="-25"/>
                <w:position w:val="2"/>
                <w:sz w:val="20"/>
                <w:szCs w:val="20"/>
              </w:rPr>
              <w:t xml:space="preserve"> </w:t>
            </w:r>
            <w:r>
              <w:rPr>
                <w:rFonts w:ascii="Times New Roman" w:hAnsi="Times New Roman" w:eastAsia="Times New Roman" w:cs="Times New Roman"/>
                <w:spacing w:val="1"/>
                <w:position w:val="2"/>
                <w:sz w:val="20"/>
                <w:szCs w:val="20"/>
              </w:rPr>
              <w:t>1</w:t>
            </w:r>
          </w:p>
        </w:tc>
        <w:tc>
          <w:tcPr>
            <w:tcW w:w="777" w:type="dxa"/>
            <w:tcBorders>
              <w:right w:val="single" w:color="000000" w:sz="10" w:space="0"/>
            </w:tcBorders>
            <w:vAlign w:val="top"/>
          </w:tcPr>
          <w:p w14:paraId="0EF0B70E">
            <w:pPr>
              <w:spacing w:before="234" w:line="274" w:lineRule="exact"/>
              <w:ind w:left="3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153A27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74" w:type="dxa"/>
            <w:vMerge w:val="restart"/>
            <w:tcBorders>
              <w:left w:val="single" w:color="000000" w:sz="10" w:space="0"/>
              <w:bottom w:val="nil"/>
            </w:tcBorders>
            <w:vAlign w:val="top"/>
          </w:tcPr>
          <w:p w14:paraId="7C582332">
            <w:pPr>
              <w:pStyle w:val="6"/>
              <w:spacing w:before="81" w:line="264" w:lineRule="auto"/>
              <w:ind w:left="223" w:right="119" w:firstLine="12"/>
              <w:rPr>
                <w:sz w:val="20"/>
                <w:szCs w:val="20"/>
              </w:rPr>
            </w:pPr>
            <w:r>
              <w:rPr>
                <w:rFonts w:ascii="Times New Roman" w:hAnsi="Times New Roman" w:eastAsia="Times New Roman" w:cs="Times New Roman"/>
                <w:spacing w:val="-2"/>
                <w:sz w:val="20"/>
                <w:szCs w:val="20"/>
              </w:rPr>
              <w:t>10t/h</w:t>
            </w:r>
            <w:r>
              <w:rPr>
                <w:spacing w:val="5"/>
                <w:sz w:val="20"/>
                <w:szCs w:val="20"/>
              </w:rPr>
              <w:t>燃生</w:t>
            </w:r>
          </w:p>
          <w:p w14:paraId="59B99964">
            <w:pPr>
              <w:pStyle w:val="6"/>
              <w:spacing w:before="20" w:line="229" w:lineRule="auto"/>
              <w:ind w:left="224"/>
              <w:rPr>
                <w:sz w:val="20"/>
                <w:szCs w:val="20"/>
              </w:rPr>
            </w:pPr>
            <w:r>
              <w:rPr>
                <w:spacing w:val="4"/>
                <w:sz w:val="20"/>
                <w:szCs w:val="20"/>
              </w:rPr>
              <w:t>物质</w:t>
            </w:r>
          </w:p>
          <w:p w14:paraId="627803BA">
            <w:pPr>
              <w:pStyle w:val="6"/>
              <w:spacing w:before="25" w:line="230" w:lineRule="auto"/>
              <w:ind w:left="226"/>
              <w:rPr>
                <w:sz w:val="20"/>
                <w:szCs w:val="20"/>
              </w:rPr>
            </w:pPr>
            <w:r>
              <w:rPr>
                <w:spacing w:val="3"/>
                <w:sz w:val="20"/>
                <w:szCs w:val="20"/>
              </w:rPr>
              <w:t>成型</w:t>
            </w:r>
          </w:p>
          <w:p w14:paraId="0AF3A109">
            <w:pPr>
              <w:pStyle w:val="6"/>
              <w:spacing w:before="22" w:line="229" w:lineRule="auto"/>
              <w:ind w:left="223"/>
              <w:rPr>
                <w:sz w:val="20"/>
                <w:szCs w:val="20"/>
              </w:rPr>
            </w:pPr>
            <w:r>
              <w:rPr>
                <w:spacing w:val="5"/>
                <w:sz w:val="20"/>
                <w:szCs w:val="20"/>
              </w:rPr>
              <w:t>燃料</w:t>
            </w:r>
          </w:p>
          <w:p w14:paraId="6F499F16">
            <w:pPr>
              <w:pStyle w:val="6"/>
              <w:spacing w:before="25" w:line="231" w:lineRule="auto"/>
              <w:ind w:left="229"/>
              <w:rPr>
                <w:sz w:val="20"/>
                <w:szCs w:val="20"/>
              </w:rPr>
            </w:pPr>
            <w:r>
              <w:rPr>
                <w:spacing w:val="2"/>
                <w:sz w:val="20"/>
                <w:szCs w:val="20"/>
              </w:rPr>
              <w:t>导热</w:t>
            </w:r>
          </w:p>
          <w:p w14:paraId="7012A607">
            <w:pPr>
              <w:pStyle w:val="6"/>
              <w:spacing w:before="24" w:line="229" w:lineRule="auto"/>
              <w:ind w:left="227"/>
              <w:rPr>
                <w:sz w:val="20"/>
                <w:szCs w:val="20"/>
              </w:rPr>
            </w:pPr>
            <w:r>
              <w:rPr>
                <w:spacing w:val="3"/>
                <w:sz w:val="20"/>
                <w:szCs w:val="20"/>
              </w:rPr>
              <w:t>油炉</w:t>
            </w:r>
          </w:p>
        </w:tc>
        <w:tc>
          <w:tcPr>
            <w:tcW w:w="1108" w:type="dxa"/>
            <w:gridSpan w:val="2"/>
            <w:vAlign w:val="top"/>
          </w:tcPr>
          <w:p w14:paraId="7CE97E51">
            <w:pPr>
              <w:pStyle w:val="6"/>
              <w:spacing w:before="65" w:line="222" w:lineRule="auto"/>
              <w:ind w:left="234"/>
              <w:rPr>
                <w:sz w:val="20"/>
                <w:szCs w:val="20"/>
              </w:rPr>
            </w:pPr>
            <w:r>
              <w:rPr>
                <w:spacing w:val="7"/>
                <w:sz w:val="20"/>
                <w:szCs w:val="20"/>
              </w:rPr>
              <w:t>颗粒物</w:t>
            </w:r>
          </w:p>
        </w:tc>
        <w:tc>
          <w:tcPr>
            <w:tcW w:w="809" w:type="dxa"/>
            <w:vAlign w:val="top"/>
          </w:tcPr>
          <w:p w14:paraId="1210174C">
            <w:pPr>
              <w:spacing w:before="34" w:line="271" w:lineRule="exact"/>
              <w:ind w:left="16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28.13</w:t>
            </w:r>
          </w:p>
        </w:tc>
        <w:tc>
          <w:tcPr>
            <w:tcW w:w="883" w:type="dxa"/>
            <w:vAlign w:val="top"/>
          </w:tcPr>
          <w:p w14:paraId="062B5791">
            <w:pPr>
              <w:spacing w:before="34" w:line="271" w:lineRule="exact"/>
              <w:ind w:left="27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1.62</w:t>
            </w:r>
          </w:p>
        </w:tc>
        <w:tc>
          <w:tcPr>
            <w:tcW w:w="389" w:type="dxa"/>
            <w:vMerge w:val="restart"/>
            <w:tcBorders>
              <w:bottom w:val="nil"/>
            </w:tcBorders>
            <w:textDirection w:val="tbRlV"/>
            <w:vAlign w:val="top"/>
          </w:tcPr>
          <w:p w14:paraId="4AB3BD9E">
            <w:pPr>
              <w:pStyle w:val="6"/>
              <w:spacing w:before="75" w:line="216" w:lineRule="auto"/>
              <w:ind w:left="658"/>
              <w:rPr>
                <w:sz w:val="20"/>
                <w:szCs w:val="20"/>
              </w:rPr>
            </w:pPr>
            <w:r>
              <w:rPr>
                <w:spacing w:val="9"/>
                <w:sz w:val="20"/>
                <w:szCs w:val="20"/>
              </w:rPr>
              <w:t>有</w:t>
            </w:r>
            <w:r>
              <w:rPr>
                <w:spacing w:val="-38"/>
                <w:sz w:val="20"/>
                <w:szCs w:val="20"/>
              </w:rPr>
              <w:t xml:space="preserve"> </w:t>
            </w:r>
            <w:r>
              <w:rPr>
                <w:spacing w:val="9"/>
                <w:sz w:val="20"/>
                <w:szCs w:val="20"/>
              </w:rPr>
              <w:t>组</w:t>
            </w:r>
            <w:r>
              <w:rPr>
                <w:spacing w:val="-36"/>
                <w:sz w:val="20"/>
                <w:szCs w:val="20"/>
              </w:rPr>
              <w:t xml:space="preserve"> </w:t>
            </w:r>
            <w:r>
              <w:rPr>
                <w:spacing w:val="9"/>
                <w:sz w:val="20"/>
                <w:szCs w:val="20"/>
              </w:rPr>
              <w:t>织</w:t>
            </w:r>
          </w:p>
        </w:tc>
        <w:tc>
          <w:tcPr>
            <w:tcW w:w="880" w:type="dxa"/>
            <w:vMerge w:val="restart"/>
            <w:tcBorders>
              <w:bottom w:val="nil"/>
            </w:tcBorders>
            <w:vAlign w:val="top"/>
          </w:tcPr>
          <w:p w14:paraId="5C417C83">
            <w:pPr>
              <w:spacing w:line="279" w:lineRule="auto"/>
              <w:rPr>
                <w:rFonts w:ascii="Arial"/>
                <w:sz w:val="21"/>
              </w:rPr>
            </w:pPr>
          </w:p>
          <w:p w14:paraId="5183E738">
            <w:pPr>
              <w:spacing w:line="279" w:lineRule="auto"/>
              <w:rPr>
                <w:rFonts w:ascii="Arial"/>
                <w:sz w:val="21"/>
              </w:rPr>
            </w:pPr>
          </w:p>
          <w:p w14:paraId="7E0E32E8">
            <w:pPr>
              <w:spacing w:line="280" w:lineRule="auto"/>
              <w:rPr>
                <w:rFonts w:ascii="Arial"/>
                <w:sz w:val="21"/>
              </w:rPr>
            </w:pPr>
          </w:p>
          <w:p w14:paraId="6F5E93AD">
            <w:pPr>
              <w:spacing w:before="57" w:line="275" w:lineRule="exact"/>
              <w:ind w:left="17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32000</w:t>
            </w:r>
          </w:p>
        </w:tc>
        <w:tc>
          <w:tcPr>
            <w:tcW w:w="378" w:type="dxa"/>
            <w:vMerge w:val="restart"/>
            <w:tcBorders>
              <w:bottom w:val="nil"/>
            </w:tcBorders>
            <w:vAlign w:val="top"/>
          </w:tcPr>
          <w:p w14:paraId="5DB39B1B">
            <w:pPr>
              <w:spacing w:line="298" w:lineRule="auto"/>
              <w:rPr>
                <w:rFonts w:ascii="Arial"/>
                <w:sz w:val="21"/>
              </w:rPr>
            </w:pPr>
          </w:p>
          <w:p w14:paraId="2D892104">
            <w:pPr>
              <w:spacing w:line="299" w:lineRule="auto"/>
              <w:rPr>
                <w:rFonts w:ascii="Arial"/>
                <w:sz w:val="21"/>
              </w:rPr>
            </w:pPr>
          </w:p>
          <w:p w14:paraId="7E60B223">
            <w:pPr>
              <w:spacing w:before="58" w:line="258" w:lineRule="exact"/>
              <w:ind w:left="154"/>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p w14:paraId="290ED6F1">
            <w:pPr>
              <w:spacing w:line="241" w:lineRule="exact"/>
              <w:ind w:left="13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p w14:paraId="09B3E070">
            <w:pPr>
              <w:spacing w:line="257" w:lineRule="exact"/>
              <w:ind w:left="13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719" w:type="dxa"/>
            <w:vAlign w:val="top"/>
          </w:tcPr>
          <w:p w14:paraId="2B5E5C3B">
            <w:pPr>
              <w:spacing w:before="34" w:line="271" w:lineRule="exact"/>
              <w:ind w:left="26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87</w:t>
            </w:r>
          </w:p>
        </w:tc>
        <w:tc>
          <w:tcPr>
            <w:tcW w:w="420" w:type="dxa"/>
            <w:vMerge w:val="restart"/>
            <w:tcBorders>
              <w:bottom w:val="nil"/>
            </w:tcBorders>
            <w:vAlign w:val="top"/>
          </w:tcPr>
          <w:p w14:paraId="36061823">
            <w:pPr>
              <w:spacing w:line="287" w:lineRule="auto"/>
              <w:rPr>
                <w:rFonts w:ascii="Arial"/>
                <w:sz w:val="21"/>
              </w:rPr>
            </w:pPr>
          </w:p>
          <w:p w14:paraId="14473B1C">
            <w:pPr>
              <w:spacing w:line="287" w:lineRule="auto"/>
              <w:rPr>
                <w:rFonts w:ascii="Arial"/>
                <w:sz w:val="21"/>
              </w:rPr>
            </w:pPr>
          </w:p>
          <w:p w14:paraId="273D5DCB">
            <w:pPr>
              <w:spacing w:line="287" w:lineRule="auto"/>
              <w:rPr>
                <w:rFonts w:ascii="Arial"/>
                <w:sz w:val="21"/>
              </w:rPr>
            </w:pPr>
          </w:p>
          <w:p w14:paraId="6DFD0F6F">
            <w:pPr>
              <w:pStyle w:val="6"/>
              <w:spacing w:before="65" w:line="232" w:lineRule="auto"/>
              <w:ind w:left="115"/>
              <w:rPr>
                <w:sz w:val="20"/>
                <w:szCs w:val="20"/>
              </w:rPr>
            </w:pPr>
            <w:r>
              <w:rPr>
                <w:sz w:val="20"/>
                <w:szCs w:val="20"/>
              </w:rPr>
              <w:t>是</w:t>
            </w:r>
          </w:p>
        </w:tc>
        <w:tc>
          <w:tcPr>
            <w:tcW w:w="884" w:type="dxa"/>
            <w:vAlign w:val="top"/>
          </w:tcPr>
          <w:p w14:paraId="033F3470">
            <w:pPr>
              <w:spacing w:before="34" w:line="271" w:lineRule="exact"/>
              <w:ind w:left="26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3.65</w:t>
            </w:r>
          </w:p>
        </w:tc>
        <w:tc>
          <w:tcPr>
            <w:tcW w:w="946" w:type="dxa"/>
            <w:vAlign w:val="top"/>
          </w:tcPr>
          <w:p w14:paraId="44A16F38">
            <w:pPr>
              <w:spacing w:before="34" w:line="271" w:lineRule="exact"/>
              <w:ind w:left="29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0.21</w:t>
            </w:r>
          </w:p>
        </w:tc>
        <w:tc>
          <w:tcPr>
            <w:tcW w:w="794" w:type="dxa"/>
            <w:vAlign w:val="top"/>
          </w:tcPr>
          <w:p w14:paraId="694B666B">
            <w:pPr>
              <w:spacing w:before="34" w:line="271" w:lineRule="exact"/>
              <w:ind w:left="22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0.12</w:t>
            </w:r>
          </w:p>
        </w:tc>
        <w:tc>
          <w:tcPr>
            <w:tcW w:w="449" w:type="dxa"/>
            <w:vMerge w:val="restart"/>
            <w:tcBorders>
              <w:bottom w:val="nil"/>
            </w:tcBorders>
            <w:vAlign w:val="top"/>
          </w:tcPr>
          <w:p w14:paraId="5DFCBF6A">
            <w:pPr>
              <w:spacing w:line="279" w:lineRule="auto"/>
              <w:rPr>
                <w:rFonts w:ascii="Arial"/>
                <w:sz w:val="21"/>
              </w:rPr>
            </w:pPr>
          </w:p>
          <w:p w14:paraId="13F538A4">
            <w:pPr>
              <w:spacing w:line="279" w:lineRule="auto"/>
              <w:rPr>
                <w:rFonts w:ascii="Arial"/>
                <w:sz w:val="21"/>
              </w:rPr>
            </w:pPr>
          </w:p>
          <w:p w14:paraId="37AFF452">
            <w:pPr>
              <w:spacing w:line="280" w:lineRule="auto"/>
              <w:rPr>
                <w:rFonts w:ascii="Arial"/>
                <w:sz w:val="21"/>
              </w:rPr>
            </w:pPr>
          </w:p>
          <w:p w14:paraId="77D15ABD">
            <w:pPr>
              <w:spacing w:before="57" w:line="275" w:lineRule="exact"/>
              <w:ind w:left="12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43</w:t>
            </w:r>
          </w:p>
        </w:tc>
        <w:tc>
          <w:tcPr>
            <w:tcW w:w="494" w:type="dxa"/>
            <w:vMerge w:val="restart"/>
            <w:tcBorders>
              <w:bottom w:val="nil"/>
            </w:tcBorders>
            <w:vAlign w:val="top"/>
          </w:tcPr>
          <w:p w14:paraId="58FE0423">
            <w:pPr>
              <w:spacing w:line="279" w:lineRule="auto"/>
              <w:rPr>
                <w:rFonts w:ascii="Arial"/>
                <w:sz w:val="21"/>
              </w:rPr>
            </w:pPr>
          </w:p>
          <w:p w14:paraId="2F3D8FEE">
            <w:pPr>
              <w:spacing w:line="279" w:lineRule="auto"/>
              <w:rPr>
                <w:rFonts w:ascii="Arial"/>
                <w:sz w:val="21"/>
              </w:rPr>
            </w:pPr>
          </w:p>
          <w:p w14:paraId="0102A062">
            <w:pPr>
              <w:spacing w:line="280" w:lineRule="auto"/>
              <w:rPr>
                <w:rFonts w:ascii="Arial"/>
                <w:sz w:val="21"/>
              </w:rPr>
            </w:pPr>
          </w:p>
          <w:p w14:paraId="4D7C430A">
            <w:pPr>
              <w:spacing w:before="57" w:line="275" w:lineRule="exact"/>
              <w:ind w:left="124"/>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0.6</w:t>
            </w:r>
          </w:p>
        </w:tc>
        <w:tc>
          <w:tcPr>
            <w:tcW w:w="509" w:type="dxa"/>
            <w:vMerge w:val="restart"/>
            <w:tcBorders>
              <w:bottom w:val="nil"/>
            </w:tcBorders>
            <w:vAlign w:val="top"/>
          </w:tcPr>
          <w:p w14:paraId="271C32AF">
            <w:pPr>
              <w:spacing w:line="279" w:lineRule="auto"/>
              <w:rPr>
                <w:rFonts w:ascii="Arial"/>
                <w:sz w:val="21"/>
              </w:rPr>
            </w:pPr>
          </w:p>
          <w:p w14:paraId="7825A305">
            <w:pPr>
              <w:spacing w:line="279" w:lineRule="auto"/>
              <w:rPr>
                <w:rFonts w:ascii="Arial"/>
                <w:sz w:val="21"/>
              </w:rPr>
            </w:pPr>
          </w:p>
          <w:p w14:paraId="3EEB8F94">
            <w:pPr>
              <w:spacing w:line="280" w:lineRule="auto"/>
              <w:rPr>
                <w:rFonts w:ascii="Arial"/>
                <w:sz w:val="21"/>
              </w:rPr>
            </w:pPr>
          </w:p>
          <w:p w14:paraId="4088F6F6">
            <w:pPr>
              <w:spacing w:before="57" w:line="275" w:lineRule="exact"/>
              <w:ind w:left="15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25</w:t>
            </w:r>
          </w:p>
        </w:tc>
        <w:tc>
          <w:tcPr>
            <w:tcW w:w="479" w:type="dxa"/>
            <w:vMerge w:val="restart"/>
            <w:tcBorders>
              <w:bottom w:val="nil"/>
            </w:tcBorders>
            <w:vAlign w:val="top"/>
          </w:tcPr>
          <w:p w14:paraId="7FEC35CA">
            <w:pPr>
              <w:spacing w:line="279" w:lineRule="auto"/>
              <w:rPr>
                <w:rFonts w:ascii="Arial"/>
                <w:sz w:val="21"/>
              </w:rPr>
            </w:pPr>
          </w:p>
          <w:p w14:paraId="60B7030B">
            <w:pPr>
              <w:spacing w:line="279" w:lineRule="auto"/>
              <w:rPr>
                <w:rFonts w:ascii="Arial"/>
                <w:sz w:val="21"/>
              </w:rPr>
            </w:pPr>
          </w:p>
          <w:p w14:paraId="7CD83062">
            <w:pPr>
              <w:spacing w:line="280" w:lineRule="auto"/>
              <w:rPr>
                <w:rFonts w:ascii="Arial"/>
                <w:sz w:val="21"/>
              </w:rPr>
            </w:pPr>
          </w:p>
          <w:p w14:paraId="02B2B25B">
            <w:pPr>
              <w:spacing w:before="57" w:line="275" w:lineRule="exact"/>
              <w:ind w:left="142"/>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#3</w:t>
            </w:r>
          </w:p>
        </w:tc>
        <w:tc>
          <w:tcPr>
            <w:tcW w:w="509" w:type="dxa"/>
            <w:vMerge w:val="restart"/>
            <w:tcBorders>
              <w:bottom w:val="nil"/>
            </w:tcBorders>
            <w:textDirection w:val="tbRlV"/>
            <w:vAlign w:val="top"/>
          </w:tcPr>
          <w:p w14:paraId="3D57652E">
            <w:pPr>
              <w:pStyle w:val="6"/>
              <w:spacing w:before="140" w:line="209" w:lineRule="auto"/>
              <w:ind w:left="465"/>
              <w:rPr>
                <w:sz w:val="20"/>
                <w:szCs w:val="20"/>
              </w:rPr>
            </w:pPr>
            <w:r>
              <w:rPr>
                <w:spacing w:val="-71"/>
                <w:w w:val="46"/>
                <w:sz w:val="20"/>
                <w:szCs w:val="20"/>
              </w:rPr>
              <w:t>一</w:t>
            </w:r>
            <w:r>
              <w:rPr>
                <w:spacing w:val="73"/>
                <w:sz w:val="20"/>
                <w:szCs w:val="20"/>
              </w:rPr>
              <w:t xml:space="preserve"> </w:t>
            </w:r>
            <w:r>
              <w:rPr>
                <w:spacing w:val="9"/>
                <w:sz w:val="20"/>
                <w:szCs w:val="20"/>
              </w:rPr>
              <w:t>般</w:t>
            </w:r>
            <w:r>
              <w:rPr>
                <w:spacing w:val="-39"/>
                <w:sz w:val="20"/>
                <w:szCs w:val="20"/>
              </w:rPr>
              <w:t xml:space="preserve"> </w:t>
            </w:r>
            <w:r>
              <w:rPr>
                <w:spacing w:val="9"/>
                <w:sz w:val="20"/>
                <w:szCs w:val="20"/>
              </w:rPr>
              <w:t>排</w:t>
            </w:r>
            <w:r>
              <w:rPr>
                <w:spacing w:val="-36"/>
                <w:sz w:val="20"/>
                <w:szCs w:val="20"/>
              </w:rPr>
              <w:t xml:space="preserve"> </w:t>
            </w:r>
            <w:r>
              <w:rPr>
                <w:spacing w:val="9"/>
                <w:sz w:val="20"/>
                <w:szCs w:val="20"/>
              </w:rPr>
              <w:t>放</w:t>
            </w:r>
            <w:r>
              <w:rPr>
                <w:spacing w:val="-38"/>
                <w:sz w:val="20"/>
                <w:szCs w:val="20"/>
              </w:rPr>
              <w:t xml:space="preserve"> </w:t>
            </w:r>
            <w:r>
              <w:rPr>
                <w:spacing w:val="9"/>
                <w:position w:val="1"/>
                <w:sz w:val="20"/>
                <w:szCs w:val="20"/>
              </w:rPr>
              <w:t>口</w:t>
            </w:r>
          </w:p>
        </w:tc>
        <w:tc>
          <w:tcPr>
            <w:tcW w:w="1752" w:type="dxa"/>
            <w:vMerge w:val="restart"/>
            <w:tcBorders>
              <w:bottom w:val="nil"/>
            </w:tcBorders>
            <w:vAlign w:val="top"/>
          </w:tcPr>
          <w:p w14:paraId="56F5623F">
            <w:pPr>
              <w:rPr>
                <w:rFonts w:ascii="Arial"/>
                <w:sz w:val="21"/>
              </w:rPr>
            </w:pPr>
          </w:p>
          <w:p w14:paraId="77601CD9">
            <w:pPr>
              <w:rPr>
                <w:rFonts w:ascii="Arial"/>
                <w:sz w:val="21"/>
              </w:rPr>
            </w:pPr>
          </w:p>
          <w:p w14:paraId="6C526B4D">
            <w:pPr>
              <w:rPr>
                <w:rFonts w:ascii="Arial"/>
                <w:sz w:val="21"/>
              </w:rPr>
            </w:pPr>
          </w:p>
          <w:p w14:paraId="203F070A">
            <w:pPr>
              <w:spacing w:before="57" w:line="289" w:lineRule="auto"/>
              <w:ind w:left="222" w:right="118" w:hanging="81"/>
              <w:rPr>
                <w:rFonts w:ascii="Times New Roman" w:hAnsi="Times New Roman" w:eastAsia="Times New Roman" w:cs="Times New Roman"/>
                <w:sz w:val="20"/>
                <w:szCs w:val="20"/>
              </w:rPr>
            </w:pPr>
            <w:r>
              <w:rPr>
                <w:rFonts w:ascii="Times New Roman" w:hAnsi="Times New Roman" w:eastAsia="Times New Roman" w:cs="Times New Roman"/>
                <w:sz w:val="20"/>
                <w:szCs w:val="20"/>
              </w:rPr>
              <w:t>E</w:t>
            </w:r>
            <w:r>
              <w:rPr>
                <w:rFonts w:ascii="Times New Roman" w:hAnsi="Times New Roman" w:eastAsia="Times New Roman" w:cs="Times New Roman"/>
                <w:spacing w:val="38"/>
                <w:w w:val="101"/>
                <w:sz w:val="20"/>
                <w:szCs w:val="20"/>
              </w:rPr>
              <w:t xml:space="preserve"> </w:t>
            </w:r>
            <w:r>
              <w:rPr>
                <w:rFonts w:ascii="Times New Roman" w:hAnsi="Times New Roman" w:eastAsia="Times New Roman" w:cs="Times New Roman"/>
                <w:sz w:val="20"/>
                <w:szCs w:val="20"/>
              </w:rPr>
              <w:t>115°23′17.427</w:t>
            </w:r>
            <w:r>
              <w:rPr>
                <w:rFonts w:ascii="Times New Roman" w:hAnsi="Times New Roman" w:eastAsia="Times New Roman" w:cs="Times New Roman"/>
                <w:spacing w:val="-33"/>
                <w:sz w:val="20"/>
                <w:szCs w:val="20"/>
              </w:rPr>
              <w:t xml:space="preserve"> </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4"/>
                <w:sz w:val="20"/>
                <w:szCs w:val="20"/>
              </w:rPr>
              <w:t>N 23°3′22.607</w:t>
            </w:r>
            <w:r>
              <w:rPr>
                <w:rFonts w:ascii="Times New Roman" w:hAnsi="Times New Roman" w:eastAsia="Times New Roman" w:cs="Times New Roman"/>
                <w:spacing w:val="-33"/>
                <w:sz w:val="20"/>
                <w:szCs w:val="20"/>
              </w:rPr>
              <w:t xml:space="preserve"> </w:t>
            </w:r>
            <w:r>
              <w:rPr>
                <w:rFonts w:ascii="Times New Roman" w:hAnsi="Times New Roman" w:eastAsia="Times New Roman" w:cs="Times New Roman"/>
                <w:spacing w:val="4"/>
                <w:sz w:val="20"/>
                <w:szCs w:val="20"/>
              </w:rPr>
              <w:t>″</w:t>
            </w:r>
          </w:p>
        </w:tc>
        <w:tc>
          <w:tcPr>
            <w:tcW w:w="838" w:type="dxa"/>
            <w:vAlign w:val="top"/>
          </w:tcPr>
          <w:p w14:paraId="08CDA1E7">
            <w:pPr>
              <w:spacing w:before="34" w:line="271" w:lineRule="exact"/>
              <w:ind w:left="32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20</w:t>
            </w:r>
          </w:p>
        </w:tc>
        <w:tc>
          <w:tcPr>
            <w:tcW w:w="777" w:type="dxa"/>
            <w:tcBorders>
              <w:right w:val="single" w:color="000000" w:sz="10" w:space="0"/>
            </w:tcBorders>
            <w:vAlign w:val="top"/>
          </w:tcPr>
          <w:p w14:paraId="73A10625">
            <w:pPr>
              <w:spacing w:before="34" w:line="271" w:lineRule="exact"/>
              <w:ind w:left="3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627AE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74" w:type="dxa"/>
            <w:vMerge w:val="continue"/>
            <w:tcBorders>
              <w:top w:val="nil"/>
              <w:left w:val="single" w:color="000000" w:sz="10" w:space="0"/>
              <w:bottom w:val="nil"/>
            </w:tcBorders>
            <w:vAlign w:val="top"/>
          </w:tcPr>
          <w:p w14:paraId="0FCA0C7C">
            <w:pPr>
              <w:rPr>
                <w:rFonts w:ascii="Arial"/>
                <w:sz w:val="21"/>
              </w:rPr>
            </w:pPr>
          </w:p>
        </w:tc>
        <w:tc>
          <w:tcPr>
            <w:tcW w:w="1108" w:type="dxa"/>
            <w:gridSpan w:val="2"/>
            <w:vAlign w:val="top"/>
          </w:tcPr>
          <w:p w14:paraId="591FA7A8">
            <w:pPr>
              <w:pStyle w:val="6"/>
              <w:spacing w:before="66" w:line="221" w:lineRule="auto"/>
              <w:ind w:left="133"/>
              <w:rPr>
                <w:sz w:val="20"/>
                <w:szCs w:val="20"/>
              </w:rPr>
            </w:pPr>
            <w:r>
              <w:rPr>
                <w:spacing w:val="6"/>
                <w:sz w:val="20"/>
                <w:szCs w:val="20"/>
              </w:rPr>
              <w:t>二氧化硫</w:t>
            </w:r>
          </w:p>
        </w:tc>
        <w:tc>
          <w:tcPr>
            <w:tcW w:w="809" w:type="dxa"/>
            <w:vAlign w:val="top"/>
          </w:tcPr>
          <w:p w14:paraId="56F0F82B">
            <w:pPr>
              <w:spacing w:before="35" w:line="271" w:lineRule="exact"/>
              <w:ind w:left="164"/>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36.28</w:t>
            </w:r>
          </w:p>
        </w:tc>
        <w:tc>
          <w:tcPr>
            <w:tcW w:w="883" w:type="dxa"/>
            <w:vAlign w:val="top"/>
          </w:tcPr>
          <w:p w14:paraId="64AC338C">
            <w:pPr>
              <w:spacing w:before="35" w:line="271" w:lineRule="exact"/>
              <w:ind w:left="25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2.09</w:t>
            </w:r>
          </w:p>
        </w:tc>
        <w:tc>
          <w:tcPr>
            <w:tcW w:w="389" w:type="dxa"/>
            <w:vMerge w:val="continue"/>
            <w:tcBorders>
              <w:top w:val="nil"/>
              <w:bottom w:val="nil"/>
            </w:tcBorders>
            <w:textDirection w:val="tbRlV"/>
            <w:vAlign w:val="top"/>
          </w:tcPr>
          <w:p w14:paraId="6267FE44">
            <w:pPr>
              <w:rPr>
                <w:rFonts w:ascii="Arial"/>
                <w:sz w:val="21"/>
              </w:rPr>
            </w:pPr>
          </w:p>
        </w:tc>
        <w:tc>
          <w:tcPr>
            <w:tcW w:w="880" w:type="dxa"/>
            <w:vMerge w:val="continue"/>
            <w:tcBorders>
              <w:top w:val="nil"/>
              <w:bottom w:val="nil"/>
            </w:tcBorders>
            <w:vAlign w:val="top"/>
          </w:tcPr>
          <w:p w14:paraId="7C38057F">
            <w:pPr>
              <w:rPr>
                <w:rFonts w:ascii="Arial"/>
                <w:sz w:val="21"/>
              </w:rPr>
            </w:pPr>
          </w:p>
        </w:tc>
        <w:tc>
          <w:tcPr>
            <w:tcW w:w="378" w:type="dxa"/>
            <w:vMerge w:val="continue"/>
            <w:tcBorders>
              <w:top w:val="nil"/>
              <w:bottom w:val="nil"/>
            </w:tcBorders>
            <w:vAlign w:val="top"/>
          </w:tcPr>
          <w:p w14:paraId="012F568D">
            <w:pPr>
              <w:rPr>
                <w:rFonts w:ascii="Arial"/>
                <w:sz w:val="21"/>
              </w:rPr>
            </w:pPr>
          </w:p>
        </w:tc>
        <w:tc>
          <w:tcPr>
            <w:tcW w:w="719" w:type="dxa"/>
            <w:vAlign w:val="top"/>
          </w:tcPr>
          <w:p w14:paraId="25AFB0E7">
            <w:pPr>
              <w:spacing w:before="35" w:line="271" w:lineRule="exact"/>
              <w:ind w:left="256"/>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70</w:t>
            </w:r>
          </w:p>
        </w:tc>
        <w:tc>
          <w:tcPr>
            <w:tcW w:w="420" w:type="dxa"/>
            <w:vMerge w:val="continue"/>
            <w:tcBorders>
              <w:top w:val="nil"/>
              <w:bottom w:val="nil"/>
            </w:tcBorders>
            <w:vAlign w:val="top"/>
          </w:tcPr>
          <w:p w14:paraId="0DE2DB14">
            <w:pPr>
              <w:rPr>
                <w:rFonts w:ascii="Arial"/>
                <w:sz w:val="21"/>
              </w:rPr>
            </w:pPr>
          </w:p>
        </w:tc>
        <w:tc>
          <w:tcPr>
            <w:tcW w:w="884" w:type="dxa"/>
            <w:vAlign w:val="top"/>
          </w:tcPr>
          <w:p w14:paraId="75C4A0C9">
            <w:pPr>
              <w:spacing w:before="35" w:line="271" w:lineRule="exact"/>
              <w:ind w:left="226"/>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10.94</w:t>
            </w:r>
          </w:p>
        </w:tc>
        <w:tc>
          <w:tcPr>
            <w:tcW w:w="946" w:type="dxa"/>
            <w:vAlign w:val="top"/>
          </w:tcPr>
          <w:p w14:paraId="09C5D584">
            <w:pPr>
              <w:spacing w:before="35" w:line="271" w:lineRule="exact"/>
              <w:ind w:left="29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0.63</w:t>
            </w:r>
          </w:p>
        </w:tc>
        <w:tc>
          <w:tcPr>
            <w:tcW w:w="794" w:type="dxa"/>
            <w:vAlign w:val="top"/>
          </w:tcPr>
          <w:p w14:paraId="1829C2E0">
            <w:pPr>
              <w:spacing w:before="35" w:line="271" w:lineRule="exact"/>
              <w:ind w:left="22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0.35</w:t>
            </w:r>
          </w:p>
        </w:tc>
        <w:tc>
          <w:tcPr>
            <w:tcW w:w="449" w:type="dxa"/>
            <w:vMerge w:val="continue"/>
            <w:tcBorders>
              <w:top w:val="nil"/>
              <w:bottom w:val="nil"/>
            </w:tcBorders>
            <w:vAlign w:val="top"/>
          </w:tcPr>
          <w:p w14:paraId="4A2033A1">
            <w:pPr>
              <w:rPr>
                <w:rFonts w:ascii="Arial"/>
                <w:sz w:val="21"/>
              </w:rPr>
            </w:pPr>
          </w:p>
        </w:tc>
        <w:tc>
          <w:tcPr>
            <w:tcW w:w="494" w:type="dxa"/>
            <w:vMerge w:val="continue"/>
            <w:tcBorders>
              <w:top w:val="nil"/>
              <w:bottom w:val="nil"/>
            </w:tcBorders>
            <w:vAlign w:val="top"/>
          </w:tcPr>
          <w:p w14:paraId="7E964F1A">
            <w:pPr>
              <w:rPr>
                <w:rFonts w:ascii="Arial"/>
                <w:sz w:val="21"/>
              </w:rPr>
            </w:pPr>
          </w:p>
        </w:tc>
        <w:tc>
          <w:tcPr>
            <w:tcW w:w="509" w:type="dxa"/>
            <w:vMerge w:val="continue"/>
            <w:tcBorders>
              <w:top w:val="nil"/>
              <w:bottom w:val="nil"/>
            </w:tcBorders>
            <w:vAlign w:val="top"/>
          </w:tcPr>
          <w:p w14:paraId="1DDAF31E">
            <w:pPr>
              <w:rPr>
                <w:rFonts w:ascii="Arial"/>
                <w:sz w:val="21"/>
              </w:rPr>
            </w:pPr>
          </w:p>
        </w:tc>
        <w:tc>
          <w:tcPr>
            <w:tcW w:w="479" w:type="dxa"/>
            <w:vMerge w:val="continue"/>
            <w:tcBorders>
              <w:top w:val="nil"/>
              <w:bottom w:val="nil"/>
            </w:tcBorders>
            <w:vAlign w:val="top"/>
          </w:tcPr>
          <w:p w14:paraId="3938AA5A">
            <w:pPr>
              <w:rPr>
                <w:rFonts w:ascii="Arial"/>
                <w:sz w:val="21"/>
              </w:rPr>
            </w:pPr>
          </w:p>
        </w:tc>
        <w:tc>
          <w:tcPr>
            <w:tcW w:w="509" w:type="dxa"/>
            <w:vMerge w:val="continue"/>
            <w:tcBorders>
              <w:top w:val="nil"/>
              <w:bottom w:val="nil"/>
            </w:tcBorders>
            <w:textDirection w:val="tbRlV"/>
            <w:vAlign w:val="top"/>
          </w:tcPr>
          <w:p w14:paraId="2CB616E1">
            <w:pPr>
              <w:rPr>
                <w:rFonts w:ascii="Arial"/>
                <w:sz w:val="21"/>
              </w:rPr>
            </w:pPr>
          </w:p>
        </w:tc>
        <w:tc>
          <w:tcPr>
            <w:tcW w:w="1752" w:type="dxa"/>
            <w:vMerge w:val="continue"/>
            <w:tcBorders>
              <w:top w:val="nil"/>
              <w:bottom w:val="nil"/>
            </w:tcBorders>
            <w:vAlign w:val="top"/>
          </w:tcPr>
          <w:p w14:paraId="13ED2CC7">
            <w:pPr>
              <w:rPr>
                <w:rFonts w:ascii="Arial"/>
                <w:sz w:val="21"/>
              </w:rPr>
            </w:pPr>
          </w:p>
        </w:tc>
        <w:tc>
          <w:tcPr>
            <w:tcW w:w="838" w:type="dxa"/>
            <w:vAlign w:val="top"/>
          </w:tcPr>
          <w:p w14:paraId="21C2804D">
            <w:pPr>
              <w:spacing w:before="35" w:line="271" w:lineRule="exact"/>
              <w:ind w:left="330"/>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35</w:t>
            </w:r>
          </w:p>
        </w:tc>
        <w:tc>
          <w:tcPr>
            <w:tcW w:w="777" w:type="dxa"/>
            <w:tcBorders>
              <w:right w:val="single" w:color="000000" w:sz="10" w:space="0"/>
            </w:tcBorders>
            <w:vAlign w:val="top"/>
          </w:tcPr>
          <w:p w14:paraId="462A717E">
            <w:pPr>
              <w:spacing w:before="35" w:line="271" w:lineRule="exact"/>
              <w:ind w:left="3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2A05D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74" w:type="dxa"/>
            <w:vMerge w:val="continue"/>
            <w:tcBorders>
              <w:top w:val="nil"/>
              <w:left w:val="single" w:color="000000" w:sz="10" w:space="0"/>
              <w:bottom w:val="nil"/>
            </w:tcBorders>
            <w:vAlign w:val="top"/>
          </w:tcPr>
          <w:p w14:paraId="4F403F9C">
            <w:pPr>
              <w:rPr>
                <w:rFonts w:ascii="Arial"/>
                <w:sz w:val="21"/>
              </w:rPr>
            </w:pPr>
          </w:p>
        </w:tc>
        <w:tc>
          <w:tcPr>
            <w:tcW w:w="1108" w:type="dxa"/>
            <w:gridSpan w:val="2"/>
            <w:vAlign w:val="top"/>
          </w:tcPr>
          <w:p w14:paraId="349E25C4">
            <w:pPr>
              <w:pStyle w:val="6"/>
              <w:spacing w:before="47" w:line="202" w:lineRule="auto"/>
              <w:ind w:left="128"/>
              <w:rPr>
                <w:sz w:val="20"/>
                <w:szCs w:val="20"/>
              </w:rPr>
            </w:pPr>
            <w:r>
              <w:rPr>
                <w:spacing w:val="7"/>
                <w:sz w:val="20"/>
                <w:szCs w:val="20"/>
              </w:rPr>
              <w:t>氮氧化物</w:t>
            </w:r>
          </w:p>
        </w:tc>
        <w:tc>
          <w:tcPr>
            <w:tcW w:w="809" w:type="dxa"/>
            <w:vAlign w:val="top"/>
          </w:tcPr>
          <w:p w14:paraId="359DC6D0">
            <w:pPr>
              <w:spacing w:before="16" w:line="250" w:lineRule="exact"/>
              <w:ind w:left="16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57.29</w:t>
            </w:r>
          </w:p>
        </w:tc>
        <w:tc>
          <w:tcPr>
            <w:tcW w:w="883" w:type="dxa"/>
            <w:vAlign w:val="top"/>
          </w:tcPr>
          <w:p w14:paraId="5C5387D0">
            <w:pPr>
              <w:spacing w:before="16" w:line="250"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3.30</w:t>
            </w:r>
          </w:p>
        </w:tc>
        <w:tc>
          <w:tcPr>
            <w:tcW w:w="389" w:type="dxa"/>
            <w:vMerge w:val="continue"/>
            <w:tcBorders>
              <w:top w:val="nil"/>
              <w:bottom w:val="nil"/>
            </w:tcBorders>
            <w:textDirection w:val="tbRlV"/>
            <w:vAlign w:val="top"/>
          </w:tcPr>
          <w:p w14:paraId="4D608388">
            <w:pPr>
              <w:rPr>
                <w:rFonts w:ascii="Arial"/>
                <w:sz w:val="21"/>
              </w:rPr>
            </w:pPr>
          </w:p>
        </w:tc>
        <w:tc>
          <w:tcPr>
            <w:tcW w:w="880" w:type="dxa"/>
            <w:vMerge w:val="continue"/>
            <w:tcBorders>
              <w:top w:val="nil"/>
              <w:bottom w:val="nil"/>
            </w:tcBorders>
            <w:vAlign w:val="top"/>
          </w:tcPr>
          <w:p w14:paraId="7C555AD6">
            <w:pPr>
              <w:rPr>
                <w:rFonts w:ascii="Arial"/>
                <w:sz w:val="21"/>
              </w:rPr>
            </w:pPr>
          </w:p>
        </w:tc>
        <w:tc>
          <w:tcPr>
            <w:tcW w:w="378" w:type="dxa"/>
            <w:vMerge w:val="continue"/>
            <w:tcBorders>
              <w:top w:val="nil"/>
              <w:bottom w:val="nil"/>
            </w:tcBorders>
            <w:vAlign w:val="top"/>
          </w:tcPr>
          <w:p w14:paraId="6902E0A4">
            <w:pPr>
              <w:rPr>
                <w:rFonts w:ascii="Arial"/>
                <w:sz w:val="21"/>
              </w:rPr>
            </w:pPr>
          </w:p>
        </w:tc>
        <w:tc>
          <w:tcPr>
            <w:tcW w:w="719" w:type="dxa"/>
            <w:vAlign w:val="top"/>
          </w:tcPr>
          <w:p w14:paraId="503F0C63">
            <w:pPr>
              <w:spacing w:before="16" w:line="250" w:lineRule="exact"/>
              <w:ind w:left="30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420" w:type="dxa"/>
            <w:vMerge w:val="continue"/>
            <w:tcBorders>
              <w:top w:val="nil"/>
              <w:bottom w:val="nil"/>
            </w:tcBorders>
            <w:vAlign w:val="top"/>
          </w:tcPr>
          <w:p w14:paraId="2EE3EE34">
            <w:pPr>
              <w:rPr>
                <w:rFonts w:ascii="Arial"/>
                <w:sz w:val="21"/>
              </w:rPr>
            </w:pPr>
          </w:p>
        </w:tc>
        <w:tc>
          <w:tcPr>
            <w:tcW w:w="884" w:type="dxa"/>
            <w:vAlign w:val="top"/>
          </w:tcPr>
          <w:p w14:paraId="1BF89A60">
            <w:pPr>
              <w:spacing w:before="16" w:line="250" w:lineRule="exact"/>
              <w:ind w:left="21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57.29</w:t>
            </w:r>
          </w:p>
        </w:tc>
        <w:tc>
          <w:tcPr>
            <w:tcW w:w="946" w:type="dxa"/>
            <w:vAlign w:val="top"/>
          </w:tcPr>
          <w:p w14:paraId="43FA21F7">
            <w:pPr>
              <w:spacing w:before="16" w:line="250" w:lineRule="exact"/>
              <w:ind w:left="29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3.30</w:t>
            </w:r>
          </w:p>
        </w:tc>
        <w:tc>
          <w:tcPr>
            <w:tcW w:w="794" w:type="dxa"/>
            <w:vAlign w:val="top"/>
          </w:tcPr>
          <w:p w14:paraId="01B9CB26">
            <w:pPr>
              <w:spacing w:before="16" w:line="250" w:lineRule="exact"/>
              <w:ind w:left="23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1.83</w:t>
            </w:r>
          </w:p>
        </w:tc>
        <w:tc>
          <w:tcPr>
            <w:tcW w:w="449" w:type="dxa"/>
            <w:vMerge w:val="continue"/>
            <w:tcBorders>
              <w:top w:val="nil"/>
              <w:bottom w:val="nil"/>
            </w:tcBorders>
            <w:vAlign w:val="top"/>
          </w:tcPr>
          <w:p w14:paraId="1E2478D0">
            <w:pPr>
              <w:rPr>
                <w:rFonts w:ascii="Arial"/>
                <w:sz w:val="21"/>
              </w:rPr>
            </w:pPr>
          </w:p>
        </w:tc>
        <w:tc>
          <w:tcPr>
            <w:tcW w:w="494" w:type="dxa"/>
            <w:vMerge w:val="continue"/>
            <w:tcBorders>
              <w:top w:val="nil"/>
              <w:bottom w:val="nil"/>
            </w:tcBorders>
            <w:vAlign w:val="top"/>
          </w:tcPr>
          <w:p w14:paraId="4D314FAA">
            <w:pPr>
              <w:rPr>
                <w:rFonts w:ascii="Arial"/>
                <w:sz w:val="21"/>
              </w:rPr>
            </w:pPr>
          </w:p>
        </w:tc>
        <w:tc>
          <w:tcPr>
            <w:tcW w:w="509" w:type="dxa"/>
            <w:vMerge w:val="continue"/>
            <w:tcBorders>
              <w:top w:val="nil"/>
              <w:bottom w:val="nil"/>
            </w:tcBorders>
            <w:vAlign w:val="top"/>
          </w:tcPr>
          <w:p w14:paraId="4573B271">
            <w:pPr>
              <w:rPr>
                <w:rFonts w:ascii="Arial"/>
                <w:sz w:val="21"/>
              </w:rPr>
            </w:pPr>
          </w:p>
        </w:tc>
        <w:tc>
          <w:tcPr>
            <w:tcW w:w="479" w:type="dxa"/>
            <w:vMerge w:val="continue"/>
            <w:tcBorders>
              <w:top w:val="nil"/>
              <w:bottom w:val="nil"/>
            </w:tcBorders>
            <w:vAlign w:val="top"/>
          </w:tcPr>
          <w:p w14:paraId="3A1D88B7">
            <w:pPr>
              <w:rPr>
                <w:rFonts w:ascii="Arial"/>
                <w:sz w:val="21"/>
              </w:rPr>
            </w:pPr>
          </w:p>
        </w:tc>
        <w:tc>
          <w:tcPr>
            <w:tcW w:w="509" w:type="dxa"/>
            <w:vMerge w:val="continue"/>
            <w:tcBorders>
              <w:top w:val="nil"/>
              <w:bottom w:val="nil"/>
            </w:tcBorders>
            <w:textDirection w:val="tbRlV"/>
            <w:vAlign w:val="top"/>
          </w:tcPr>
          <w:p w14:paraId="0F3E5103">
            <w:pPr>
              <w:rPr>
                <w:rFonts w:ascii="Arial"/>
                <w:sz w:val="21"/>
              </w:rPr>
            </w:pPr>
          </w:p>
        </w:tc>
        <w:tc>
          <w:tcPr>
            <w:tcW w:w="1752" w:type="dxa"/>
            <w:vMerge w:val="continue"/>
            <w:tcBorders>
              <w:top w:val="nil"/>
              <w:bottom w:val="nil"/>
            </w:tcBorders>
            <w:vAlign w:val="top"/>
          </w:tcPr>
          <w:p w14:paraId="73AF77DD">
            <w:pPr>
              <w:rPr>
                <w:rFonts w:ascii="Arial"/>
                <w:sz w:val="21"/>
              </w:rPr>
            </w:pPr>
          </w:p>
        </w:tc>
        <w:tc>
          <w:tcPr>
            <w:tcW w:w="838" w:type="dxa"/>
            <w:vAlign w:val="top"/>
          </w:tcPr>
          <w:p w14:paraId="380F510D">
            <w:pPr>
              <w:spacing w:before="16" w:line="250"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150</w:t>
            </w:r>
          </w:p>
        </w:tc>
        <w:tc>
          <w:tcPr>
            <w:tcW w:w="777" w:type="dxa"/>
            <w:tcBorders>
              <w:right w:val="single" w:color="000000" w:sz="10" w:space="0"/>
            </w:tcBorders>
            <w:vAlign w:val="top"/>
          </w:tcPr>
          <w:p w14:paraId="16EE5C9C">
            <w:pPr>
              <w:spacing w:before="16" w:line="250" w:lineRule="exact"/>
              <w:ind w:left="3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4067D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74" w:type="dxa"/>
            <w:vMerge w:val="continue"/>
            <w:tcBorders>
              <w:top w:val="nil"/>
              <w:left w:val="single" w:color="000000" w:sz="10" w:space="0"/>
              <w:bottom w:val="nil"/>
            </w:tcBorders>
            <w:vAlign w:val="top"/>
          </w:tcPr>
          <w:p w14:paraId="15D93948">
            <w:pPr>
              <w:rPr>
                <w:rFonts w:ascii="Arial"/>
                <w:sz w:val="21"/>
              </w:rPr>
            </w:pPr>
          </w:p>
        </w:tc>
        <w:tc>
          <w:tcPr>
            <w:tcW w:w="1108" w:type="dxa"/>
            <w:gridSpan w:val="2"/>
            <w:vAlign w:val="top"/>
          </w:tcPr>
          <w:p w14:paraId="10C0A014">
            <w:pPr>
              <w:pStyle w:val="6"/>
              <w:spacing w:before="68" w:line="219" w:lineRule="auto"/>
              <w:ind w:left="133"/>
              <w:rPr>
                <w:sz w:val="20"/>
                <w:szCs w:val="20"/>
              </w:rPr>
            </w:pPr>
            <w:r>
              <w:rPr>
                <w:spacing w:val="6"/>
                <w:sz w:val="20"/>
                <w:szCs w:val="20"/>
              </w:rPr>
              <w:t>一氧化碳</w:t>
            </w:r>
          </w:p>
        </w:tc>
        <w:tc>
          <w:tcPr>
            <w:tcW w:w="809" w:type="dxa"/>
            <w:vAlign w:val="top"/>
          </w:tcPr>
          <w:p w14:paraId="4E7CECE2">
            <w:pPr>
              <w:pStyle w:val="6"/>
              <w:spacing w:before="68" w:line="219" w:lineRule="auto"/>
              <w:ind w:left="191"/>
              <w:rPr>
                <w:sz w:val="20"/>
                <w:szCs w:val="20"/>
              </w:rPr>
            </w:pPr>
            <w:r>
              <w:rPr>
                <w:spacing w:val="4"/>
                <w:sz w:val="20"/>
                <w:szCs w:val="20"/>
              </w:rPr>
              <w:t>少量</w:t>
            </w:r>
          </w:p>
        </w:tc>
        <w:tc>
          <w:tcPr>
            <w:tcW w:w="883" w:type="dxa"/>
            <w:vAlign w:val="top"/>
          </w:tcPr>
          <w:p w14:paraId="1F16792C">
            <w:pPr>
              <w:pStyle w:val="6"/>
              <w:spacing w:before="68" w:line="219" w:lineRule="auto"/>
              <w:ind w:left="229"/>
              <w:rPr>
                <w:sz w:val="20"/>
                <w:szCs w:val="20"/>
              </w:rPr>
            </w:pPr>
            <w:r>
              <w:rPr>
                <w:spacing w:val="4"/>
                <w:sz w:val="20"/>
                <w:szCs w:val="20"/>
              </w:rPr>
              <w:t>少量</w:t>
            </w:r>
          </w:p>
        </w:tc>
        <w:tc>
          <w:tcPr>
            <w:tcW w:w="389" w:type="dxa"/>
            <w:vMerge w:val="continue"/>
            <w:tcBorders>
              <w:top w:val="nil"/>
              <w:bottom w:val="nil"/>
            </w:tcBorders>
            <w:textDirection w:val="tbRlV"/>
            <w:vAlign w:val="top"/>
          </w:tcPr>
          <w:p w14:paraId="30FB98AB">
            <w:pPr>
              <w:rPr>
                <w:rFonts w:ascii="Arial"/>
                <w:sz w:val="21"/>
              </w:rPr>
            </w:pPr>
          </w:p>
        </w:tc>
        <w:tc>
          <w:tcPr>
            <w:tcW w:w="880" w:type="dxa"/>
            <w:vMerge w:val="continue"/>
            <w:tcBorders>
              <w:top w:val="nil"/>
              <w:bottom w:val="nil"/>
            </w:tcBorders>
            <w:vAlign w:val="top"/>
          </w:tcPr>
          <w:p w14:paraId="591240C5">
            <w:pPr>
              <w:rPr>
                <w:rFonts w:ascii="Arial"/>
                <w:sz w:val="21"/>
              </w:rPr>
            </w:pPr>
          </w:p>
        </w:tc>
        <w:tc>
          <w:tcPr>
            <w:tcW w:w="378" w:type="dxa"/>
            <w:vMerge w:val="continue"/>
            <w:tcBorders>
              <w:top w:val="nil"/>
              <w:bottom w:val="nil"/>
            </w:tcBorders>
            <w:vAlign w:val="top"/>
          </w:tcPr>
          <w:p w14:paraId="4EEF4406">
            <w:pPr>
              <w:rPr>
                <w:rFonts w:ascii="Arial"/>
                <w:sz w:val="21"/>
              </w:rPr>
            </w:pPr>
          </w:p>
        </w:tc>
        <w:tc>
          <w:tcPr>
            <w:tcW w:w="719" w:type="dxa"/>
            <w:vAlign w:val="top"/>
          </w:tcPr>
          <w:p w14:paraId="2711A12D">
            <w:pPr>
              <w:spacing w:before="38" w:line="268" w:lineRule="exact"/>
              <w:ind w:left="30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420" w:type="dxa"/>
            <w:vMerge w:val="continue"/>
            <w:tcBorders>
              <w:top w:val="nil"/>
              <w:bottom w:val="nil"/>
            </w:tcBorders>
            <w:vAlign w:val="top"/>
          </w:tcPr>
          <w:p w14:paraId="7124F428">
            <w:pPr>
              <w:rPr>
                <w:rFonts w:ascii="Arial"/>
                <w:sz w:val="21"/>
              </w:rPr>
            </w:pPr>
          </w:p>
        </w:tc>
        <w:tc>
          <w:tcPr>
            <w:tcW w:w="884" w:type="dxa"/>
            <w:vAlign w:val="top"/>
          </w:tcPr>
          <w:p w14:paraId="548A03E6">
            <w:pPr>
              <w:pStyle w:val="6"/>
              <w:spacing w:before="68" w:line="219" w:lineRule="auto"/>
              <w:ind w:left="237"/>
              <w:rPr>
                <w:sz w:val="20"/>
                <w:szCs w:val="20"/>
              </w:rPr>
            </w:pPr>
            <w:r>
              <w:rPr>
                <w:spacing w:val="4"/>
                <w:sz w:val="20"/>
                <w:szCs w:val="20"/>
              </w:rPr>
              <w:t>少量</w:t>
            </w:r>
          </w:p>
        </w:tc>
        <w:tc>
          <w:tcPr>
            <w:tcW w:w="946" w:type="dxa"/>
            <w:vAlign w:val="top"/>
          </w:tcPr>
          <w:p w14:paraId="2755B6E8">
            <w:pPr>
              <w:pStyle w:val="6"/>
              <w:spacing w:before="68" w:line="219" w:lineRule="auto"/>
              <w:ind w:left="270"/>
              <w:rPr>
                <w:sz w:val="20"/>
                <w:szCs w:val="20"/>
              </w:rPr>
            </w:pPr>
            <w:r>
              <w:rPr>
                <w:spacing w:val="4"/>
                <w:sz w:val="20"/>
                <w:szCs w:val="20"/>
              </w:rPr>
              <w:t>少量</w:t>
            </w:r>
          </w:p>
        </w:tc>
        <w:tc>
          <w:tcPr>
            <w:tcW w:w="794" w:type="dxa"/>
            <w:vAlign w:val="top"/>
          </w:tcPr>
          <w:p w14:paraId="1855EB59">
            <w:pPr>
              <w:pStyle w:val="6"/>
              <w:spacing w:before="68" w:line="219" w:lineRule="auto"/>
              <w:ind w:left="195"/>
              <w:rPr>
                <w:sz w:val="20"/>
                <w:szCs w:val="20"/>
              </w:rPr>
            </w:pPr>
            <w:r>
              <w:rPr>
                <w:spacing w:val="4"/>
                <w:sz w:val="20"/>
                <w:szCs w:val="20"/>
              </w:rPr>
              <w:t>少量</w:t>
            </w:r>
          </w:p>
        </w:tc>
        <w:tc>
          <w:tcPr>
            <w:tcW w:w="449" w:type="dxa"/>
            <w:vMerge w:val="continue"/>
            <w:tcBorders>
              <w:top w:val="nil"/>
              <w:bottom w:val="nil"/>
            </w:tcBorders>
            <w:vAlign w:val="top"/>
          </w:tcPr>
          <w:p w14:paraId="7C7A06AD">
            <w:pPr>
              <w:rPr>
                <w:rFonts w:ascii="Arial"/>
                <w:sz w:val="21"/>
              </w:rPr>
            </w:pPr>
          </w:p>
        </w:tc>
        <w:tc>
          <w:tcPr>
            <w:tcW w:w="494" w:type="dxa"/>
            <w:vMerge w:val="continue"/>
            <w:tcBorders>
              <w:top w:val="nil"/>
              <w:bottom w:val="nil"/>
            </w:tcBorders>
            <w:vAlign w:val="top"/>
          </w:tcPr>
          <w:p w14:paraId="67279B97">
            <w:pPr>
              <w:rPr>
                <w:rFonts w:ascii="Arial"/>
                <w:sz w:val="21"/>
              </w:rPr>
            </w:pPr>
          </w:p>
        </w:tc>
        <w:tc>
          <w:tcPr>
            <w:tcW w:w="509" w:type="dxa"/>
            <w:vMerge w:val="continue"/>
            <w:tcBorders>
              <w:top w:val="nil"/>
              <w:bottom w:val="nil"/>
            </w:tcBorders>
            <w:vAlign w:val="top"/>
          </w:tcPr>
          <w:p w14:paraId="1B8C6346">
            <w:pPr>
              <w:rPr>
                <w:rFonts w:ascii="Arial"/>
                <w:sz w:val="21"/>
              </w:rPr>
            </w:pPr>
          </w:p>
        </w:tc>
        <w:tc>
          <w:tcPr>
            <w:tcW w:w="479" w:type="dxa"/>
            <w:vMerge w:val="continue"/>
            <w:tcBorders>
              <w:top w:val="nil"/>
              <w:bottom w:val="nil"/>
            </w:tcBorders>
            <w:vAlign w:val="top"/>
          </w:tcPr>
          <w:p w14:paraId="47CD59FE">
            <w:pPr>
              <w:rPr>
                <w:rFonts w:ascii="Arial"/>
                <w:sz w:val="21"/>
              </w:rPr>
            </w:pPr>
          </w:p>
        </w:tc>
        <w:tc>
          <w:tcPr>
            <w:tcW w:w="509" w:type="dxa"/>
            <w:vMerge w:val="continue"/>
            <w:tcBorders>
              <w:top w:val="nil"/>
              <w:bottom w:val="nil"/>
            </w:tcBorders>
            <w:textDirection w:val="tbRlV"/>
            <w:vAlign w:val="top"/>
          </w:tcPr>
          <w:p w14:paraId="3952D9FC">
            <w:pPr>
              <w:rPr>
                <w:rFonts w:ascii="Arial"/>
                <w:sz w:val="21"/>
              </w:rPr>
            </w:pPr>
          </w:p>
        </w:tc>
        <w:tc>
          <w:tcPr>
            <w:tcW w:w="1752" w:type="dxa"/>
            <w:vMerge w:val="continue"/>
            <w:tcBorders>
              <w:top w:val="nil"/>
              <w:bottom w:val="nil"/>
            </w:tcBorders>
            <w:vAlign w:val="top"/>
          </w:tcPr>
          <w:p w14:paraId="2F754256">
            <w:pPr>
              <w:rPr>
                <w:rFonts w:ascii="Arial"/>
                <w:sz w:val="21"/>
              </w:rPr>
            </w:pPr>
          </w:p>
        </w:tc>
        <w:tc>
          <w:tcPr>
            <w:tcW w:w="838" w:type="dxa"/>
            <w:vAlign w:val="top"/>
          </w:tcPr>
          <w:p w14:paraId="552EB31D">
            <w:pPr>
              <w:spacing w:before="38" w:line="268" w:lineRule="exact"/>
              <w:ind w:left="27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200</w:t>
            </w:r>
          </w:p>
        </w:tc>
        <w:tc>
          <w:tcPr>
            <w:tcW w:w="777" w:type="dxa"/>
            <w:tcBorders>
              <w:right w:val="single" w:color="000000" w:sz="10" w:space="0"/>
            </w:tcBorders>
            <w:vAlign w:val="top"/>
          </w:tcPr>
          <w:p w14:paraId="40699305">
            <w:pPr>
              <w:rPr>
                <w:rFonts w:ascii="Arial"/>
                <w:sz w:val="21"/>
              </w:rPr>
            </w:pPr>
          </w:p>
        </w:tc>
      </w:tr>
      <w:tr w14:paraId="71CEAD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trPr>
        <w:tc>
          <w:tcPr>
            <w:tcW w:w="774" w:type="dxa"/>
            <w:vMerge w:val="continue"/>
            <w:tcBorders>
              <w:top w:val="nil"/>
              <w:left w:val="single" w:color="000000" w:sz="10" w:space="0"/>
            </w:tcBorders>
            <w:vAlign w:val="top"/>
          </w:tcPr>
          <w:p w14:paraId="728C6B25">
            <w:pPr>
              <w:rPr>
                <w:rFonts w:ascii="Arial"/>
                <w:sz w:val="21"/>
              </w:rPr>
            </w:pPr>
          </w:p>
        </w:tc>
        <w:tc>
          <w:tcPr>
            <w:tcW w:w="1108" w:type="dxa"/>
            <w:gridSpan w:val="2"/>
            <w:vAlign w:val="top"/>
          </w:tcPr>
          <w:p w14:paraId="17D2D61B">
            <w:pPr>
              <w:spacing w:line="245" w:lineRule="auto"/>
              <w:rPr>
                <w:rFonts w:ascii="Arial"/>
                <w:sz w:val="21"/>
              </w:rPr>
            </w:pPr>
          </w:p>
          <w:p w14:paraId="0E66FA85">
            <w:pPr>
              <w:pStyle w:val="6"/>
              <w:spacing w:before="65" w:line="229" w:lineRule="auto"/>
              <w:ind w:left="130"/>
              <w:rPr>
                <w:sz w:val="20"/>
                <w:szCs w:val="20"/>
              </w:rPr>
            </w:pPr>
            <w:r>
              <w:rPr>
                <w:spacing w:val="7"/>
                <w:sz w:val="20"/>
                <w:szCs w:val="20"/>
              </w:rPr>
              <w:t>烟气黑度</w:t>
            </w:r>
          </w:p>
        </w:tc>
        <w:tc>
          <w:tcPr>
            <w:tcW w:w="809" w:type="dxa"/>
            <w:vAlign w:val="top"/>
          </w:tcPr>
          <w:p w14:paraId="57901D30">
            <w:pPr>
              <w:spacing w:before="281" w:line="274" w:lineRule="exact"/>
              <w:ind w:left="284"/>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883" w:type="dxa"/>
            <w:vAlign w:val="top"/>
          </w:tcPr>
          <w:p w14:paraId="53D080C5">
            <w:pPr>
              <w:spacing w:before="281" w:line="274" w:lineRule="exact"/>
              <w:ind w:left="322"/>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389" w:type="dxa"/>
            <w:vMerge w:val="continue"/>
            <w:tcBorders>
              <w:top w:val="nil"/>
            </w:tcBorders>
            <w:textDirection w:val="tbRlV"/>
            <w:vAlign w:val="top"/>
          </w:tcPr>
          <w:p w14:paraId="57B79720">
            <w:pPr>
              <w:rPr>
                <w:rFonts w:ascii="Arial"/>
                <w:sz w:val="21"/>
              </w:rPr>
            </w:pPr>
          </w:p>
        </w:tc>
        <w:tc>
          <w:tcPr>
            <w:tcW w:w="880" w:type="dxa"/>
            <w:vMerge w:val="continue"/>
            <w:tcBorders>
              <w:top w:val="nil"/>
            </w:tcBorders>
            <w:vAlign w:val="top"/>
          </w:tcPr>
          <w:p w14:paraId="345ACA04">
            <w:pPr>
              <w:rPr>
                <w:rFonts w:ascii="Arial"/>
                <w:sz w:val="21"/>
              </w:rPr>
            </w:pPr>
          </w:p>
        </w:tc>
        <w:tc>
          <w:tcPr>
            <w:tcW w:w="378" w:type="dxa"/>
            <w:vMerge w:val="continue"/>
            <w:tcBorders>
              <w:top w:val="nil"/>
            </w:tcBorders>
            <w:vAlign w:val="top"/>
          </w:tcPr>
          <w:p w14:paraId="116D5C25">
            <w:pPr>
              <w:rPr>
                <w:rFonts w:ascii="Arial"/>
                <w:sz w:val="21"/>
              </w:rPr>
            </w:pPr>
          </w:p>
        </w:tc>
        <w:tc>
          <w:tcPr>
            <w:tcW w:w="719" w:type="dxa"/>
            <w:vAlign w:val="top"/>
          </w:tcPr>
          <w:p w14:paraId="5429D982">
            <w:pPr>
              <w:spacing w:before="281" w:line="274" w:lineRule="exact"/>
              <w:ind w:left="30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420" w:type="dxa"/>
            <w:vMerge w:val="continue"/>
            <w:tcBorders>
              <w:top w:val="nil"/>
            </w:tcBorders>
            <w:vAlign w:val="top"/>
          </w:tcPr>
          <w:p w14:paraId="267C8072">
            <w:pPr>
              <w:rPr>
                <w:rFonts w:ascii="Arial"/>
                <w:sz w:val="21"/>
              </w:rPr>
            </w:pPr>
          </w:p>
        </w:tc>
        <w:tc>
          <w:tcPr>
            <w:tcW w:w="884" w:type="dxa"/>
            <w:vAlign w:val="top"/>
          </w:tcPr>
          <w:p w14:paraId="6CF82B65">
            <w:pPr>
              <w:spacing w:before="281" w:line="274" w:lineRule="exact"/>
              <w:ind w:left="330"/>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946" w:type="dxa"/>
            <w:vAlign w:val="top"/>
          </w:tcPr>
          <w:p w14:paraId="22843690">
            <w:pPr>
              <w:spacing w:before="281" w:line="274" w:lineRule="exact"/>
              <w:ind w:left="363"/>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794" w:type="dxa"/>
            <w:vAlign w:val="top"/>
          </w:tcPr>
          <w:p w14:paraId="3AF598E6">
            <w:pPr>
              <w:spacing w:before="281" w:line="274" w:lineRule="exact"/>
              <w:ind w:left="288"/>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449" w:type="dxa"/>
            <w:vMerge w:val="continue"/>
            <w:tcBorders>
              <w:top w:val="nil"/>
            </w:tcBorders>
            <w:vAlign w:val="top"/>
          </w:tcPr>
          <w:p w14:paraId="34A13194">
            <w:pPr>
              <w:rPr>
                <w:rFonts w:ascii="Arial"/>
                <w:sz w:val="21"/>
              </w:rPr>
            </w:pPr>
          </w:p>
        </w:tc>
        <w:tc>
          <w:tcPr>
            <w:tcW w:w="494" w:type="dxa"/>
            <w:vMerge w:val="continue"/>
            <w:tcBorders>
              <w:top w:val="nil"/>
            </w:tcBorders>
            <w:vAlign w:val="top"/>
          </w:tcPr>
          <w:p w14:paraId="5AF68EFA">
            <w:pPr>
              <w:rPr>
                <w:rFonts w:ascii="Arial"/>
                <w:sz w:val="21"/>
              </w:rPr>
            </w:pPr>
          </w:p>
        </w:tc>
        <w:tc>
          <w:tcPr>
            <w:tcW w:w="509" w:type="dxa"/>
            <w:vMerge w:val="continue"/>
            <w:tcBorders>
              <w:top w:val="nil"/>
            </w:tcBorders>
            <w:vAlign w:val="top"/>
          </w:tcPr>
          <w:p w14:paraId="2DF35E6F">
            <w:pPr>
              <w:rPr>
                <w:rFonts w:ascii="Arial"/>
                <w:sz w:val="21"/>
              </w:rPr>
            </w:pPr>
          </w:p>
        </w:tc>
        <w:tc>
          <w:tcPr>
            <w:tcW w:w="479" w:type="dxa"/>
            <w:vMerge w:val="continue"/>
            <w:tcBorders>
              <w:top w:val="nil"/>
            </w:tcBorders>
            <w:vAlign w:val="top"/>
          </w:tcPr>
          <w:p w14:paraId="6D573191">
            <w:pPr>
              <w:rPr>
                <w:rFonts w:ascii="Arial"/>
                <w:sz w:val="21"/>
              </w:rPr>
            </w:pPr>
          </w:p>
        </w:tc>
        <w:tc>
          <w:tcPr>
            <w:tcW w:w="509" w:type="dxa"/>
            <w:vMerge w:val="continue"/>
            <w:tcBorders>
              <w:top w:val="nil"/>
            </w:tcBorders>
            <w:textDirection w:val="tbRlV"/>
            <w:vAlign w:val="top"/>
          </w:tcPr>
          <w:p w14:paraId="44B9C9CB">
            <w:pPr>
              <w:rPr>
                <w:rFonts w:ascii="Arial"/>
                <w:sz w:val="21"/>
              </w:rPr>
            </w:pPr>
          </w:p>
        </w:tc>
        <w:tc>
          <w:tcPr>
            <w:tcW w:w="1752" w:type="dxa"/>
            <w:vMerge w:val="continue"/>
            <w:tcBorders>
              <w:top w:val="nil"/>
            </w:tcBorders>
            <w:vAlign w:val="top"/>
          </w:tcPr>
          <w:p w14:paraId="5E735CA3">
            <w:pPr>
              <w:rPr>
                <w:rFonts w:ascii="Arial"/>
                <w:sz w:val="21"/>
              </w:rPr>
            </w:pPr>
          </w:p>
        </w:tc>
        <w:tc>
          <w:tcPr>
            <w:tcW w:w="838" w:type="dxa"/>
            <w:vAlign w:val="top"/>
          </w:tcPr>
          <w:p w14:paraId="78A0AE14">
            <w:pPr>
              <w:spacing w:before="281" w:line="274" w:lineRule="exact"/>
              <w:ind w:left="319"/>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w:t>
            </w:r>
            <w:r>
              <w:rPr>
                <w:rFonts w:ascii="Times New Roman" w:hAnsi="Times New Roman" w:eastAsia="Times New Roman" w:cs="Times New Roman"/>
                <w:spacing w:val="-25"/>
                <w:position w:val="2"/>
                <w:sz w:val="20"/>
                <w:szCs w:val="20"/>
              </w:rPr>
              <w:t xml:space="preserve"> </w:t>
            </w:r>
            <w:r>
              <w:rPr>
                <w:rFonts w:ascii="Times New Roman" w:hAnsi="Times New Roman" w:eastAsia="Times New Roman" w:cs="Times New Roman"/>
                <w:spacing w:val="1"/>
                <w:position w:val="2"/>
                <w:sz w:val="20"/>
                <w:szCs w:val="20"/>
              </w:rPr>
              <w:t>1</w:t>
            </w:r>
          </w:p>
        </w:tc>
        <w:tc>
          <w:tcPr>
            <w:tcW w:w="777" w:type="dxa"/>
            <w:tcBorders>
              <w:right w:val="single" w:color="000000" w:sz="10" w:space="0"/>
            </w:tcBorders>
            <w:vAlign w:val="top"/>
          </w:tcPr>
          <w:p w14:paraId="137EBFF2">
            <w:pPr>
              <w:spacing w:before="281" w:line="274" w:lineRule="exact"/>
              <w:ind w:left="3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7CBD9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774" w:type="dxa"/>
            <w:vMerge w:val="restart"/>
            <w:tcBorders>
              <w:left w:val="single" w:color="000000" w:sz="10" w:space="0"/>
              <w:bottom w:val="nil"/>
            </w:tcBorders>
            <w:vAlign w:val="top"/>
          </w:tcPr>
          <w:p w14:paraId="20F6413C">
            <w:pPr>
              <w:spacing w:line="284" w:lineRule="auto"/>
              <w:rPr>
                <w:rFonts w:ascii="Arial"/>
                <w:sz w:val="21"/>
              </w:rPr>
            </w:pPr>
          </w:p>
          <w:p w14:paraId="22C32756">
            <w:pPr>
              <w:spacing w:line="284" w:lineRule="auto"/>
              <w:rPr>
                <w:rFonts w:ascii="Arial"/>
                <w:sz w:val="21"/>
              </w:rPr>
            </w:pPr>
          </w:p>
          <w:p w14:paraId="1C5AAF74">
            <w:pPr>
              <w:pStyle w:val="6"/>
              <w:spacing w:before="65" w:line="252" w:lineRule="auto"/>
              <w:ind w:left="223" w:right="125" w:firstLine="5"/>
              <w:rPr>
                <w:sz w:val="20"/>
                <w:szCs w:val="20"/>
              </w:rPr>
            </w:pPr>
            <w:r>
              <w:rPr>
                <w:spacing w:val="2"/>
                <w:sz w:val="20"/>
                <w:szCs w:val="20"/>
              </w:rPr>
              <w:t>定型</w:t>
            </w:r>
            <w:r>
              <w:rPr>
                <w:spacing w:val="5"/>
                <w:sz w:val="20"/>
                <w:szCs w:val="20"/>
              </w:rPr>
              <w:t>废气</w:t>
            </w:r>
          </w:p>
        </w:tc>
        <w:tc>
          <w:tcPr>
            <w:tcW w:w="460" w:type="dxa"/>
            <w:vMerge w:val="restart"/>
            <w:tcBorders>
              <w:bottom w:val="nil"/>
            </w:tcBorders>
            <w:textDirection w:val="tbRlV"/>
            <w:vAlign w:val="top"/>
          </w:tcPr>
          <w:p w14:paraId="08C11FC3">
            <w:pPr>
              <w:pStyle w:val="6"/>
              <w:spacing w:before="134" w:line="216" w:lineRule="auto"/>
              <w:ind w:left="637"/>
              <w:rPr>
                <w:sz w:val="20"/>
                <w:szCs w:val="20"/>
              </w:rPr>
            </w:pPr>
            <w:r>
              <w:rPr>
                <w:spacing w:val="9"/>
                <w:sz w:val="20"/>
                <w:szCs w:val="20"/>
              </w:rPr>
              <w:t>油</w:t>
            </w:r>
            <w:r>
              <w:rPr>
                <w:spacing w:val="-39"/>
                <w:sz w:val="20"/>
                <w:szCs w:val="20"/>
              </w:rPr>
              <w:t xml:space="preserve"> </w:t>
            </w:r>
            <w:r>
              <w:rPr>
                <w:spacing w:val="9"/>
                <w:sz w:val="20"/>
                <w:szCs w:val="20"/>
              </w:rPr>
              <w:t>烟</w:t>
            </w:r>
          </w:p>
        </w:tc>
        <w:tc>
          <w:tcPr>
            <w:tcW w:w="648" w:type="dxa"/>
            <w:vAlign w:val="top"/>
          </w:tcPr>
          <w:p w14:paraId="37876B5B">
            <w:pPr>
              <w:pStyle w:val="6"/>
              <w:spacing w:before="51" w:line="229" w:lineRule="auto"/>
              <w:ind w:left="112"/>
              <w:rPr>
                <w:sz w:val="20"/>
                <w:szCs w:val="20"/>
              </w:rPr>
            </w:pPr>
            <w:r>
              <w:rPr>
                <w:spacing w:val="3"/>
                <w:sz w:val="20"/>
                <w:szCs w:val="20"/>
              </w:rPr>
              <w:t>非甲</w:t>
            </w:r>
          </w:p>
          <w:p w14:paraId="2F7E7DCF">
            <w:pPr>
              <w:pStyle w:val="6"/>
              <w:spacing w:before="24" w:line="224" w:lineRule="auto"/>
              <w:ind w:left="214" w:right="124" w:hanging="105"/>
              <w:rPr>
                <w:sz w:val="20"/>
                <w:szCs w:val="20"/>
              </w:rPr>
            </w:pPr>
            <w:r>
              <w:rPr>
                <w:spacing w:val="4"/>
                <w:sz w:val="20"/>
                <w:szCs w:val="20"/>
              </w:rPr>
              <w:t>烷总</w:t>
            </w:r>
            <w:r>
              <w:rPr>
                <w:sz w:val="20"/>
                <w:szCs w:val="20"/>
              </w:rPr>
              <w:t>烃</w:t>
            </w:r>
          </w:p>
        </w:tc>
        <w:tc>
          <w:tcPr>
            <w:tcW w:w="809" w:type="dxa"/>
            <w:vAlign w:val="top"/>
          </w:tcPr>
          <w:p w14:paraId="151988C3">
            <w:pPr>
              <w:spacing w:before="294" w:line="274" w:lineRule="exact"/>
              <w:ind w:left="11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0.2639</w:t>
            </w:r>
          </w:p>
        </w:tc>
        <w:tc>
          <w:tcPr>
            <w:tcW w:w="883" w:type="dxa"/>
            <w:vAlign w:val="top"/>
          </w:tcPr>
          <w:p w14:paraId="397C20C5">
            <w:pPr>
              <w:spacing w:before="294" w:line="274" w:lineRule="exact"/>
              <w:ind w:left="14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0.0285</w:t>
            </w:r>
          </w:p>
        </w:tc>
        <w:tc>
          <w:tcPr>
            <w:tcW w:w="389" w:type="dxa"/>
            <w:vMerge w:val="restart"/>
            <w:tcBorders>
              <w:bottom w:val="nil"/>
            </w:tcBorders>
            <w:textDirection w:val="tbRlV"/>
            <w:vAlign w:val="top"/>
          </w:tcPr>
          <w:p w14:paraId="52444898">
            <w:pPr>
              <w:pStyle w:val="6"/>
              <w:spacing w:before="75" w:line="216" w:lineRule="auto"/>
              <w:ind w:left="500"/>
              <w:rPr>
                <w:sz w:val="20"/>
                <w:szCs w:val="20"/>
              </w:rPr>
            </w:pPr>
            <w:r>
              <w:rPr>
                <w:spacing w:val="9"/>
                <w:sz w:val="20"/>
                <w:szCs w:val="20"/>
              </w:rPr>
              <w:t>有</w:t>
            </w:r>
            <w:r>
              <w:rPr>
                <w:spacing w:val="-38"/>
                <w:sz w:val="20"/>
                <w:szCs w:val="20"/>
              </w:rPr>
              <w:t xml:space="preserve"> </w:t>
            </w:r>
            <w:r>
              <w:rPr>
                <w:spacing w:val="9"/>
                <w:sz w:val="20"/>
                <w:szCs w:val="20"/>
              </w:rPr>
              <w:t>组</w:t>
            </w:r>
            <w:r>
              <w:rPr>
                <w:spacing w:val="-38"/>
                <w:sz w:val="20"/>
                <w:szCs w:val="20"/>
              </w:rPr>
              <w:t xml:space="preserve"> </w:t>
            </w:r>
            <w:r>
              <w:rPr>
                <w:spacing w:val="9"/>
                <w:sz w:val="20"/>
                <w:szCs w:val="20"/>
              </w:rPr>
              <w:t>织</w:t>
            </w:r>
          </w:p>
        </w:tc>
        <w:tc>
          <w:tcPr>
            <w:tcW w:w="880" w:type="dxa"/>
            <w:vMerge w:val="restart"/>
            <w:tcBorders>
              <w:bottom w:val="nil"/>
            </w:tcBorders>
            <w:vAlign w:val="top"/>
          </w:tcPr>
          <w:p w14:paraId="1DE068ED">
            <w:pPr>
              <w:spacing w:line="339" w:lineRule="auto"/>
              <w:rPr>
                <w:rFonts w:ascii="Arial"/>
                <w:sz w:val="21"/>
              </w:rPr>
            </w:pPr>
          </w:p>
          <w:p w14:paraId="1DE89C2E">
            <w:pPr>
              <w:spacing w:line="340" w:lineRule="auto"/>
              <w:rPr>
                <w:rFonts w:ascii="Arial"/>
                <w:sz w:val="21"/>
              </w:rPr>
            </w:pPr>
          </w:p>
          <w:p w14:paraId="02B2A898">
            <w:pPr>
              <w:spacing w:before="57" w:line="274" w:lineRule="exact"/>
              <w:ind w:left="17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60000</w:t>
            </w:r>
          </w:p>
        </w:tc>
        <w:tc>
          <w:tcPr>
            <w:tcW w:w="378" w:type="dxa"/>
            <w:vMerge w:val="restart"/>
            <w:tcBorders>
              <w:bottom w:val="nil"/>
            </w:tcBorders>
            <w:vAlign w:val="top"/>
          </w:tcPr>
          <w:p w14:paraId="1B6EB9EE">
            <w:pPr>
              <w:spacing w:line="279" w:lineRule="auto"/>
              <w:rPr>
                <w:rFonts w:ascii="Arial"/>
                <w:sz w:val="21"/>
              </w:rPr>
            </w:pPr>
          </w:p>
          <w:p w14:paraId="34D4EE03">
            <w:pPr>
              <w:spacing w:line="280" w:lineRule="auto"/>
              <w:rPr>
                <w:rFonts w:ascii="Arial"/>
                <w:sz w:val="21"/>
              </w:rPr>
            </w:pPr>
          </w:p>
          <w:p w14:paraId="0611A7C7">
            <w:pPr>
              <w:spacing w:before="58" w:line="274" w:lineRule="exact"/>
              <w:ind w:left="13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9</w:t>
            </w:r>
          </w:p>
          <w:p w14:paraId="090A98F5">
            <w:pPr>
              <w:spacing w:before="37" w:line="192" w:lineRule="auto"/>
              <w:ind w:left="140"/>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719" w:type="dxa"/>
            <w:vAlign w:val="top"/>
          </w:tcPr>
          <w:p w14:paraId="3D612782">
            <w:pPr>
              <w:spacing w:before="294" w:line="274" w:lineRule="exact"/>
              <w:ind w:left="19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12.5</w:t>
            </w:r>
          </w:p>
        </w:tc>
        <w:tc>
          <w:tcPr>
            <w:tcW w:w="420" w:type="dxa"/>
            <w:vMerge w:val="restart"/>
            <w:tcBorders>
              <w:bottom w:val="nil"/>
            </w:tcBorders>
            <w:vAlign w:val="top"/>
          </w:tcPr>
          <w:p w14:paraId="5B971510">
            <w:pPr>
              <w:spacing w:line="351" w:lineRule="auto"/>
              <w:rPr>
                <w:rFonts w:ascii="Arial"/>
                <w:sz w:val="21"/>
              </w:rPr>
            </w:pPr>
          </w:p>
          <w:p w14:paraId="0D258FF6">
            <w:pPr>
              <w:spacing w:line="351" w:lineRule="auto"/>
              <w:rPr>
                <w:rFonts w:ascii="Arial"/>
                <w:sz w:val="21"/>
              </w:rPr>
            </w:pPr>
          </w:p>
          <w:p w14:paraId="471C77C0">
            <w:pPr>
              <w:pStyle w:val="6"/>
              <w:spacing w:before="65" w:line="232" w:lineRule="auto"/>
              <w:ind w:left="115"/>
              <w:rPr>
                <w:sz w:val="20"/>
                <w:szCs w:val="20"/>
              </w:rPr>
            </w:pPr>
            <w:r>
              <w:rPr>
                <w:sz w:val="20"/>
                <w:szCs w:val="20"/>
              </w:rPr>
              <w:t>是</w:t>
            </w:r>
          </w:p>
        </w:tc>
        <w:tc>
          <w:tcPr>
            <w:tcW w:w="884" w:type="dxa"/>
            <w:vAlign w:val="top"/>
          </w:tcPr>
          <w:p w14:paraId="6F8AE4A3">
            <w:pPr>
              <w:spacing w:before="294" w:line="274" w:lineRule="exact"/>
              <w:ind w:left="15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0.2309</w:t>
            </w:r>
          </w:p>
        </w:tc>
        <w:tc>
          <w:tcPr>
            <w:tcW w:w="946" w:type="dxa"/>
            <w:vAlign w:val="top"/>
          </w:tcPr>
          <w:p w14:paraId="2F2629A0">
            <w:pPr>
              <w:spacing w:before="294" w:line="274" w:lineRule="exact"/>
              <w:ind w:left="18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0.0249</w:t>
            </w:r>
          </w:p>
        </w:tc>
        <w:tc>
          <w:tcPr>
            <w:tcW w:w="794" w:type="dxa"/>
            <w:vAlign w:val="top"/>
          </w:tcPr>
          <w:p w14:paraId="25039199">
            <w:pPr>
              <w:spacing w:before="294" w:line="274" w:lineRule="exact"/>
              <w:ind w:left="11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0.0139</w:t>
            </w:r>
          </w:p>
        </w:tc>
        <w:tc>
          <w:tcPr>
            <w:tcW w:w="449" w:type="dxa"/>
            <w:vMerge w:val="restart"/>
            <w:tcBorders>
              <w:bottom w:val="nil"/>
            </w:tcBorders>
            <w:vAlign w:val="top"/>
          </w:tcPr>
          <w:p w14:paraId="00B5AC0C">
            <w:pPr>
              <w:spacing w:line="339" w:lineRule="auto"/>
              <w:rPr>
                <w:rFonts w:ascii="Arial"/>
                <w:sz w:val="21"/>
              </w:rPr>
            </w:pPr>
          </w:p>
          <w:p w14:paraId="07D1B651">
            <w:pPr>
              <w:spacing w:line="340" w:lineRule="auto"/>
              <w:rPr>
                <w:rFonts w:ascii="Arial"/>
                <w:sz w:val="21"/>
              </w:rPr>
            </w:pPr>
          </w:p>
          <w:p w14:paraId="2D8B8AE4">
            <w:pPr>
              <w:spacing w:before="57" w:line="274" w:lineRule="exact"/>
              <w:ind w:left="12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40</w:t>
            </w:r>
          </w:p>
        </w:tc>
        <w:tc>
          <w:tcPr>
            <w:tcW w:w="494" w:type="dxa"/>
            <w:vMerge w:val="restart"/>
            <w:tcBorders>
              <w:bottom w:val="nil"/>
            </w:tcBorders>
            <w:vAlign w:val="top"/>
          </w:tcPr>
          <w:p w14:paraId="7BECFC11">
            <w:pPr>
              <w:spacing w:line="339" w:lineRule="auto"/>
              <w:rPr>
                <w:rFonts w:ascii="Arial"/>
                <w:sz w:val="21"/>
              </w:rPr>
            </w:pPr>
          </w:p>
          <w:p w14:paraId="778E6918">
            <w:pPr>
              <w:spacing w:line="340" w:lineRule="auto"/>
              <w:rPr>
                <w:rFonts w:ascii="Arial"/>
                <w:sz w:val="21"/>
              </w:rPr>
            </w:pPr>
          </w:p>
          <w:p w14:paraId="431ED96A">
            <w:pPr>
              <w:spacing w:before="57" w:line="274" w:lineRule="exact"/>
              <w:ind w:left="124"/>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0.5</w:t>
            </w:r>
          </w:p>
        </w:tc>
        <w:tc>
          <w:tcPr>
            <w:tcW w:w="509" w:type="dxa"/>
            <w:vMerge w:val="restart"/>
            <w:tcBorders>
              <w:bottom w:val="nil"/>
            </w:tcBorders>
            <w:vAlign w:val="top"/>
          </w:tcPr>
          <w:p w14:paraId="4D3931E3">
            <w:pPr>
              <w:spacing w:line="339" w:lineRule="auto"/>
              <w:rPr>
                <w:rFonts w:ascii="Arial"/>
                <w:sz w:val="21"/>
              </w:rPr>
            </w:pPr>
          </w:p>
          <w:p w14:paraId="06D2425B">
            <w:pPr>
              <w:spacing w:line="340" w:lineRule="auto"/>
              <w:rPr>
                <w:rFonts w:ascii="Arial"/>
                <w:sz w:val="21"/>
              </w:rPr>
            </w:pPr>
          </w:p>
          <w:p w14:paraId="7739ECDE">
            <w:pPr>
              <w:spacing w:before="57" w:line="274" w:lineRule="exact"/>
              <w:ind w:left="15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25</w:t>
            </w:r>
          </w:p>
        </w:tc>
        <w:tc>
          <w:tcPr>
            <w:tcW w:w="479" w:type="dxa"/>
            <w:vMerge w:val="restart"/>
            <w:tcBorders>
              <w:bottom w:val="nil"/>
            </w:tcBorders>
            <w:vAlign w:val="top"/>
          </w:tcPr>
          <w:p w14:paraId="6C42D116">
            <w:pPr>
              <w:spacing w:line="339" w:lineRule="auto"/>
              <w:rPr>
                <w:rFonts w:ascii="Arial"/>
                <w:sz w:val="21"/>
              </w:rPr>
            </w:pPr>
          </w:p>
          <w:p w14:paraId="42438310">
            <w:pPr>
              <w:spacing w:line="340" w:lineRule="auto"/>
              <w:rPr>
                <w:rFonts w:ascii="Arial"/>
                <w:sz w:val="21"/>
              </w:rPr>
            </w:pPr>
          </w:p>
          <w:p w14:paraId="69F61A46">
            <w:pPr>
              <w:spacing w:before="57" w:line="274" w:lineRule="exact"/>
              <w:ind w:left="142"/>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#4</w:t>
            </w:r>
          </w:p>
        </w:tc>
        <w:tc>
          <w:tcPr>
            <w:tcW w:w="509" w:type="dxa"/>
            <w:vMerge w:val="restart"/>
            <w:tcBorders>
              <w:bottom w:val="nil"/>
            </w:tcBorders>
            <w:textDirection w:val="tbRlV"/>
            <w:vAlign w:val="top"/>
          </w:tcPr>
          <w:p w14:paraId="355E6D0C">
            <w:pPr>
              <w:pStyle w:val="6"/>
              <w:spacing w:before="140" w:line="209" w:lineRule="auto"/>
              <w:ind w:left="185"/>
              <w:rPr>
                <w:sz w:val="20"/>
                <w:szCs w:val="20"/>
              </w:rPr>
            </w:pPr>
            <w:r>
              <w:rPr>
                <w:spacing w:val="-71"/>
                <w:w w:val="46"/>
                <w:sz w:val="20"/>
                <w:szCs w:val="20"/>
              </w:rPr>
              <w:t>一</w:t>
            </w:r>
            <w:r>
              <w:rPr>
                <w:spacing w:val="73"/>
                <w:sz w:val="20"/>
                <w:szCs w:val="20"/>
              </w:rPr>
              <w:t xml:space="preserve"> </w:t>
            </w:r>
            <w:r>
              <w:rPr>
                <w:spacing w:val="9"/>
                <w:sz w:val="20"/>
                <w:szCs w:val="20"/>
              </w:rPr>
              <w:t>般</w:t>
            </w:r>
            <w:r>
              <w:rPr>
                <w:spacing w:val="-39"/>
                <w:sz w:val="20"/>
                <w:szCs w:val="20"/>
              </w:rPr>
              <w:t xml:space="preserve"> </w:t>
            </w:r>
            <w:r>
              <w:rPr>
                <w:spacing w:val="9"/>
                <w:sz w:val="20"/>
                <w:szCs w:val="20"/>
              </w:rPr>
              <w:t>排</w:t>
            </w:r>
            <w:r>
              <w:rPr>
                <w:spacing w:val="-36"/>
                <w:sz w:val="20"/>
                <w:szCs w:val="20"/>
              </w:rPr>
              <w:t xml:space="preserve"> </w:t>
            </w:r>
            <w:r>
              <w:rPr>
                <w:spacing w:val="9"/>
                <w:sz w:val="20"/>
                <w:szCs w:val="20"/>
              </w:rPr>
              <w:t>放</w:t>
            </w:r>
            <w:r>
              <w:rPr>
                <w:spacing w:val="-36"/>
                <w:sz w:val="20"/>
                <w:szCs w:val="20"/>
              </w:rPr>
              <w:t xml:space="preserve"> </w:t>
            </w:r>
            <w:r>
              <w:rPr>
                <w:spacing w:val="9"/>
                <w:position w:val="1"/>
                <w:sz w:val="20"/>
                <w:szCs w:val="20"/>
              </w:rPr>
              <w:t>口</w:t>
            </w:r>
          </w:p>
        </w:tc>
        <w:tc>
          <w:tcPr>
            <w:tcW w:w="1752" w:type="dxa"/>
            <w:vMerge w:val="restart"/>
            <w:tcBorders>
              <w:bottom w:val="nil"/>
            </w:tcBorders>
            <w:vAlign w:val="top"/>
          </w:tcPr>
          <w:p w14:paraId="6998EBC5">
            <w:pPr>
              <w:spacing w:line="279" w:lineRule="auto"/>
              <w:rPr>
                <w:rFonts w:ascii="Arial"/>
                <w:sz w:val="21"/>
              </w:rPr>
            </w:pPr>
          </w:p>
          <w:p w14:paraId="1F42F0DA">
            <w:pPr>
              <w:spacing w:line="280" w:lineRule="auto"/>
              <w:rPr>
                <w:rFonts w:ascii="Arial"/>
                <w:sz w:val="21"/>
              </w:rPr>
            </w:pPr>
          </w:p>
          <w:p w14:paraId="503ED58E">
            <w:pPr>
              <w:spacing w:before="57" w:line="291" w:lineRule="auto"/>
              <w:ind w:left="222" w:right="118" w:hanging="8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w:t>
            </w:r>
            <w:r>
              <w:rPr>
                <w:rFonts w:ascii="Times New Roman" w:hAnsi="Times New Roman" w:eastAsia="Times New Roman" w:cs="Times New Roman"/>
                <w:spacing w:val="26"/>
                <w:w w:val="101"/>
                <w:sz w:val="20"/>
                <w:szCs w:val="20"/>
              </w:rPr>
              <w:t xml:space="preserve"> </w:t>
            </w:r>
            <w:r>
              <w:rPr>
                <w:rFonts w:ascii="Times New Roman" w:hAnsi="Times New Roman" w:eastAsia="Times New Roman" w:cs="Times New Roman"/>
                <w:spacing w:val="2"/>
                <w:sz w:val="20"/>
                <w:szCs w:val="20"/>
              </w:rPr>
              <w:t>115°23′14.823″</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4"/>
                <w:sz w:val="20"/>
                <w:szCs w:val="20"/>
              </w:rPr>
              <w:t>N 23°3′23.218″</w:t>
            </w:r>
          </w:p>
        </w:tc>
        <w:tc>
          <w:tcPr>
            <w:tcW w:w="838" w:type="dxa"/>
            <w:vAlign w:val="top"/>
          </w:tcPr>
          <w:p w14:paraId="0CC662AF">
            <w:pPr>
              <w:spacing w:before="294" w:line="274" w:lineRule="exact"/>
              <w:ind w:left="33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80</w:t>
            </w:r>
          </w:p>
        </w:tc>
        <w:tc>
          <w:tcPr>
            <w:tcW w:w="777" w:type="dxa"/>
            <w:tcBorders>
              <w:right w:val="single" w:color="000000" w:sz="10" w:space="0"/>
            </w:tcBorders>
            <w:vAlign w:val="top"/>
          </w:tcPr>
          <w:p w14:paraId="075102E7">
            <w:pPr>
              <w:spacing w:before="294" w:line="274" w:lineRule="exact"/>
              <w:ind w:left="3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4FF5E6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74" w:type="dxa"/>
            <w:vMerge w:val="continue"/>
            <w:tcBorders>
              <w:top w:val="nil"/>
              <w:left w:val="single" w:color="000000" w:sz="10" w:space="0"/>
              <w:bottom w:val="single" w:color="000000" w:sz="10" w:space="0"/>
            </w:tcBorders>
            <w:vAlign w:val="top"/>
          </w:tcPr>
          <w:p w14:paraId="569E4CC9">
            <w:pPr>
              <w:rPr>
                <w:rFonts w:ascii="Arial"/>
                <w:sz w:val="21"/>
              </w:rPr>
            </w:pPr>
          </w:p>
        </w:tc>
        <w:tc>
          <w:tcPr>
            <w:tcW w:w="460" w:type="dxa"/>
            <w:vMerge w:val="continue"/>
            <w:tcBorders>
              <w:top w:val="nil"/>
              <w:bottom w:val="single" w:color="000000" w:sz="10" w:space="0"/>
            </w:tcBorders>
            <w:textDirection w:val="tbRlV"/>
            <w:vAlign w:val="top"/>
          </w:tcPr>
          <w:p w14:paraId="514063B3">
            <w:pPr>
              <w:rPr>
                <w:rFonts w:ascii="Arial"/>
                <w:sz w:val="21"/>
              </w:rPr>
            </w:pPr>
          </w:p>
        </w:tc>
        <w:tc>
          <w:tcPr>
            <w:tcW w:w="648" w:type="dxa"/>
            <w:tcBorders>
              <w:bottom w:val="single" w:color="000000" w:sz="10" w:space="0"/>
            </w:tcBorders>
            <w:vAlign w:val="top"/>
          </w:tcPr>
          <w:p w14:paraId="02494B74">
            <w:pPr>
              <w:pStyle w:val="6"/>
              <w:spacing w:before="225" w:line="252" w:lineRule="auto"/>
              <w:ind w:left="214" w:right="124" w:hanging="106"/>
              <w:rPr>
                <w:sz w:val="20"/>
                <w:szCs w:val="20"/>
              </w:rPr>
            </w:pPr>
            <w:r>
              <w:rPr>
                <w:spacing w:val="5"/>
                <w:sz w:val="20"/>
                <w:szCs w:val="20"/>
              </w:rPr>
              <w:t>颗粒</w:t>
            </w:r>
            <w:r>
              <w:rPr>
                <w:sz w:val="20"/>
                <w:szCs w:val="20"/>
              </w:rPr>
              <w:t>物</w:t>
            </w:r>
          </w:p>
        </w:tc>
        <w:tc>
          <w:tcPr>
            <w:tcW w:w="809" w:type="dxa"/>
            <w:tcBorders>
              <w:bottom w:val="single" w:color="000000" w:sz="10" w:space="0"/>
            </w:tcBorders>
            <w:vAlign w:val="top"/>
          </w:tcPr>
          <w:p w14:paraId="4C077A07">
            <w:pPr>
              <w:spacing w:line="271" w:lineRule="auto"/>
              <w:rPr>
                <w:rFonts w:ascii="Arial"/>
                <w:sz w:val="21"/>
              </w:rPr>
            </w:pPr>
          </w:p>
          <w:p w14:paraId="34BC2D23">
            <w:pPr>
              <w:spacing w:before="58" w:line="274" w:lineRule="exact"/>
              <w:ind w:left="107"/>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2.1991</w:t>
            </w:r>
          </w:p>
        </w:tc>
        <w:tc>
          <w:tcPr>
            <w:tcW w:w="883" w:type="dxa"/>
            <w:tcBorders>
              <w:bottom w:val="single" w:color="000000" w:sz="10" w:space="0"/>
            </w:tcBorders>
            <w:vAlign w:val="top"/>
          </w:tcPr>
          <w:p w14:paraId="6E7504A1">
            <w:pPr>
              <w:spacing w:line="271" w:lineRule="auto"/>
              <w:rPr>
                <w:rFonts w:ascii="Arial"/>
                <w:sz w:val="21"/>
              </w:rPr>
            </w:pPr>
          </w:p>
          <w:p w14:paraId="082220FD">
            <w:pPr>
              <w:spacing w:before="58" w:line="274" w:lineRule="exact"/>
              <w:ind w:left="14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0.2375</w:t>
            </w:r>
          </w:p>
        </w:tc>
        <w:tc>
          <w:tcPr>
            <w:tcW w:w="389" w:type="dxa"/>
            <w:vMerge w:val="continue"/>
            <w:tcBorders>
              <w:top w:val="nil"/>
              <w:bottom w:val="single" w:color="000000" w:sz="10" w:space="0"/>
            </w:tcBorders>
            <w:textDirection w:val="tbRlV"/>
            <w:vAlign w:val="top"/>
          </w:tcPr>
          <w:p w14:paraId="773F34FB">
            <w:pPr>
              <w:rPr>
                <w:rFonts w:ascii="Arial"/>
                <w:sz w:val="21"/>
              </w:rPr>
            </w:pPr>
          </w:p>
        </w:tc>
        <w:tc>
          <w:tcPr>
            <w:tcW w:w="880" w:type="dxa"/>
            <w:vMerge w:val="continue"/>
            <w:tcBorders>
              <w:top w:val="nil"/>
              <w:bottom w:val="single" w:color="000000" w:sz="10" w:space="0"/>
            </w:tcBorders>
            <w:vAlign w:val="top"/>
          </w:tcPr>
          <w:p w14:paraId="7EC1EE4B">
            <w:pPr>
              <w:rPr>
                <w:rFonts w:ascii="Arial"/>
                <w:sz w:val="21"/>
              </w:rPr>
            </w:pPr>
          </w:p>
        </w:tc>
        <w:tc>
          <w:tcPr>
            <w:tcW w:w="378" w:type="dxa"/>
            <w:vMerge w:val="continue"/>
            <w:tcBorders>
              <w:top w:val="nil"/>
              <w:bottom w:val="single" w:color="000000" w:sz="10" w:space="0"/>
            </w:tcBorders>
            <w:vAlign w:val="top"/>
          </w:tcPr>
          <w:p w14:paraId="6F99AB17">
            <w:pPr>
              <w:rPr>
                <w:rFonts w:ascii="Arial"/>
                <w:sz w:val="21"/>
              </w:rPr>
            </w:pPr>
          </w:p>
        </w:tc>
        <w:tc>
          <w:tcPr>
            <w:tcW w:w="719" w:type="dxa"/>
            <w:tcBorders>
              <w:bottom w:val="single" w:color="000000" w:sz="10" w:space="0"/>
            </w:tcBorders>
            <w:vAlign w:val="top"/>
          </w:tcPr>
          <w:p w14:paraId="08772B5F">
            <w:pPr>
              <w:spacing w:line="271" w:lineRule="auto"/>
              <w:rPr>
                <w:rFonts w:ascii="Arial"/>
                <w:sz w:val="21"/>
              </w:rPr>
            </w:pPr>
          </w:p>
          <w:p w14:paraId="4B69C943">
            <w:pPr>
              <w:spacing w:before="58" w:line="274" w:lineRule="exact"/>
              <w:ind w:left="25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30</w:t>
            </w:r>
          </w:p>
        </w:tc>
        <w:tc>
          <w:tcPr>
            <w:tcW w:w="420" w:type="dxa"/>
            <w:vMerge w:val="continue"/>
            <w:tcBorders>
              <w:top w:val="nil"/>
              <w:bottom w:val="single" w:color="000000" w:sz="10" w:space="0"/>
            </w:tcBorders>
            <w:vAlign w:val="top"/>
          </w:tcPr>
          <w:p w14:paraId="3713AD84">
            <w:pPr>
              <w:rPr>
                <w:rFonts w:ascii="Arial"/>
                <w:sz w:val="21"/>
              </w:rPr>
            </w:pPr>
          </w:p>
        </w:tc>
        <w:tc>
          <w:tcPr>
            <w:tcW w:w="884" w:type="dxa"/>
            <w:tcBorders>
              <w:bottom w:val="single" w:color="000000" w:sz="10" w:space="0"/>
            </w:tcBorders>
            <w:vAlign w:val="top"/>
          </w:tcPr>
          <w:p w14:paraId="1EA8054B">
            <w:pPr>
              <w:spacing w:line="271" w:lineRule="auto"/>
              <w:rPr>
                <w:rFonts w:ascii="Arial"/>
                <w:sz w:val="21"/>
              </w:rPr>
            </w:pPr>
          </w:p>
          <w:p w14:paraId="683CCAB6">
            <w:pPr>
              <w:spacing w:before="58" w:line="274" w:lineRule="exact"/>
              <w:ind w:left="17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1.5394</w:t>
            </w:r>
          </w:p>
        </w:tc>
        <w:tc>
          <w:tcPr>
            <w:tcW w:w="946" w:type="dxa"/>
            <w:tcBorders>
              <w:bottom w:val="single" w:color="000000" w:sz="10" w:space="0"/>
            </w:tcBorders>
            <w:vAlign w:val="top"/>
          </w:tcPr>
          <w:p w14:paraId="0CF72031">
            <w:pPr>
              <w:spacing w:line="271" w:lineRule="auto"/>
              <w:rPr>
                <w:rFonts w:ascii="Arial"/>
                <w:sz w:val="21"/>
              </w:rPr>
            </w:pPr>
          </w:p>
          <w:p w14:paraId="43509176">
            <w:pPr>
              <w:spacing w:before="58" w:line="274" w:lineRule="exact"/>
              <w:ind w:left="18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0.1663</w:t>
            </w:r>
          </w:p>
        </w:tc>
        <w:tc>
          <w:tcPr>
            <w:tcW w:w="794" w:type="dxa"/>
            <w:tcBorders>
              <w:bottom w:val="single" w:color="000000" w:sz="10" w:space="0"/>
            </w:tcBorders>
            <w:vAlign w:val="top"/>
          </w:tcPr>
          <w:p w14:paraId="403BB02C">
            <w:pPr>
              <w:spacing w:line="271" w:lineRule="auto"/>
              <w:rPr>
                <w:rFonts w:ascii="Arial"/>
                <w:sz w:val="21"/>
              </w:rPr>
            </w:pPr>
          </w:p>
          <w:p w14:paraId="04399482">
            <w:pPr>
              <w:spacing w:before="58" w:line="274" w:lineRule="exact"/>
              <w:ind w:left="11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0.0924</w:t>
            </w:r>
          </w:p>
        </w:tc>
        <w:tc>
          <w:tcPr>
            <w:tcW w:w="449" w:type="dxa"/>
            <w:vMerge w:val="continue"/>
            <w:tcBorders>
              <w:top w:val="nil"/>
              <w:bottom w:val="single" w:color="000000" w:sz="10" w:space="0"/>
            </w:tcBorders>
            <w:vAlign w:val="top"/>
          </w:tcPr>
          <w:p w14:paraId="674EFB8D">
            <w:pPr>
              <w:rPr>
                <w:rFonts w:ascii="Arial"/>
                <w:sz w:val="21"/>
              </w:rPr>
            </w:pPr>
          </w:p>
        </w:tc>
        <w:tc>
          <w:tcPr>
            <w:tcW w:w="494" w:type="dxa"/>
            <w:vMerge w:val="continue"/>
            <w:tcBorders>
              <w:top w:val="nil"/>
              <w:bottom w:val="single" w:color="000000" w:sz="10" w:space="0"/>
            </w:tcBorders>
            <w:vAlign w:val="top"/>
          </w:tcPr>
          <w:p w14:paraId="5FABCACD">
            <w:pPr>
              <w:rPr>
                <w:rFonts w:ascii="Arial"/>
                <w:sz w:val="21"/>
              </w:rPr>
            </w:pPr>
          </w:p>
        </w:tc>
        <w:tc>
          <w:tcPr>
            <w:tcW w:w="509" w:type="dxa"/>
            <w:vMerge w:val="continue"/>
            <w:tcBorders>
              <w:top w:val="nil"/>
              <w:bottom w:val="single" w:color="000000" w:sz="10" w:space="0"/>
            </w:tcBorders>
            <w:vAlign w:val="top"/>
          </w:tcPr>
          <w:p w14:paraId="132DBC47">
            <w:pPr>
              <w:rPr>
                <w:rFonts w:ascii="Arial"/>
                <w:sz w:val="21"/>
              </w:rPr>
            </w:pPr>
          </w:p>
        </w:tc>
        <w:tc>
          <w:tcPr>
            <w:tcW w:w="479" w:type="dxa"/>
            <w:vMerge w:val="continue"/>
            <w:tcBorders>
              <w:top w:val="nil"/>
              <w:bottom w:val="single" w:color="000000" w:sz="10" w:space="0"/>
            </w:tcBorders>
            <w:vAlign w:val="top"/>
          </w:tcPr>
          <w:p w14:paraId="7853C09B">
            <w:pPr>
              <w:rPr>
                <w:rFonts w:ascii="Arial"/>
                <w:sz w:val="21"/>
              </w:rPr>
            </w:pPr>
          </w:p>
        </w:tc>
        <w:tc>
          <w:tcPr>
            <w:tcW w:w="509" w:type="dxa"/>
            <w:vMerge w:val="continue"/>
            <w:tcBorders>
              <w:top w:val="nil"/>
              <w:bottom w:val="single" w:color="000000" w:sz="10" w:space="0"/>
            </w:tcBorders>
            <w:textDirection w:val="tbRlV"/>
            <w:vAlign w:val="top"/>
          </w:tcPr>
          <w:p w14:paraId="3CA938C5">
            <w:pPr>
              <w:rPr>
                <w:rFonts w:ascii="Arial"/>
                <w:sz w:val="21"/>
              </w:rPr>
            </w:pPr>
          </w:p>
        </w:tc>
        <w:tc>
          <w:tcPr>
            <w:tcW w:w="1752" w:type="dxa"/>
            <w:vMerge w:val="continue"/>
            <w:tcBorders>
              <w:top w:val="nil"/>
              <w:bottom w:val="single" w:color="000000" w:sz="10" w:space="0"/>
            </w:tcBorders>
            <w:vAlign w:val="top"/>
          </w:tcPr>
          <w:p w14:paraId="48CC42D6">
            <w:pPr>
              <w:rPr>
                <w:rFonts w:ascii="Arial"/>
                <w:sz w:val="21"/>
              </w:rPr>
            </w:pPr>
          </w:p>
        </w:tc>
        <w:tc>
          <w:tcPr>
            <w:tcW w:w="838" w:type="dxa"/>
            <w:tcBorders>
              <w:bottom w:val="single" w:color="000000" w:sz="10" w:space="0"/>
            </w:tcBorders>
            <w:vAlign w:val="top"/>
          </w:tcPr>
          <w:p w14:paraId="23547DE0">
            <w:pPr>
              <w:spacing w:line="271" w:lineRule="auto"/>
              <w:rPr>
                <w:rFonts w:ascii="Arial"/>
                <w:sz w:val="21"/>
              </w:rPr>
            </w:pPr>
          </w:p>
          <w:p w14:paraId="195F9B1F">
            <w:pPr>
              <w:spacing w:before="58" w:line="274" w:lineRule="exact"/>
              <w:ind w:left="29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120</w:t>
            </w:r>
          </w:p>
        </w:tc>
        <w:tc>
          <w:tcPr>
            <w:tcW w:w="777" w:type="dxa"/>
            <w:tcBorders>
              <w:bottom w:val="single" w:color="000000" w:sz="10" w:space="0"/>
              <w:right w:val="single" w:color="000000" w:sz="10" w:space="0"/>
            </w:tcBorders>
            <w:vAlign w:val="top"/>
          </w:tcPr>
          <w:p w14:paraId="2743A645">
            <w:pPr>
              <w:spacing w:line="271" w:lineRule="auto"/>
              <w:rPr>
                <w:rFonts w:ascii="Arial"/>
                <w:sz w:val="21"/>
              </w:rPr>
            </w:pPr>
          </w:p>
          <w:p w14:paraId="64FA1B53">
            <w:pPr>
              <w:spacing w:before="58" w:line="274" w:lineRule="exact"/>
              <w:ind w:left="257"/>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16</w:t>
            </w:r>
          </w:p>
        </w:tc>
      </w:tr>
    </w:tbl>
    <w:p w14:paraId="69707C32">
      <w:pPr>
        <w:pStyle w:val="2"/>
      </w:pPr>
    </w:p>
    <w:p w14:paraId="034BCB4F">
      <w:pPr>
        <w:sectPr>
          <w:footerReference r:id="rId65" w:type="default"/>
          <w:pgSz w:w="16840" w:h="11907"/>
          <w:pgMar w:top="400" w:right="1011" w:bottom="1275" w:left="1011" w:header="0" w:footer="1038" w:gutter="0"/>
          <w:cols w:space="720" w:num="1"/>
        </w:sectPr>
      </w:pPr>
    </w:p>
    <w:p w14:paraId="039B4299">
      <w:pPr>
        <w:spacing w:before="13"/>
      </w:pPr>
    </w:p>
    <w:p w14:paraId="4CFAD87E">
      <w:pPr>
        <w:spacing w:before="13"/>
      </w:pPr>
    </w:p>
    <w:p w14:paraId="429A80F6">
      <w:pPr>
        <w:spacing w:before="13"/>
      </w:pPr>
    </w:p>
    <w:p w14:paraId="12C9C44F">
      <w:pPr>
        <w:spacing w:before="13"/>
      </w:pPr>
    </w:p>
    <w:tbl>
      <w:tblPr>
        <w:tblStyle w:val="5"/>
        <w:tblW w:w="1479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4"/>
        <w:gridCol w:w="460"/>
        <w:gridCol w:w="648"/>
        <w:gridCol w:w="809"/>
        <w:gridCol w:w="883"/>
        <w:gridCol w:w="389"/>
        <w:gridCol w:w="880"/>
        <w:gridCol w:w="378"/>
        <w:gridCol w:w="719"/>
        <w:gridCol w:w="420"/>
        <w:gridCol w:w="884"/>
        <w:gridCol w:w="946"/>
        <w:gridCol w:w="794"/>
        <w:gridCol w:w="449"/>
        <w:gridCol w:w="494"/>
        <w:gridCol w:w="509"/>
        <w:gridCol w:w="479"/>
        <w:gridCol w:w="509"/>
        <w:gridCol w:w="1752"/>
        <w:gridCol w:w="838"/>
        <w:gridCol w:w="777"/>
      </w:tblGrid>
      <w:tr w14:paraId="33ECC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54" w:hRule="atLeast"/>
        </w:trPr>
        <w:tc>
          <w:tcPr>
            <w:tcW w:w="774" w:type="dxa"/>
            <w:vMerge w:val="restart"/>
            <w:tcBorders>
              <w:top w:val="single" w:color="000000" w:sz="10" w:space="0"/>
              <w:left w:val="single" w:color="000000" w:sz="10" w:space="0"/>
              <w:bottom w:val="nil"/>
            </w:tcBorders>
            <w:vAlign w:val="top"/>
          </w:tcPr>
          <w:p w14:paraId="071BBBDB">
            <w:pPr>
              <w:rPr>
                <w:rFonts w:ascii="Arial"/>
                <w:sz w:val="21"/>
              </w:rPr>
            </w:pPr>
          </w:p>
        </w:tc>
        <w:tc>
          <w:tcPr>
            <w:tcW w:w="460" w:type="dxa"/>
            <w:vMerge w:val="restart"/>
            <w:tcBorders>
              <w:top w:val="single" w:color="000000" w:sz="10" w:space="0"/>
              <w:bottom w:val="nil"/>
            </w:tcBorders>
            <w:vAlign w:val="top"/>
          </w:tcPr>
          <w:p w14:paraId="7B1AACBC">
            <w:pPr>
              <w:rPr>
                <w:rFonts w:ascii="Arial"/>
                <w:sz w:val="21"/>
              </w:rPr>
            </w:pPr>
          </w:p>
        </w:tc>
        <w:tc>
          <w:tcPr>
            <w:tcW w:w="648" w:type="dxa"/>
            <w:tcBorders>
              <w:top w:val="single" w:color="000000" w:sz="10" w:space="0"/>
            </w:tcBorders>
            <w:vAlign w:val="top"/>
          </w:tcPr>
          <w:p w14:paraId="380CCD6A">
            <w:pPr>
              <w:pStyle w:val="6"/>
              <w:spacing w:before="65" w:line="229" w:lineRule="auto"/>
              <w:ind w:left="112"/>
              <w:rPr>
                <w:sz w:val="20"/>
                <w:szCs w:val="20"/>
              </w:rPr>
            </w:pPr>
            <w:r>
              <w:rPr>
                <w:spacing w:val="3"/>
                <w:sz w:val="20"/>
                <w:szCs w:val="20"/>
              </w:rPr>
              <w:t>非甲</w:t>
            </w:r>
          </w:p>
          <w:p w14:paraId="3760EB3A">
            <w:pPr>
              <w:pStyle w:val="6"/>
              <w:spacing w:before="25" w:line="233" w:lineRule="auto"/>
              <w:ind w:left="214" w:right="124" w:hanging="105"/>
              <w:rPr>
                <w:sz w:val="20"/>
                <w:szCs w:val="20"/>
              </w:rPr>
            </w:pPr>
            <w:r>
              <w:rPr>
                <w:spacing w:val="4"/>
                <w:sz w:val="20"/>
                <w:szCs w:val="20"/>
              </w:rPr>
              <w:t>烷总</w:t>
            </w:r>
            <w:r>
              <w:rPr>
                <w:sz w:val="20"/>
                <w:szCs w:val="20"/>
              </w:rPr>
              <w:t>烃</w:t>
            </w:r>
          </w:p>
        </w:tc>
        <w:tc>
          <w:tcPr>
            <w:tcW w:w="809" w:type="dxa"/>
            <w:tcBorders>
              <w:top w:val="single" w:color="000000" w:sz="10" w:space="0"/>
            </w:tcBorders>
            <w:vAlign w:val="top"/>
          </w:tcPr>
          <w:p w14:paraId="449A42BD">
            <w:pPr>
              <w:spacing w:line="249" w:lineRule="auto"/>
              <w:rPr>
                <w:rFonts w:ascii="Arial"/>
                <w:sz w:val="21"/>
              </w:rPr>
            </w:pPr>
          </w:p>
          <w:p w14:paraId="44546AF2">
            <w:pPr>
              <w:spacing w:before="58" w:line="274" w:lineRule="exact"/>
              <w:ind w:left="36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83" w:type="dxa"/>
            <w:tcBorders>
              <w:top w:val="single" w:color="000000" w:sz="10" w:space="0"/>
            </w:tcBorders>
            <w:vAlign w:val="top"/>
          </w:tcPr>
          <w:p w14:paraId="0B0DCA34">
            <w:pPr>
              <w:spacing w:line="249" w:lineRule="auto"/>
              <w:rPr>
                <w:rFonts w:ascii="Arial"/>
                <w:sz w:val="21"/>
              </w:rPr>
            </w:pPr>
          </w:p>
          <w:p w14:paraId="3F601DBA">
            <w:pPr>
              <w:spacing w:before="58" w:line="274" w:lineRule="exact"/>
              <w:ind w:left="14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0.0015</w:t>
            </w:r>
          </w:p>
        </w:tc>
        <w:tc>
          <w:tcPr>
            <w:tcW w:w="389" w:type="dxa"/>
            <w:vMerge w:val="restart"/>
            <w:tcBorders>
              <w:top w:val="single" w:color="000000" w:sz="10" w:space="0"/>
              <w:bottom w:val="nil"/>
            </w:tcBorders>
            <w:textDirection w:val="tbRlV"/>
            <w:vAlign w:val="top"/>
          </w:tcPr>
          <w:p w14:paraId="10C5B77B">
            <w:pPr>
              <w:pStyle w:val="6"/>
              <w:spacing w:before="76" w:line="215" w:lineRule="auto"/>
              <w:ind w:left="341"/>
              <w:rPr>
                <w:sz w:val="20"/>
                <w:szCs w:val="20"/>
              </w:rPr>
            </w:pPr>
            <w:r>
              <w:rPr>
                <w:spacing w:val="9"/>
                <w:sz w:val="20"/>
                <w:szCs w:val="20"/>
              </w:rPr>
              <w:t>无</w:t>
            </w:r>
            <w:r>
              <w:rPr>
                <w:spacing w:val="-36"/>
                <w:sz w:val="20"/>
                <w:szCs w:val="20"/>
              </w:rPr>
              <w:t xml:space="preserve"> </w:t>
            </w:r>
            <w:r>
              <w:rPr>
                <w:spacing w:val="9"/>
                <w:sz w:val="20"/>
                <w:szCs w:val="20"/>
              </w:rPr>
              <w:t>组</w:t>
            </w:r>
            <w:r>
              <w:rPr>
                <w:spacing w:val="-38"/>
                <w:sz w:val="20"/>
                <w:szCs w:val="20"/>
              </w:rPr>
              <w:t xml:space="preserve"> </w:t>
            </w:r>
            <w:r>
              <w:rPr>
                <w:spacing w:val="9"/>
                <w:sz w:val="20"/>
                <w:szCs w:val="20"/>
              </w:rPr>
              <w:t>织</w:t>
            </w:r>
          </w:p>
        </w:tc>
        <w:tc>
          <w:tcPr>
            <w:tcW w:w="880" w:type="dxa"/>
            <w:vMerge w:val="restart"/>
            <w:tcBorders>
              <w:top w:val="single" w:color="000000" w:sz="10" w:space="0"/>
              <w:bottom w:val="nil"/>
            </w:tcBorders>
            <w:vAlign w:val="top"/>
          </w:tcPr>
          <w:p w14:paraId="51CC8417">
            <w:pPr>
              <w:spacing w:line="261" w:lineRule="auto"/>
              <w:rPr>
                <w:rFonts w:ascii="Arial"/>
                <w:sz w:val="21"/>
              </w:rPr>
            </w:pPr>
          </w:p>
          <w:p w14:paraId="2C662A26">
            <w:pPr>
              <w:spacing w:line="262" w:lineRule="auto"/>
              <w:rPr>
                <w:rFonts w:ascii="Arial"/>
                <w:sz w:val="21"/>
              </w:rPr>
            </w:pPr>
          </w:p>
          <w:p w14:paraId="0CADDE48">
            <w:pPr>
              <w:spacing w:before="58" w:line="274" w:lineRule="exact"/>
              <w:ind w:left="40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378" w:type="dxa"/>
            <w:vMerge w:val="restart"/>
            <w:tcBorders>
              <w:top w:val="single" w:color="000000" w:sz="10" w:space="0"/>
              <w:bottom w:val="nil"/>
            </w:tcBorders>
            <w:vAlign w:val="top"/>
          </w:tcPr>
          <w:p w14:paraId="7FA9A908">
            <w:pPr>
              <w:spacing w:line="261" w:lineRule="auto"/>
              <w:rPr>
                <w:rFonts w:ascii="Arial"/>
                <w:sz w:val="21"/>
              </w:rPr>
            </w:pPr>
          </w:p>
          <w:p w14:paraId="1859515E">
            <w:pPr>
              <w:spacing w:line="262" w:lineRule="auto"/>
              <w:rPr>
                <w:rFonts w:ascii="Arial"/>
                <w:sz w:val="21"/>
              </w:rPr>
            </w:pPr>
          </w:p>
          <w:p w14:paraId="73BB46B9">
            <w:pPr>
              <w:spacing w:before="58" w:line="274" w:lineRule="exact"/>
              <w:ind w:left="15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719" w:type="dxa"/>
            <w:vMerge w:val="restart"/>
            <w:tcBorders>
              <w:top w:val="single" w:color="000000" w:sz="10" w:space="0"/>
              <w:bottom w:val="nil"/>
            </w:tcBorders>
            <w:vAlign w:val="top"/>
          </w:tcPr>
          <w:p w14:paraId="2A6077D4">
            <w:pPr>
              <w:spacing w:line="261" w:lineRule="auto"/>
              <w:rPr>
                <w:rFonts w:ascii="Arial"/>
                <w:sz w:val="21"/>
              </w:rPr>
            </w:pPr>
          </w:p>
          <w:p w14:paraId="295D0DE8">
            <w:pPr>
              <w:spacing w:line="262" w:lineRule="auto"/>
              <w:rPr>
                <w:rFonts w:ascii="Arial"/>
                <w:sz w:val="21"/>
              </w:rPr>
            </w:pPr>
          </w:p>
          <w:p w14:paraId="7A79A398">
            <w:pPr>
              <w:spacing w:before="58" w:line="274" w:lineRule="exact"/>
              <w:ind w:left="32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420" w:type="dxa"/>
            <w:vMerge w:val="restart"/>
            <w:tcBorders>
              <w:top w:val="single" w:color="000000" w:sz="10" w:space="0"/>
              <w:bottom w:val="nil"/>
            </w:tcBorders>
            <w:vAlign w:val="top"/>
          </w:tcPr>
          <w:p w14:paraId="11307DD0">
            <w:pPr>
              <w:spacing w:line="261" w:lineRule="auto"/>
              <w:rPr>
                <w:rFonts w:ascii="Arial"/>
                <w:sz w:val="21"/>
              </w:rPr>
            </w:pPr>
          </w:p>
          <w:p w14:paraId="3825FCBA">
            <w:pPr>
              <w:spacing w:line="262" w:lineRule="auto"/>
              <w:rPr>
                <w:rFonts w:ascii="Arial"/>
                <w:sz w:val="21"/>
              </w:rPr>
            </w:pPr>
          </w:p>
          <w:p w14:paraId="532CAF44">
            <w:pPr>
              <w:spacing w:before="58" w:line="274" w:lineRule="exact"/>
              <w:ind w:left="17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84" w:type="dxa"/>
            <w:tcBorders>
              <w:top w:val="single" w:color="000000" w:sz="10" w:space="0"/>
            </w:tcBorders>
            <w:vAlign w:val="top"/>
          </w:tcPr>
          <w:p w14:paraId="4901A6CD">
            <w:pPr>
              <w:spacing w:line="249" w:lineRule="auto"/>
              <w:rPr>
                <w:rFonts w:ascii="Arial"/>
                <w:sz w:val="21"/>
              </w:rPr>
            </w:pPr>
          </w:p>
          <w:p w14:paraId="78124580">
            <w:pPr>
              <w:spacing w:before="58" w:line="274" w:lineRule="exact"/>
              <w:ind w:left="40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46" w:type="dxa"/>
            <w:tcBorders>
              <w:top w:val="single" w:color="000000" w:sz="10" w:space="0"/>
            </w:tcBorders>
            <w:vAlign w:val="top"/>
          </w:tcPr>
          <w:p w14:paraId="682717D0">
            <w:pPr>
              <w:spacing w:line="249" w:lineRule="auto"/>
              <w:rPr>
                <w:rFonts w:ascii="Arial"/>
                <w:sz w:val="21"/>
              </w:rPr>
            </w:pPr>
          </w:p>
          <w:p w14:paraId="0FCC9FBB">
            <w:pPr>
              <w:spacing w:before="58" w:line="274" w:lineRule="exact"/>
              <w:ind w:left="18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0.0015</w:t>
            </w:r>
          </w:p>
        </w:tc>
        <w:tc>
          <w:tcPr>
            <w:tcW w:w="794" w:type="dxa"/>
            <w:tcBorders>
              <w:top w:val="single" w:color="000000" w:sz="10" w:space="0"/>
            </w:tcBorders>
            <w:vAlign w:val="top"/>
          </w:tcPr>
          <w:p w14:paraId="4C45B2FF">
            <w:pPr>
              <w:spacing w:line="249" w:lineRule="auto"/>
              <w:rPr>
                <w:rFonts w:ascii="Arial"/>
                <w:sz w:val="21"/>
              </w:rPr>
            </w:pPr>
          </w:p>
          <w:p w14:paraId="2698148C">
            <w:pPr>
              <w:spacing w:before="58" w:line="274" w:lineRule="exact"/>
              <w:ind w:left="11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0.0008</w:t>
            </w:r>
          </w:p>
        </w:tc>
        <w:tc>
          <w:tcPr>
            <w:tcW w:w="449" w:type="dxa"/>
            <w:vMerge w:val="restart"/>
            <w:tcBorders>
              <w:top w:val="single" w:color="000000" w:sz="10" w:space="0"/>
              <w:bottom w:val="nil"/>
            </w:tcBorders>
            <w:vAlign w:val="top"/>
          </w:tcPr>
          <w:p w14:paraId="4A58CF28">
            <w:pPr>
              <w:spacing w:line="261" w:lineRule="auto"/>
              <w:rPr>
                <w:rFonts w:ascii="Arial"/>
                <w:sz w:val="21"/>
              </w:rPr>
            </w:pPr>
          </w:p>
          <w:p w14:paraId="1695680A">
            <w:pPr>
              <w:spacing w:line="262" w:lineRule="auto"/>
              <w:rPr>
                <w:rFonts w:ascii="Arial"/>
                <w:sz w:val="21"/>
              </w:rPr>
            </w:pPr>
          </w:p>
          <w:p w14:paraId="452C9B30">
            <w:pPr>
              <w:spacing w:before="58" w:line="274" w:lineRule="exact"/>
              <w:ind w:left="19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494" w:type="dxa"/>
            <w:vMerge w:val="restart"/>
            <w:tcBorders>
              <w:top w:val="single" w:color="000000" w:sz="10" w:space="0"/>
              <w:bottom w:val="nil"/>
            </w:tcBorders>
            <w:vAlign w:val="top"/>
          </w:tcPr>
          <w:p w14:paraId="0060C83D">
            <w:pPr>
              <w:spacing w:line="261" w:lineRule="auto"/>
              <w:rPr>
                <w:rFonts w:ascii="Arial"/>
                <w:sz w:val="21"/>
              </w:rPr>
            </w:pPr>
          </w:p>
          <w:p w14:paraId="7324CA26">
            <w:pPr>
              <w:spacing w:line="262" w:lineRule="auto"/>
              <w:rPr>
                <w:rFonts w:ascii="Arial"/>
                <w:sz w:val="21"/>
              </w:rPr>
            </w:pPr>
          </w:p>
          <w:p w14:paraId="492616DD">
            <w:pPr>
              <w:spacing w:before="58" w:line="274" w:lineRule="exact"/>
              <w:ind w:left="22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509" w:type="dxa"/>
            <w:vMerge w:val="restart"/>
            <w:tcBorders>
              <w:top w:val="single" w:color="000000" w:sz="10" w:space="0"/>
              <w:bottom w:val="nil"/>
            </w:tcBorders>
            <w:vAlign w:val="top"/>
          </w:tcPr>
          <w:p w14:paraId="2DCA8982">
            <w:pPr>
              <w:spacing w:line="261" w:lineRule="auto"/>
              <w:rPr>
                <w:rFonts w:ascii="Arial"/>
                <w:sz w:val="21"/>
              </w:rPr>
            </w:pPr>
          </w:p>
          <w:p w14:paraId="37D1B2DB">
            <w:pPr>
              <w:spacing w:line="262" w:lineRule="auto"/>
              <w:rPr>
                <w:rFonts w:ascii="Arial"/>
                <w:sz w:val="21"/>
              </w:rPr>
            </w:pPr>
          </w:p>
          <w:p w14:paraId="5E9C53C4">
            <w:pPr>
              <w:spacing w:before="58" w:line="274" w:lineRule="exact"/>
              <w:ind w:left="22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479" w:type="dxa"/>
            <w:vMerge w:val="restart"/>
            <w:tcBorders>
              <w:top w:val="single" w:color="000000" w:sz="10" w:space="0"/>
              <w:bottom w:val="nil"/>
            </w:tcBorders>
            <w:vAlign w:val="top"/>
          </w:tcPr>
          <w:p w14:paraId="6FA1DB54">
            <w:pPr>
              <w:spacing w:line="261" w:lineRule="auto"/>
              <w:rPr>
                <w:rFonts w:ascii="Arial"/>
                <w:sz w:val="21"/>
              </w:rPr>
            </w:pPr>
          </w:p>
          <w:p w14:paraId="0EFB51B8">
            <w:pPr>
              <w:spacing w:line="262" w:lineRule="auto"/>
              <w:rPr>
                <w:rFonts w:ascii="Arial"/>
                <w:sz w:val="21"/>
              </w:rPr>
            </w:pPr>
          </w:p>
          <w:p w14:paraId="433875DC">
            <w:pPr>
              <w:spacing w:before="58" w:line="274" w:lineRule="exact"/>
              <w:ind w:left="21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509" w:type="dxa"/>
            <w:vMerge w:val="restart"/>
            <w:tcBorders>
              <w:top w:val="single" w:color="000000" w:sz="10" w:space="0"/>
              <w:bottom w:val="nil"/>
            </w:tcBorders>
            <w:vAlign w:val="top"/>
          </w:tcPr>
          <w:p w14:paraId="633FB65D">
            <w:pPr>
              <w:spacing w:line="261" w:lineRule="auto"/>
              <w:rPr>
                <w:rFonts w:ascii="Arial"/>
                <w:sz w:val="21"/>
              </w:rPr>
            </w:pPr>
          </w:p>
          <w:p w14:paraId="0C95F55E">
            <w:pPr>
              <w:spacing w:line="262" w:lineRule="auto"/>
              <w:rPr>
                <w:rFonts w:ascii="Arial"/>
                <w:sz w:val="21"/>
              </w:rPr>
            </w:pPr>
          </w:p>
          <w:p w14:paraId="61B8DB28">
            <w:pPr>
              <w:spacing w:before="58" w:line="274" w:lineRule="exact"/>
              <w:ind w:left="231"/>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752" w:type="dxa"/>
            <w:vMerge w:val="restart"/>
            <w:tcBorders>
              <w:top w:val="single" w:color="000000" w:sz="10" w:space="0"/>
              <w:bottom w:val="nil"/>
            </w:tcBorders>
            <w:vAlign w:val="top"/>
          </w:tcPr>
          <w:p w14:paraId="41DBB38A">
            <w:pPr>
              <w:spacing w:line="261" w:lineRule="auto"/>
              <w:rPr>
                <w:rFonts w:ascii="Arial"/>
                <w:sz w:val="21"/>
              </w:rPr>
            </w:pPr>
          </w:p>
          <w:p w14:paraId="5C2451DE">
            <w:pPr>
              <w:spacing w:line="262" w:lineRule="auto"/>
              <w:rPr>
                <w:rFonts w:ascii="Arial"/>
                <w:sz w:val="21"/>
              </w:rPr>
            </w:pPr>
          </w:p>
          <w:p w14:paraId="5BA0070A">
            <w:pPr>
              <w:spacing w:before="58" w:line="274" w:lineRule="exact"/>
              <w:ind w:left="85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38" w:type="dxa"/>
            <w:tcBorders>
              <w:top w:val="single" w:color="000000" w:sz="10" w:space="0"/>
            </w:tcBorders>
            <w:vAlign w:val="top"/>
          </w:tcPr>
          <w:p w14:paraId="0DB29C0E">
            <w:pPr>
              <w:spacing w:line="249" w:lineRule="auto"/>
              <w:rPr>
                <w:rFonts w:ascii="Arial"/>
                <w:sz w:val="21"/>
              </w:rPr>
            </w:pPr>
          </w:p>
          <w:p w14:paraId="49454DC8">
            <w:pPr>
              <w:spacing w:before="58" w:line="274" w:lineRule="exact"/>
              <w:ind w:left="39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777" w:type="dxa"/>
            <w:tcBorders>
              <w:top w:val="single" w:color="000000" w:sz="10" w:space="0"/>
              <w:right w:val="single" w:color="000000" w:sz="10" w:space="0"/>
            </w:tcBorders>
            <w:vAlign w:val="top"/>
          </w:tcPr>
          <w:p w14:paraId="16934119">
            <w:pPr>
              <w:spacing w:line="249" w:lineRule="auto"/>
              <w:rPr>
                <w:rFonts w:ascii="Arial"/>
                <w:sz w:val="21"/>
              </w:rPr>
            </w:pPr>
          </w:p>
          <w:p w14:paraId="19BE42C4">
            <w:pPr>
              <w:spacing w:before="58" w:line="274" w:lineRule="exact"/>
              <w:ind w:left="3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62C03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774" w:type="dxa"/>
            <w:vMerge w:val="continue"/>
            <w:tcBorders>
              <w:top w:val="nil"/>
              <w:left w:val="single" w:color="000000" w:sz="10" w:space="0"/>
              <w:bottom w:val="single" w:color="000000" w:sz="10" w:space="0"/>
            </w:tcBorders>
            <w:vAlign w:val="top"/>
          </w:tcPr>
          <w:p w14:paraId="49797AA7">
            <w:pPr>
              <w:rPr>
                <w:rFonts w:ascii="Arial"/>
                <w:sz w:val="21"/>
              </w:rPr>
            </w:pPr>
          </w:p>
        </w:tc>
        <w:tc>
          <w:tcPr>
            <w:tcW w:w="460" w:type="dxa"/>
            <w:vMerge w:val="continue"/>
            <w:tcBorders>
              <w:top w:val="nil"/>
              <w:bottom w:val="single" w:color="000000" w:sz="10" w:space="0"/>
            </w:tcBorders>
            <w:vAlign w:val="top"/>
          </w:tcPr>
          <w:p w14:paraId="4F30C282">
            <w:pPr>
              <w:rPr>
                <w:rFonts w:ascii="Arial"/>
                <w:sz w:val="21"/>
              </w:rPr>
            </w:pPr>
          </w:p>
        </w:tc>
        <w:tc>
          <w:tcPr>
            <w:tcW w:w="648" w:type="dxa"/>
            <w:tcBorders>
              <w:bottom w:val="single" w:color="000000" w:sz="10" w:space="0"/>
            </w:tcBorders>
            <w:vAlign w:val="top"/>
          </w:tcPr>
          <w:p w14:paraId="44BB4182">
            <w:pPr>
              <w:pStyle w:val="6"/>
              <w:spacing w:before="34" w:line="237" w:lineRule="auto"/>
              <w:ind w:left="214" w:right="124" w:hanging="106"/>
              <w:rPr>
                <w:sz w:val="20"/>
                <w:szCs w:val="20"/>
              </w:rPr>
            </w:pPr>
            <w:r>
              <w:rPr>
                <w:spacing w:val="5"/>
                <w:sz w:val="20"/>
                <w:szCs w:val="20"/>
              </w:rPr>
              <w:t>颗粒</w:t>
            </w:r>
            <w:r>
              <w:rPr>
                <w:sz w:val="20"/>
                <w:szCs w:val="20"/>
              </w:rPr>
              <w:t>物</w:t>
            </w:r>
          </w:p>
        </w:tc>
        <w:tc>
          <w:tcPr>
            <w:tcW w:w="809" w:type="dxa"/>
            <w:tcBorders>
              <w:bottom w:val="single" w:color="000000" w:sz="10" w:space="0"/>
            </w:tcBorders>
            <w:vAlign w:val="top"/>
          </w:tcPr>
          <w:p w14:paraId="15A8F8EE">
            <w:pPr>
              <w:spacing w:before="140" w:line="274" w:lineRule="exact"/>
              <w:ind w:left="36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83" w:type="dxa"/>
            <w:tcBorders>
              <w:bottom w:val="single" w:color="000000" w:sz="10" w:space="0"/>
            </w:tcBorders>
            <w:vAlign w:val="top"/>
          </w:tcPr>
          <w:p w14:paraId="5F9B887C">
            <w:pPr>
              <w:spacing w:before="140" w:line="274" w:lineRule="exact"/>
              <w:ind w:left="14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0.0125</w:t>
            </w:r>
          </w:p>
        </w:tc>
        <w:tc>
          <w:tcPr>
            <w:tcW w:w="389" w:type="dxa"/>
            <w:vMerge w:val="continue"/>
            <w:tcBorders>
              <w:top w:val="nil"/>
              <w:bottom w:val="single" w:color="000000" w:sz="10" w:space="0"/>
            </w:tcBorders>
            <w:textDirection w:val="tbRlV"/>
            <w:vAlign w:val="top"/>
          </w:tcPr>
          <w:p w14:paraId="7727DB9F">
            <w:pPr>
              <w:rPr>
                <w:rFonts w:ascii="Arial"/>
                <w:sz w:val="21"/>
              </w:rPr>
            </w:pPr>
          </w:p>
        </w:tc>
        <w:tc>
          <w:tcPr>
            <w:tcW w:w="880" w:type="dxa"/>
            <w:vMerge w:val="continue"/>
            <w:tcBorders>
              <w:top w:val="nil"/>
              <w:bottom w:val="single" w:color="000000" w:sz="10" w:space="0"/>
            </w:tcBorders>
            <w:vAlign w:val="top"/>
          </w:tcPr>
          <w:p w14:paraId="1D00355D">
            <w:pPr>
              <w:rPr>
                <w:rFonts w:ascii="Arial"/>
                <w:sz w:val="21"/>
              </w:rPr>
            </w:pPr>
          </w:p>
        </w:tc>
        <w:tc>
          <w:tcPr>
            <w:tcW w:w="378" w:type="dxa"/>
            <w:vMerge w:val="continue"/>
            <w:tcBorders>
              <w:top w:val="nil"/>
              <w:bottom w:val="single" w:color="000000" w:sz="10" w:space="0"/>
            </w:tcBorders>
            <w:vAlign w:val="top"/>
          </w:tcPr>
          <w:p w14:paraId="04DD03CD">
            <w:pPr>
              <w:rPr>
                <w:rFonts w:ascii="Arial"/>
                <w:sz w:val="21"/>
              </w:rPr>
            </w:pPr>
          </w:p>
        </w:tc>
        <w:tc>
          <w:tcPr>
            <w:tcW w:w="719" w:type="dxa"/>
            <w:vMerge w:val="continue"/>
            <w:tcBorders>
              <w:top w:val="nil"/>
              <w:bottom w:val="single" w:color="000000" w:sz="10" w:space="0"/>
            </w:tcBorders>
            <w:vAlign w:val="top"/>
          </w:tcPr>
          <w:p w14:paraId="19D54A82">
            <w:pPr>
              <w:rPr>
                <w:rFonts w:ascii="Arial"/>
                <w:sz w:val="21"/>
              </w:rPr>
            </w:pPr>
          </w:p>
        </w:tc>
        <w:tc>
          <w:tcPr>
            <w:tcW w:w="420" w:type="dxa"/>
            <w:vMerge w:val="continue"/>
            <w:tcBorders>
              <w:top w:val="nil"/>
              <w:bottom w:val="single" w:color="000000" w:sz="10" w:space="0"/>
            </w:tcBorders>
            <w:vAlign w:val="top"/>
          </w:tcPr>
          <w:p w14:paraId="674473D1">
            <w:pPr>
              <w:rPr>
                <w:rFonts w:ascii="Arial"/>
                <w:sz w:val="21"/>
              </w:rPr>
            </w:pPr>
          </w:p>
        </w:tc>
        <w:tc>
          <w:tcPr>
            <w:tcW w:w="884" w:type="dxa"/>
            <w:tcBorders>
              <w:bottom w:val="single" w:color="000000" w:sz="10" w:space="0"/>
            </w:tcBorders>
            <w:vAlign w:val="top"/>
          </w:tcPr>
          <w:p w14:paraId="5FCE7E5F">
            <w:pPr>
              <w:spacing w:before="140" w:line="274" w:lineRule="exact"/>
              <w:ind w:left="40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46" w:type="dxa"/>
            <w:tcBorders>
              <w:bottom w:val="single" w:color="000000" w:sz="10" w:space="0"/>
            </w:tcBorders>
            <w:vAlign w:val="top"/>
          </w:tcPr>
          <w:p w14:paraId="375AC6E8">
            <w:pPr>
              <w:spacing w:before="140" w:line="274" w:lineRule="exact"/>
              <w:ind w:left="18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0.0125</w:t>
            </w:r>
          </w:p>
        </w:tc>
        <w:tc>
          <w:tcPr>
            <w:tcW w:w="794" w:type="dxa"/>
            <w:tcBorders>
              <w:bottom w:val="single" w:color="000000" w:sz="10" w:space="0"/>
            </w:tcBorders>
            <w:vAlign w:val="top"/>
          </w:tcPr>
          <w:p w14:paraId="0AE4609F">
            <w:pPr>
              <w:spacing w:before="140" w:line="274" w:lineRule="exact"/>
              <w:ind w:left="11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0.0069</w:t>
            </w:r>
          </w:p>
        </w:tc>
        <w:tc>
          <w:tcPr>
            <w:tcW w:w="449" w:type="dxa"/>
            <w:vMerge w:val="continue"/>
            <w:tcBorders>
              <w:top w:val="nil"/>
              <w:bottom w:val="single" w:color="000000" w:sz="10" w:space="0"/>
            </w:tcBorders>
            <w:vAlign w:val="top"/>
          </w:tcPr>
          <w:p w14:paraId="0D8CBA25">
            <w:pPr>
              <w:rPr>
                <w:rFonts w:ascii="Arial"/>
                <w:sz w:val="21"/>
              </w:rPr>
            </w:pPr>
          </w:p>
        </w:tc>
        <w:tc>
          <w:tcPr>
            <w:tcW w:w="494" w:type="dxa"/>
            <w:vMerge w:val="continue"/>
            <w:tcBorders>
              <w:top w:val="nil"/>
              <w:bottom w:val="single" w:color="000000" w:sz="10" w:space="0"/>
            </w:tcBorders>
            <w:vAlign w:val="top"/>
          </w:tcPr>
          <w:p w14:paraId="68024A8F">
            <w:pPr>
              <w:rPr>
                <w:rFonts w:ascii="Arial"/>
                <w:sz w:val="21"/>
              </w:rPr>
            </w:pPr>
          </w:p>
        </w:tc>
        <w:tc>
          <w:tcPr>
            <w:tcW w:w="509" w:type="dxa"/>
            <w:vMerge w:val="continue"/>
            <w:tcBorders>
              <w:top w:val="nil"/>
              <w:bottom w:val="single" w:color="000000" w:sz="10" w:space="0"/>
            </w:tcBorders>
            <w:vAlign w:val="top"/>
          </w:tcPr>
          <w:p w14:paraId="00C67857">
            <w:pPr>
              <w:rPr>
                <w:rFonts w:ascii="Arial"/>
                <w:sz w:val="21"/>
              </w:rPr>
            </w:pPr>
          </w:p>
        </w:tc>
        <w:tc>
          <w:tcPr>
            <w:tcW w:w="479" w:type="dxa"/>
            <w:vMerge w:val="continue"/>
            <w:tcBorders>
              <w:top w:val="nil"/>
              <w:bottom w:val="single" w:color="000000" w:sz="10" w:space="0"/>
            </w:tcBorders>
            <w:vAlign w:val="top"/>
          </w:tcPr>
          <w:p w14:paraId="2BDAEF95">
            <w:pPr>
              <w:rPr>
                <w:rFonts w:ascii="Arial"/>
                <w:sz w:val="21"/>
              </w:rPr>
            </w:pPr>
          </w:p>
        </w:tc>
        <w:tc>
          <w:tcPr>
            <w:tcW w:w="509" w:type="dxa"/>
            <w:vMerge w:val="continue"/>
            <w:tcBorders>
              <w:top w:val="nil"/>
              <w:bottom w:val="single" w:color="000000" w:sz="10" w:space="0"/>
            </w:tcBorders>
            <w:vAlign w:val="top"/>
          </w:tcPr>
          <w:p w14:paraId="0380749A">
            <w:pPr>
              <w:rPr>
                <w:rFonts w:ascii="Arial"/>
                <w:sz w:val="21"/>
              </w:rPr>
            </w:pPr>
          </w:p>
        </w:tc>
        <w:tc>
          <w:tcPr>
            <w:tcW w:w="1752" w:type="dxa"/>
            <w:vMerge w:val="continue"/>
            <w:tcBorders>
              <w:top w:val="nil"/>
              <w:bottom w:val="single" w:color="000000" w:sz="10" w:space="0"/>
            </w:tcBorders>
            <w:vAlign w:val="top"/>
          </w:tcPr>
          <w:p w14:paraId="0C08AFA7">
            <w:pPr>
              <w:rPr>
                <w:rFonts w:ascii="Arial"/>
                <w:sz w:val="21"/>
              </w:rPr>
            </w:pPr>
          </w:p>
        </w:tc>
        <w:tc>
          <w:tcPr>
            <w:tcW w:w="838" w:type="dxa"/>
            <w:tcBorders>
              <w:bottom w:val="single" w:color="000000" w:sz="10" w:space="0"/>
            </w:tcBorders>
            <w:vAlign w:val="top"/>
          </w:tcPr>
          <w:p w14:paraId="2B7A2302">
            <w:pPr>
              <w:spacing w:before="140" w:line="274" w:lineRule="exact"/>
              <w:ind w:left="29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4.0</w:t>
            </w:r>
          </w:p>
        </w:tc>
        <w:tc>
          <w:tcPr>
            <w:tcW w:w="777" w:type="dxa"/>
            <w:tcBorders>
              <w:bottom w:val="single" w:color="000000" w:sz="10" w:space="0"/>
              <w:right w:val="single" w:color="000000" w:sz="10" w:space="0"/>
            </w:tcBorders>
            <w:vAlign w:val="top"/>
          </w:tcPr>
          <w:p w14:paraId="44942CAE">
            <w:pPr>
              <w:spacing w:before="140" w:line="274" w:lineRule="exact"/>
              <w:ind w:left="3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4EA94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1" w:hRule="atLeast"/>
        </w:trPr>
        <w:tc>
          <w:tcPr>
            <w:tcW w:w="14791" w:type="dxa"/>
            <w:gridSpan w:val="21"/>
            <w:tcBorders>
              <w:top w:val="single" w:color="000000" w:sz="10" w:space="0"/>
              <w:left w:val="single" w:color="000000" w:sz="10" w:space="0"/>
              <w:bottom w:val="single" w:color="000000" w:sz="10" w:space="0"/>
              <w:right w:val="single" w:color="000000" w:sz="10" w:space="0"/>
            </w:tcBorders>
            <w:vAlign w:val="top"/>
          </w:tcPr>
          <w:p w14:paraId="0F65F7E4">
            <w:pPr>
              <w:rPr>
                <w:rFonts w:ascii="Arial"/>
                <w:sz w:val="21"/>
              </w:rPr>
            </w:pPr>
          </w:p>
        </w:tc>
      </w:tr>
    </w:tbl>
    <w:p w14:paraId="22013C13">
      <w:pPr>
        <w:pStyle w:val="2"/>
      </w:pPr>
    </w:p>
    <w:p w14:paraId="54054D48">
      <w:pPr>
        <w:sectPr>
          <w:footerReference r:id="rId66" w:type="default"/>
          <w:pgSz w:w="16840" w:h="11907"/>
          <w:pgMar w:top="400" w:right="1011" w:bottom="1275" w:left="1011" w:header="0" w:footer="1038" w:gutter="0"/>
          <w:cols w:space="720" w:num="1"/>
        </w:sectPr>
      </w:pPr>
    </w:p>
    <w:p w14:paraId="427CE14E">
      <w:pPr>
        <w:spacing w:before="3"/>
      </w:pPr>
    </w:p>
    <w:p w14:paraId="31C1A9CC">
      <w:pPr>
        <w:spacing w:before="3"/>
      </w:pPr>
    </w:p>
    <w:p w14:paraId="0F8DFE84">
      <w:pPr>
        <w:spacing w:before="3"/>
      </w:pPr>
    </w:p>
    <w:tbl>
      <w:tblPr>
        <w:tblStyle w:val="5"/>
        <w:tblW w:w="92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736"/>
        <w:gridCol w:w="839"/>
        <w:gridCol w:w="928"/>
        <w:gridCol w:w="1308"/>
        <w:gridCol w:w="1324"/>
        <w:gridCol w:w="1186"/>
        <w:gridCol w:w="2212"/>
      </w:tblGrid>
      <w:tr w14:paraId="1ABA5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4" w:hRule="atLeast"/>
        </w:trPr>
        <w:tc>
          <w:tcPr>
            <w:tcW w:w="757" w:type="dxa"/>
            <w:vMerge w:val="restart"/>
            <w:tcBorders>
              <w:left w:val="single" w:color="000000" w:sz="10" w:space="0"/>
              <w:bottom w:val="nil"/>
            </w:tcBorders>
            <w:vAlign w:val="top"/>
          </w:tcPr>
          <w:p w14:paraId="3C7C2985">
            <w:pPr>
              <w:rPr>
                <w:rFonts w:ascii="Arial"/>
                <w:sz w:val="21"/>
              </w:rPr>
            </w:pPr>
          </w:p>
        </w:tc>
        <w:tc>
          <w:tcPr>
            <w:tcW w:w="8533" w:type="dxa"/>
            <w:gridSpan w:val="7"/>
            <w:tcBorders>
              <w:bottom w:val="single" w:color="000000" w:sz="10" w:space="0"/>
              <w:right w:val="single" w:color="000000" w:sz="10" w:space="0"/>
            </w:tcBorders>
            <w:vAlign w:val="top"/>
          </w:tcPr>
          <w:p w14:paraId="0CEDEB56">
            <w:pPr>
              <w:pStyle w:val="6"/>
              <w:spacing w:before="40" w:line="221" w:lineRule="auto"/>
              <w:ind w:left="579"/>
            </w:pPr>
            <w:r>
              <w:rPr>
                <w:rFonts w:ascii="Times New Roman" w:hAnsi="Times New Roman" w:eastAsia="Times New Roman" w:cs="Times New Roman"/>
                <w:b/>
                <w:bCs/>
                <w:spacing w:val="-6"/>
              </w:rPr>
              <w:t>B</w:t>
            </w:r>
            <w:r>
              <w:rPr>
                <w:rFonts w:ascii="Times New Roman" w:hAnsi="Times New Roman" w:eastAsia="Times New Roman" w:cs="Times New Roman"/>
                <w:b/>
                <w:bCs/>
                <w:spacing w:val="-31"/>
              </w:rPr>
              <w:t xml:space="preserve"> </w:t>
            </w:r>
            <w:r>
              <w:rPr>
                <w:b/>
                <w:bCs/>
                <w:spacing w:val="-6"/>
              </w:rPr>
              <w:t>、废气监测计划</w:t>
            </w:r>
          </w:p>
          <w:p w14:paraId="7580E0B6">
            <w:pPr>
              <w:pStyle w:val="6"/>
              <w:spacing w:before="143" w:line="352" w:lineRule="auto"/>
              <w:ind w:left="104" w:right="34" w:firstLine="480"/>
              <w:jc w:val="both"/>
            </w:pPr>
            <w:r>
              <w:rPr>
                <w:spacing w:val="1"/>
              </w:rPr>
              <w:t>根据《排污许可证申请与核发技术规范 锅炉》（</w:t>
            </w:r>
            <w:r>
              <w:rPr>
                <w:rFonts w:ascii="Times New Roman" w:hAnsi="Times New Roman" w:eastAsia="Times New Roman" w:cs="Times New Roman"/>
              </w:rPr>
              <w:t>HJ</w:t>
            </w:r>
            <w:r>
              <w:rPr>
                <w:rFonts w:ascii="Times New Roman" w:hAnsi="Times New Roman" w:eastAsia="Times New Roman" w:cs="Times New Roman"/>
                <w:spacing w:val="1"/>
              </w:rPr>
              <w:t>953-2018</w:t>
            </w:r>
            <w:r>
              <w:rPr>
                <w:spacing w:val="1"/>
              </w:rPr>
              <w:t>）、《排污许可证申请与核发技术规范 纺织印染工业》（</w:t>
            </w:r>
            <w:r>
              <w:rPr>
                <w:rFonts w:ascii="Times New Roman" w:hAnsi="Times New Roman" w:eastAsia="Times New Roman" w:cs="Times New Roman"/>
              </w:rPr>
              <w:t>HJ</w:t>
            </w:r>
            <w:r>
              <w:rPr>
                <w:rFonts w:ascii="Times New Roman" w:hAnsi="Times New Roman" w:eastAsia="Times New Roman" w:cs="Times New Roman"/>
                <w:spacing w:val="1"/>
              </w:rPr>
              <w:t>861-2017</w:t>
            </w:r>
            <w:r>
              <w:rPr>
                <w:spacing w:val="1"/>
              </w:rPr>
              <w:t>）、《排污单位自行监</w:t>
            </w:r>
            <w:r>
              <w:rPr>
                <w:spacing w:val="-7"/>
              </w:rPr>
              <w:t>测技术指南 火力发电及锅炉》（</w:t>
            </w:r>
            <w:r>
              <w:rPr>
                <w:rFonts w:ascii="Times New Roman" w:hAnsi="Times New Roman" w:eastAsia="Times New Roman" w:cs="Times New Roman"/>
                <w:spacing w:val="-7"/>
              </w:rPr>
              <w:t>HJ879-201</w:t>
            </w:r>
            <w:r>
              <w:rPr>
                <w:rFonts w:ascii="Times New Roman" w:hAnsi="Times New Roman" w:eastAsia="Times New Roman" w:cs="Times New Roman"/>
                <w:spacing w:val="-8"/>
              </w:rPr>
              <w:t>7</w:t>
            </w:r>
            <w:r>
              <w:rPr>
                <w:spacing w:val="-8"/>
              </w:rPr>
              <w:t>）、《排污单位自行监测技术指南 纺</w:t>
            </w:r>
            <w:r>
              <w:rPr>
                <w:spacing w:val="-3"/>
              </w:rPr>
              <w:t>织印染工业》（</w:t>
            </w:r>
            <w:r>
              <w:rPr>
                <w:rFonts w:ascii="Times New Roman" w:hAnsi="Times New Roman" w:eastAsia="Times New Roman" w:cs="Times New Roman"/>
                <w:spacing w:val="-3"/>
              </w:rPr>
              <w:t>HJ879-2017</w:t>
            </w:r>
            <w:r>
              <w:rPr>
                <w:spacing w:val="5"/>
              </w:rPr>
              <w:t>），</w:t>
            </w:r>
            <w:r>
              <w:rPr>
                <w:spacing w:val="-3"/>
              </w:rPr>
              <w:t>本技改项目</w:t>
            </w:r>
            <w:r>
              <w:rPr>
                <w:rFonts w:ascii="Times New Roman" w:hAnsi="Times New Roman" w:eastAsia="Times New Roman" w:cs="Times New Roman"/>
                <w:spacing w:val="-3"/>
              </w:rPr>
              <w:t>#2</w:t>
            </w:r>
            <w:r>
              <w:rPr>
                <w:rFonts w:ascii="Times New Roman" w:hAnsi="Times New Roman" w:eastAsia="Times New Roman" w:cs="Times New Roman"/>
                <w:spacing w:val="-34"/>
              </w:rPr>
              <w:t xml:space="preserve"> </w:t>
            </w:r>
            <w:r>
              <w:rPr>
                <w:spacing w:val="-3"/>
              </w:rPr>
              <w:t>、</w:t>
            </w:r>
            <w:r>
              <w:rPr>
                <w:rFonts w:ascii="Times New Roman" w:hAnsi="Times New Roman" w:eastAsia="Times New Roman" w:cs="Times New Roman"/>
                <w:spacing w:val="-3"/>
              </w:rPr>
              <w:t>#3</w:t>
            </w:r>
            <w:r>
              <w:rPr>
                <w:rFonts w:ascii="Times New Roman" w:hAnsi="Times New Roman" w:eastAsia="Times New Roman" w:cs="Times New Roman"/>
                <w:spacing w:val="-34"/>
              </w:rPr>
              <w:t xml:space="preserve"> </w:t>
            </w:r>
            <w:r>
              <w:rPr>
                <w:spacing w:val="-3"/>
              </w:rPr>
              <w:t>、</w:t>
            </w:r>
            <w:r>
              <w:rPr>
                <w:rFonts w:ascii="Times New Roman" w:hAnsi="Times New Roman" w:eastAsia="Times New Roman" w:cs="Times New Roman"/>
                <w:spacing w:val="-3"/>
              </w:rPr>
              <w:t xml:space="preserve">#4 </w:t>
            </w:r>
            <w:r>
              <w:rPr>
                <w:spacing w:val="-3"/>
              </w:rPr>
              <w:t>排放口属于一</w:t>
            </w:r>
            <w:r>
              <w:rPr>
                <w:spacing w:val="-4"/>
              </w:rPr>
              <w:t>般排放口，</w:t>
            </w:r>
            <w:r>
              <w:rPr>
                <w:spacing w:val="-1"/>
              </w:rPr>
              <w:t>运营期环境自行监测计划参照简化管理制定，如下表所示：</w:t>
            </w:r>
          </w:p>
          <w:p w14:paraId="591A382C">
            <w:pPr>
              <w:pStyle w:val="6"/>
              <w:spacing w:before="78" w:line="229" w:lineRule="auto"/>
              <w:ind w:left="3202"/>
              <w:rPr>
                <w:sz w:val="20"/>
                <w:szCs w:val="20"/>
              </w:rPr>
            </w:pPr>
            <w:r>
              <w:rPr>
                <w:b/>
                <w:bCs/>
                <w:spacing w:val="5"/>
                <w:sz w:val="20"/>
                <w:szCs w:val="20"/>
              </w:rPr>
              <w:t>表</w:t>
            </w:r>
            <w:r>
              <w:rPr>
                <w:spacing w:val="-35"/>
                <w:sz w:val="20"/>
                <w:szCs w:val="20"/>
              </w:rPr>
              <w:t xml:space="preserve"> </w:t>
            </w:r>
            <w:r>
              <w:rPr>
                <w:rFonts w:ascii="Times New Roman" w:hAnsi="Times New Roman" w:eastAsia="Times New Roman" w:cs="Times New Roman"/>
                <w:b/>
                <w:bCs/>
                <w:spacing w:val="5"/>
                <w:sz w:val="20"/>
                <w:szCs w:val="20"/>
              </w:rPr>
              <w:t xml:space="preserve">4-8  </w:t>
            </w:r>
            <w:r>
              <w:rPr>
                <w:b/>
                <w:bCs/>
                <w:spacing w:val="5"/>
                <w:sz w:val="20"/>
                <w:szCs w:val="20"/>
              </w:rPr>
              <w:t>环境监测计划表</w:t>
            </w:r>
          </w:p>
        </w:tc>
      </w:tr>
      <w:tr w14:paraId="017EE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757" w:type="dxa"/>
            <w:vMerge w:val="continue"/>
            <w:tcBorders>
              <w:top w:val="nil"/>
              <w:left w:val="single" w:color="000000" w:sz="10" w:space="0"/>
              <w:bottom w:val="nil"/>
            </w:tcBorders>
            <w:vAlign w:val="top"/>
          </w:tcPr>
          <w:p w14:paraId="76198BE3">
            <w:pPr>
              <w:rPr>
                <w:rFonts w:ascii="Arial"/>
                <w:sz w:val="21"/>
              </w:rPr>
            </w:pPr>
          </w:p>
        </w:tc>
        <w:tc>
          <w:tcPr>
            <w:tcW w:w="1575" w:type="dxa"/>
            <w:gridSpan w:val="2"/>
            <w:tcBorders>
              <w:top w:val="single" w:color="000000" w:sz="10" w:space="0"/>
            </w:tcBorders>
            <w:vAlign w:val="top"/>
          </w:tcPr>
          <w:p w14:paraId="0827A4FE">
            <w:pPr>
              <w:pStyle w:val="6"/>
              <w:spacing w:before="46" w:line="229" w:lineRule="auto"/>
              <w:ind w:left="418"/>
              <w:rPr>
                <w:sz w:val="20"/>
                <w:szCs w:val="20"/>
              </w:rPr>
            </w:pPr>
            <w:r>
              <w:rPr>
                <w:b/>
                <w:bCs/>
                <w:spacing w:val="6"/>
                <w:sz w:val="20"/>
                <w:szCs w:val="20"/>
              </w:rPr>
              <w:t>监测项目</w:t>
            </w:r>
          </w:p>
        </w:tc>
        <w:tc>
          <w:tcPr>
            <w:tcW w:w="2236" w:type="dxa"/>
            <w:gridSpan w:val="2"/>
            <w:tcBorders>
              <w:top w:val="single" w:color="000000" w:sz="10" w:space="0"/>
            </w:tcBorders>
            <w:vAlign w:val="top"/>
          </w:tcPr>
          <w:p w14:paraId="34CAD67F">
            <w:pPr>
              <w:pStyle w:val="6"/>
              <w:spacing w:before="46" w:line="230" w:lineRule="auto"/>
              <w:ind w:left="698"/>
              <w:rPr>
                <w:sz w:val="20"/>
                <w:szCs w:val="20"/>
              </w:rPr>
            </w:pPr>
            <w:r>
              <w:rPr>
                <w:b/>
                <w:bCs/>
                <w:spacing w:val="6"/>
                <w:sz w:val="20"/>
                <w:szCs w:val="20"/>
              </w:rPr>
              <w:t>监测点位</w:t>
            </w:r>
          </w:p>
        </w:tc>
        <w:tc>
          <w:tcPr>
            <w:tcW w:w="1324" w:type="dxa"/>
            <w:tcBorders>
              <w:top w:val="single" w:color="000000" w:sz="10" w:space="0"/>
            </w:tcBorders>
            <w:vAlign w:val="top"/>
          </w:tcPr>
          <w:p w14:paraId="5283BF9B">
            <w:pPr>
              <w:pStyle w:val="6"/>
              <w:spacing w:before="46" w:line="229" w:lineRule="auto"/>
              <w:ind w:left="247"/>
              <w:rPr>
                <w:sz w:val="20"/>
                <w:szCs w:val="20"/>
              </w:rPr>
            </w:pPr>
            <w:r>
              <w:rPr>
                <w:b/>
                <w:bCs/>
                <w:spacing w:val="6"/>
                <w:sz w:val="20"/>
                <w:szCs w:val="20"/>
              </w:rPr>
              <w:t>监测指标</w:t>
            </w:r>
          </w:p>
        </w:tc>
        <w:tc>
          <w:tcPr>
            <w:tcW w:w="1186" w:type="dxa"/>
            <w:tcBorders>
              <w:top w:val="single" w:color="000000" w:sz="10" w:space="0"/>
            </w:tcBorders>
            <w:vAlign w:val="top"/>
          </w:tcPr>
          <w:p w14:paraId="1CB89E3C">
            <w:pPr>
              <w:pStyle w:val="6"/>
              <w:spacing w:before="46" w:line="228" w:lineRule="auto"/>
              <w:ind w:left="183"/>
              <w:rPr>
                <w:sz w:val="20"/>
                <w:szCs w:val="20"/>
              </w:rPr>
            </w:pPr>
            <w:r>
              <w:rPr>
                <w:b/>
                <w:bCs/>
                <w:spacing w:val="6"/>
                <w:sz w:val="20"/>
                <w:szCs w:val="20"/>
              </w:rPr>
              <w:t>监测频次</w:t>
            </w:r>
          </w:p>
        </w:tc>
        <w:tc>
          <w:tcPr>
            <w:tcW w:w="2212" w:type="dxa"/>
            <w:tcBorders>
              <w:top w:val="single" w:color="000000" w:sz="10" w:space="0"/>
              <w:right w:val="single" w:color="000000" w:sz="10" w:space="0"/>
            </w:tcBorders>
            <w:vAlign w:val="top"/>
          </w:tcPr>
          <w:p w14:paraId="17319B2C">
            <w:pPr>
              <w:pStyle w:val="6"/>
              <w:spacing w:before="46" w:line="229" w:lineRule="auto"/>
              <w:ind w:left="637"/>
              <w:rPr>
                <w:sz w:val="20"/>
                <w:szCs w:val="20"/>
              </w:rPr>
            </w:pPr>
            <w:r>
              <w:rPr>
                <w:b/>
                <w:bCs/>
                <w:spacing w:val="6"/>
                <w:sz w:val="20"/>
                <w:szCs w:val="20"/>
              </w:rPr>
              <w:t>控制标准</w:t>
            </w:r>
          </w:p>
        </w:tc>
      </w:tr>
      <w:tr w14:paraId="3905C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757" w:type="dxa"/>
            <w:vMerge w:val="continue"/>
            <w:tcBorders>
              <w:top w:val="nil"/>
              <w:left w:val="single" w:color="000000" w:sz="10" w:space="0"/>
              <w:bottom w:val="nil"/>
            </w:tcBorders>
            <w:vAlign w:val="top"/>
          </w:tcPr>
          <w:p w14:paraId="0B2FA226">
            <w:pPr>
              <w:rPr>
                <w:rFonts w:ascii="Arial"/>
                <w:sz w:val="21"/>
              </w:rPr>
            </w:pPr>
          </w:p>
        </w:tc>
        <w:tc>
          <w:tcPr>
            <w:tcW w:w="736" w:type="dxa"/>
            <w:vMerge w:val="restart"/>
            <w:tcBorders>
              <w:bottom w:val="nil"/>
            </w:tcBorders>
            <w:textDirection w:val="tbRlV"/>
            <w:vAlign w:val="top"/>
          </w:tcPr>
          <w:p w14:paraId="09D85B9E">
            <w:pPr>
              <w:pStyle w:val="6"/>
              <w:spacing w:before="216" w:line="217" w:lineRule="auto"/>
              <w:ind w:left="3328"/>
              <w:rPr>
                <w:sz w:val="20"/>
                <w:szCs w:val="20"/>
              </w:rPr>
            </w:pPr>
            <w:r>
              <w:rPr>
                <w:spacing w:val="9"/>
                <w:sz w:val="20"/>
                <w:szCs w:val="20"/>
              </w:rPr>
              <w:t>大</w:t>
            </w:r>
            <w:r>
              <w:rPr>
                <w:spacing w:val="-34"/>
                <w:sz w:val="20"/>
                <w:szCs w:val="20"/>
              </w:rPr>
              <w:t xml:space="preserve"> </w:t>
            </w:r>
            <w:r>
              <w:rPr>
                <w:spacing w:val="9"/>
                <w:sz w:val="20"/>
                <w:szCs w:val="20"/>
              </w:rPr>
              <w:t>气</w:t>
            </w:r>
            <w:r>
              <w:rPr>
                <w:spacing w:val="-36"/>
                <w:sz w:val="20"/>
                <w:szCs w:val="20"/>
              </w:rPr>
              <w:t xml:space="preserve"> </w:t>
            </w:r>
            <w:r>
              <w:rPr>
                <w:spacing w:val="9"/>
                <w:sz w:val="20"/>
                <w:szCs w:val="20"/>
              </w:rPr>
              <w:t>污</w:t>
            </w:r>
            <w:r>
              <w:rPr>
                <w:spacing w:val="-36"/>
                <w:sz w:val="20"/>
                <w:szCs w:val="20"/>
              </w:rPr>
              <w:t xml:space="preserve"> </w:t>
            </w:r>
            <w:r>
              <w:rPr>
                <w:spacing w:val="9"/>
                <w:sz w:val="20"/>
                <w:szCs w:val="20"/>
              </w:rPr>
              <w:t>染</w:t>
            </w:r>
            <w:r>
              <w:rPr>
                <w:spacing w:val="-39"/>
                <w:sz w:val="20"/>
                <w:szCs w:val="20"/>
              </w:rPr>
              <w:t xml:space="preserve"> </w:t>
            </w:r>
            <w:r>
              <w:rPr>
                <w:spacing w:val="9"/>
                <w:sz w:val="20"/>
                <w:szCs w:val="20"/>
              </w:rPr>
              <w:t>物</w:t>
            </w:r>
            <w:r>
              <w:rPr>
                <w:spacing w:val="-38"/>
                <w:sz w:val="20"/>
                <w:szCs w:val="20"/>
              </w:rPr>
              <w:t xml:space="preserve"> </w:t>
            </w:r>
            <w:r>
              <w:rPr>
                <w:spacing w:val="9"/>
                <w:sz w:val="20"/>
                <w:szCs w:val="20"/>
              </w:rPr>
              <w:t>监</w:t>
            </w:r>
            <w:r>
              <w:rPr>
                <w:spacing w:val="-36"/>
                <w:sz w:val="20"/>
                <w:szCs w:val="20"/>
              </w:rPr>
              <w:t xml:space="preserve"> </w:t>
            </w:r>
            <w:r>
              <w:rPr>
                <w:spacing w:val="9"/>
                <w:sz w:val="20"/>
                <w:szCs w:val="20"/>
              </w:rPr>
              <w:t>测</w:t>
            </w:r>
            <w:r>
              <w:rPr>
                <w:spacing w:val="-39"/>
                <w:sz w:val="20"/>
                <w:szCs w:val="20"/>
              </w:rPr>
              <w:t xml:space="preserve"> </w:t>
            </w:r>
            <w:r>
              <w:rPr>
                <w:spacing w:val="9"/>
                <w:sz w:val="20"/>
                <w:szCs w:val="20"/>
              </w:rPr>
              <w:t>计</w:t>
            </w:r>
            <w:r>
              <w:rPr>
                <w:spacing w:val="-36"/>
                <w:sz w:val="20"/>
                <w:szCs w:val="20"/>
              </w:rPr>
              <w:t xml:space="preserve"> </w:t>
            </w:r>
            <w:r>
              <w:rPr>
                <w:spacing w:val="9"/>
                <w:sz w:val="20"/>
                <w:szCs w:val="20"/>
              </w:rPr>
              <w:t>划</w:t>
            </w:r>
          </w:p>
        </w:tc>
        <w:tc>
          <w:tcPr>
            <w:tcW w:w="839" w:type="dxa"/>
            <w:vMerge w:val="restart"/>
            <w:tcBorders>
              <w:bottom w:val="nil"/>
            </w:tcBorders>
            <w:vAlign w:val="top"/>
          </w:tcPr>
          <w:p w14:paraId="4520CA42">
            <w:pPr>
              <w:spacing w:line="255" w:lineRule="auto"/>
              <w:rPr>
                <w:rFonts w:ascii="Arial"/>
                <w:sz w:val="21"/>
              </w:rPr>
            </w:pPr>
          </w:p>
          <w:p w14:paraId="67C41B82">
            <w:pPr>
              <w:spacing w:line="255" w:lineRule="auto"/>
              <w:rPr>
                <w:rFonts w:ascii="Arial"/>
                <w:sz w:val="21"/>
              </w:rPr>
            </w:pPr>
          </w:p>
          <w:p w14:paraId="08DE1394">
            <w:pPr>
              <w:spacing w:line="255" w:lineRule="auto"/>
              <w:rPr>
                <w:rFonts w:ascii="Arial"/>
                <w:sz w:val="21"/>
              </w:rPr>
            </w:pPr>
          </w:p>
          <w:p w14:paraId="681B2AC1">
            <w:pPr>
              <w:spacing w:line="255" w:lineRule="auto"/>
              <w:rPr>
                <w:rFonts w:ascii="Arial"/>
                <w:sz w:val="21"/>
              </w:rPr>
            </w:pPr>
          </w:p>
          <w:p w14:paraId="6E7ADD70">
            <w:pPr>
              <w:spacing w:line="256" w:lineRule="auto"/>
              <w:rPr>
                <w:rFonts w:ascii="Arial"/>
                <w:sz w:val="21"/>
              </w:rPr>
            </w:pPr>
          </w:p>
          <w:p w14:paraId="682856D6">
            <w:pPr>
              <w:spacing w:line="256" w:lineRule="auto"/>
              <w:rPr>
                <w:rFonts w:ascii="Arial"/>
                <w:sz w:val="21"/>
              </w:rPr>
            </w:pPr>
          </w:p>
          <w:p w14:paraId="0865F92E">
            <w:pPr>
              <w:spacing w:line="256" w:lineRule="auto"/>
              <w:rPr>
                <w:rFonts w:ascii="Arial"/>
                <w:sz w:val="21"/>
              </w:rPr>
            </w:pPr>
          </w:p>
          <w:p w14:paraId="31E0D30A">
            <w:pPr>
              <w:spacing w:line="256" w:lineRule="auto"/>
              <w:rPr>
                <w:rFonts w:ascii="Arial"/>
                <w:sz w:val="21"/>
              </w:rPr>
            </w:pPr>
          </w:p>
          <w:p w14:paraId="39CBC0C5">
            <w:pPr>
              <w:spacing w:line="256" w:lineRule="auto"/>
              <w:rPr>
                <w:rFonts w:ascii="Arial"/>
                <w:sz w:val="21"/>
              </w:rPr>
            </w:pPr>
          </w:p>
          <w:p w14:paraId="7B3B64E7">
            <w:pPr>
              <w:spacing w:line="256" w:lineRule="auto"/>
              <w:rPr>
                <w:rFonts w:ascii="Arial"/>
                <w:sz w:val="21"/>
              </w:rPr>
            </w:pPr>
          </w:p>
          <w:p w14:paraId="1464D7F3">
            <w:pPr>
              <w:pStyle w:val="6"/>
              <w:spacing w:before="65" w:line="229" w:lineRule="auto"/>
              <w:ind w:left="207"/>
              <w:rPr>
                <w:sz w:val="20"/>
                <w:szCs w:val="20"/>
              </w:rPr>
            </w:pPr>
            <w:r>
              <w:rPr>
                <w:spacing w:val="4"/>
                <w:sz w:val="20"/>
                <w:szCs w:val="20"/>
              </w:rPr>
              <w:t>有组</w:t>
            </w:r>
          </w:p>
          <w:p w14:paraId="3871E3A6">
            <w:pPr>
              <w:pStyle w:val="6"/>
              <w:spacing w:before="25" w:line="229" w:lineRule="auto"/>
              <w:ind w:left="210"/>
              <w:rPr>
                <w:sz w:val="20"/>
                <w:szCs w:val="20"/>
              </w:rPr>
            </w:pPr>
            <w:r>
              <w:rPr>
                <w:spacing w:val="4"/>
                <w:sz w:val="20"/>
                <w:szCs w:val="20"/>
              </w:rPr>
              <w:t>织废</w:t>
            </w:r>
          </w:p>
          <w:p w14:paraId="6BB75D36">
            <w:pPr>
              <w:pStyle w:val="6"/>
              <w:spacing w:before="22" w:line="230" w:lineRule="auto"/>
              <w:ind w:left="313"/>
              <w:rPr>
                <w:sz w:val="20"/>
                <w:szCs w:val="20"/>
              </w:rPr>
            </w:pPr>
            <w:r>
              <w:rPr>
                <w:sz w:val="20"/>
                <w:szCs w:val="20"/>
              </w:rPr>
              <w:t>气</w:t>
            </w:r>
          </w:p>
        </w:tc>
        <w:tc>
          <w:tcPr>
            <w:tcW w:w="928" w:type="dxa"/>
            <w:vMerge w:val="restart"/>
            <w:tcBorders>
              <w:bottom w:val="nil"/>
            </w:tcBorders>
            <w:vAlign w:val="top"/>
          </w:tcPr>
          <w:p w14:paraId="4E9D0245">
            <w:pPr>
              <w:rPr>
                <w:rFonts w:ascii="Arial"/>
                <w:sz w:val="21"/>
              </w:rPr>
            </w:pPr>
          </w:p>
          <w:p w14:paraId="2B95E293">
            <w:pPr>
              <w:spacing w:line="241" w:lineRule="auto"/>
              <w:rPr>
                <w:rFonts w:ascii="Arial"/>
                <w:sz w:val="21"/>
              </w:rPr>
            </w:pPr>
          </w:p>
          <w:p w14:paraId="74480B08">
            <w:pPr>
              <w:pStyle w:val="6"/>
              <w:spacing w:before="65" w:line="256" w:lineRule="auto"/>
              <w:ind w:left="362" w:right="127" w:hanging="245"/>
              <w:rPr>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15"/>
                <w:sz w:val="20"/>
                <w:szCs w:val="20"/>
              </w:rPr>
              <w:t xml:space="preserve"> </w:t>
            </w:r>
            <w:r>
              <w:rPr>
                <w:spacing w:val="3"/>
                <w:sz w:val="20"/>
                <w:szCs w:val="20"/>
              </w:rPr>
              <w:t>排气</w:t>
            </w:r>
            <w:r>
              <w:rPr>
                <w:sz w:val="20"/>
                <w:szCs w:val="20"/>
              </w:rPr>
              <w:t>筒</w:t>
            </w:r>
          </w:p>
        </w:tc>
        <w:tc>
          <w:tcPr>
            <w:tcW w:w="1308" w:type="dxa"/>
            <w:vMerge w:val="restart"/>
            <w:tcBorders>
              <w:bottom w:val="nil"/>
            </w:tcBorders>
            <w:vAlign w:val="top"/>
          </w:tcPr>
          <w:p w14:paraId="5B0BC2F1">
            <w:pPr>
              <w:spacing w:line="324" w:lineRule="auto"/>
              <w:rPr>
                <w:rFonts w:ascii="Arial"/>
                <w:sz w:val="21"/>
              </w:rPr>
            </w:pPr>
          </w:p>
          <w:p w14:paraId="2643F4B3">
            <w:pPr>
              <w:spacing w:line="324" w:lineRule="auto"/>
              <w:rPr>
                <w:rFonts w:ascii="Arial"/>
                <w:sz w:val="21"/>
              </w:rPr>
            </w:pPr>
          </w:p>
          <w:p w14:paraId="71D3D144">
            <w:pPr>
              <w:pStyle w:val="6"/>
              <w:spacing w:before="65" w:line="229" w:lineRule="auto"/>
              <w:ind w:left="131"/>
              <w:rPr>
                <w:sz w:val="20"/>
                <w:szCs w:val="20"/>
              </w:rPr>
            </w:pPr>
            <w:r>
              <w:rPr>
                <w:spacing w:val="8"/>
                <w:sz w:val="20"/>
                <w:szCs w:val="20"/>
              </w:rPr>
              <w:t>废气排放口</w:t>
            </w:r>
          </w:p>
        </w:tc>
        <w:tc>
          <w:tcPr>
            <w:tcW w:w="1324" w:type="dxa"/>
            <w:vAlign w:val="top"/>
          </w:tcPr>
          <w:p w14:paraId="0E78F3A6">
            <w:pPr>
              <w:pStyle w:val="6"/>
              <w:spacing w:before="39" w:line="217" w:lineRule="auto"/>
              <w:ind w:left="459"/>
              <w:rPr>
                <w:sz w:val="20"/>
                <w:szCs w:val="20"/>
              </w:rPr>
            </w:pPr>
            <w:r>
              <w:rPr>
                <w:spacing w:val="4"/>
                <w:sz w:val="20"/>
                <w:szCs w:val="20"/>
              </w:rPr>
              <w:t>烟尘</w:t>
            </w:r>
          </w:p>
        </w:tc>
        <w:tc>
          <w:tcPr>
            <w:tcW w:w="1186" w:type="dxa"/>
            <w:vMerge w:val="restart"/>
            <w:tcBorders>
              <w:bottom w:val="nil"/>
            </w:tcBorders>
            <w:vAlign w:val="top"/>
          </w:tcPr>
          <w:p w14:paraId="1690EF1E">
            <w:pPr>
              <w:spacing w:line="345" w:lineRule="auto"/>
              <w:rPr>
                <w:rFonts w:ascii="Arial"/>
                <w:sz w:val="21"/>
              </w:rPr>
            </w:pPr>
          </w:p>
          <w:p w14:paraId="728EDA51">
            <w:pPr>
              <w:pStyle w:val="6"/>
              <w:spacing w:before="65" w:line="274" w:lineRule="exact"/>
              <w:ind w:left="154"/>
              <w:rPr>
                <w:sz w:val="20"/>
                <w:szCs w:val="20"/>
              </w:rPr>
            </w:pPr>
            <w:r>
              <w:rPr>
                <w:spacing w:val="4"/>
                <w:position w:val="1"/>
                <w:sz w:val="20"/>
                <w:szCs w:val="20"/>
              </w:rPr>
              <w:t>每月</w:t>
            </w:r>
            <w:r>
              <w:rPr>
                <w:rFonts w:ascii="Times New Roman" w:hAnsi="Times New Roman" w:eastAsia="Times New Roman" w:cs="Times New Roman"/>
                <w:spacing w:val="4"/>
                <w:position w:val="1"/>
                <w:sz w:val="20"/>
                <w:szCs w:val="20"/>
              </w:rPr>
              <w:t>/</w:t>
            </w:r>
            <w:r>
              <w:rPr>
                <w:spacing w:val="4"/>
                <w:position w:val="1"/>
                <w:sz w:val="20"/>
                <w:szCs w:val="20"/>
              </w:rPr>
              <w:t>次，</w:t>
            </w:r>
          </w:p>
          <w:p w14:paraId="02E52F3D">
            <w:pPr>
              <w:pStyle w:val="6"/>
              <w:spacing w:line="273" w:lineRule="exact"/>
              <w:ind w:left="156"/>
              <w:rPr>
                <w:rFonts w:ascii="Times New Roman" w:hAnsi="Times New Roman" w:eastAsia="Times New Roman" w:cs="Times New Roman"/>
                <w:sz w:val="20"/>
                <w:szCs w:val="20"/>
              </w:rPr>
            </w:pPr>
            <w:r>
              <w:rPr>
                <w:spacing w:val="1"/>
                <w:position w:val="1"/>
                <w:sz w:val="20"/>
                <w:szCs w:val="20"/>
              </w:rPr>
              <w:t>全年共</w:t>
            </w:r>
            <w:r>
              <w:rPr>
                <w:spacing w:val="-23"/>
                <w:position w:val="1"/>
                <w:sz w:val="20"/>
                <w:szCs w:val="20"/>
              </w:rPr>
              <w:t xml:space="preserve"> </w:t>
            </w:r>
            <w:r>
              <w:rPr>
                <w:rFonts w:ascii="Times New Roman" w:hAnsi="Times New Roman" w:eastAsia="Times New Roman" w:cs="Times New Roman"/>
                <w:spacing w:val="1"/>
                <w:position w:val="1"/>
                <w:sz w:val="20"/>
                <w:szCs w:val="20"/>
              </w:rPr>
              <w:t>12</w:t>
            </w:r>
          </w:p>
          <w:p w14:paraId="006A0AB2">
            <w:pPr>
              <w:pStyle w:val="6"/>
              <w:spacing w:before="28" w:line="228" w:lineRule="auto"/>
              <w:ind w:left="503"/>
              <w:rPr>
                <w:sz w:val="20"/>
                <w:szCs w:val="20"/>
              </w:rPr>
            </w:pPr>
            <w:r>
              <w:rPr>
                <w:sz w:val="20"/>
                <w:szCs w:val="20"/>
              </w:rPr>
              <w:t>次</w:t>
            </w:r>
          </w:p>
        </w:tc>
        <w:tc>
          <w:tcPr>
            <w:tcW w:w="2212" w:type="dxa"/>
            <w:vMerge w:val="restart"/>
            <w:tcBorders>
              <w:bottom w:val="nil"/>
              <w:right w:val="single" w:color="000000" w:sz="10" w:space="0"/>
            </w:tcBorders>
            <w:vAlign w:val="top"/>
          </w:tcPr>
          <w:p w14:paraId="71AEDC25">
            <w:pPr>
              <w:pStyle w:val="6"/>
              <w:spacing w:before="35" w:line="228" w:lineRule="auto"/>
              <w:ind w:left="120"/>
              <w:rPr>
                <w:sz w:val="20"/>
                <w:szCs w:val="20"/>
              </w:rPr>
            </w:pPr>
            <w:r>
              <w:rPr>
                <w:spacing w:val="7"/>
                <w:sz w:val="20"/>
                <w:szCs w:val="20"/>
              </w:rPr>
              <w:t>广东省地方标准《锅</w:t>
            </w:r>
          </w:p>
          <w:p w14:paraId="2E8FA14C">
            <w:pPr>
              <w:pStyle w:val="6"/>
              <w:spacing w:before="26" w:line="229" w:lineRule="auto"/>
              <w:ind w:left="223"/>
              <w:rPr>
                <w:sz w:val="20"/>
                <w:szCs w:val="20"/>
              </w:rPr>
            </w:pPr>
            <w:r>
              <w:rPr>
                <w:spacing w:val="8"/>
                <w:sz w:val="20"/>
                <w:szCs w:val="20"/>
              </w:rPr>
              <w:t>炉大气污染物排放</w:t>
            </w:r>
          </w:p>
          <w:p w14:paraId="26D7BC85">
            <w:pPr>
              <w:pStyle w:val="6"/>
              <w:spacing w:before="23" w:line="224" w:lineRule="auto"/>
              <w:ind w:left="745"/>
              <w:rPr>
                <w:sz w:val="20"/>
                <w:szCs w:val="20"/>
              </w:rPr>
            </w:pPr>
            <w:r>
              <w:rPr>
                <w:spacing w:val="2"/>
                <w:sz w:val="20"/>
                <w:szCs w:val="20"/>
              </w:rPr>
              <w:t>标准》</w:t>
            </w:r>
          </w:p>
          <w:p w14:paraId="273F1482">
            <w:pPr>
              <w:pStyle w:val="6"/>
              <w:spacing w:line="272" w:lineRule="exact"/>
              <w:ind w:left="178"/>
              <w:rPr>
                <w:sz w:val="20"/>
                <w:szCs w:val="20"/>
              </w:rPr>
            </w:pPr>
            <w:r>
              <w:rPr>
                <w:spacing w:val="4"/>
                <w:position w:val="1"/>
                <w:sz w:val="20"/>
                <w:szCs w:val="20"/>
              </w:rPr>
              <w:t>（</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4"/>
                <w:position w:val="1"/>
                <w:sz w:val="20"/>
                <w:szCs w:val="20"/>
              </w:rPr>
              <w:t>44/765-2019</w:t>
            </w:r>
            <w:r>
              <w:rPr>
                <w:spacing w:val="4"/>
                <w:position w:val="1"/>
                <w:sz w:val="20"/>
                <w:szCs w:val="20"/>
              </w:rPr>
              <w:t>）</w:t>
            </w:r>
          </w:p>
          <w:p w14:paraId="06A16655">
            <w:pPr>
              <w:pStyle w:val="6"/>
              <w:spacing w:line="272" w:lineRule="exact"/>
              <w:ind w:left="119"/>
              <w:rPr>
                <w:sz w:val="20"/>
                <w:szCs w:val="20"/>
              </w:rPr>
            </w:pPr>
            <w:r>
              <w:rPr>
                <w:spacing w:val="6"/>
                <w:position w:val="1"/>
                <w:sz w:val="20"/>
                <w:szCs w:val="20"/>
              </w:rPr>
              <w:t>表</w:t>
            </w:r>
            <w:r>
              <w:rPr>
                <w:spacing w:val="-39"/>
                <w:position w:val="1"/>
                <w:sz w:val="20"/>
                <w:szCs w:val="20"/>
              </w:rPr>
              <w:t xml:space="preserve"> </w:t>
            </w:r>
            <w:r>
              <w:rPr>
                <w:rFonts w:ascii="Times New Roman" w:hAnsi="Times New Roman" w:eastAsia="Times New Roman" w:cs="Times New Roman"/>
                <w:spacing w:val="6"/>
                <w:position w:val="1"/>
                <w:sz w:val="20"/>
                <w:szCs w:val="20"/>
              </w:rPr>
              <w:t xml:space="preserve">2 </w:t>
            </w:r>
            <w:r>
              <w:rPr>
                <w:spacing w:val="6"/>
                <w:position w:val="1"/>
                <w:sz w:val="20"/>
                <w:szCs w:val="20"/>
              </w:rPr>
              <w:t>燃生物质成型燃</w:t>
            </w:r>
          </w:p>
          <w:p w14:paraId="3D9C8741">
            <w:pPr>
              <w:pStyle w:val="6"/>
              <w:spacing w:before="30" w:line="208" w:lineRule="auto"/>
              <w:ind w:left="535"/>
              <w:rPr>
                <w:sz w:val="20"/>
                <w:szCs w:val="20"/>
              </w:rPr>
            </w:pPr>
            <w:r>
              <w:rPr>
                <w:spacing w:val="8"/>
                <w:sz w:val="20"/>
                <w:szCs w:val="20"/>
              </w:rPr>
              <w:t>料锅炉限值</w:t>
            </w:r>
          </w:p>
        </w:tc>
      </w:tr>
      <w:tr w14:paraId="595DD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7" w:type="dxa"/>
            <w:vMerge w:val="continue"/>
            <w:tcBorders>
              <w:top w:val="nil"/>
              <w:left w:val="single" w:color="000000" w:sz="10" w:space="0"/>
              <w:bottom w:val="nil"/>
            </w:tcBorders>
            <w:vAlign w:val="top"/>
          </w:tcPr>
          <w:p w14:paraId="0D94D7F8">
            <w:pPr>
              <w:rPr>
                <w:rFonts w:ascii="Arial"/>
                <w:sz w:val="21"/>
              </w:rPr>
            </w:pPr>
          </w:p>
        </w:tc>
        <w:tc>
          <w:tcPr>
            <w:tcW w:w="736" w:type="dxa"/>
            <w:vMerge w:val="continue"/>
            <w:tcBorders>
              <w:top w:val="nil"/>
              <w:bottom w:val="nil"/>
            </w:tcBorders>
            <w:textDirection w:val="tbRlV"/>
            <w:vAlign w:val="top"/>
          </w:tcPr>
          <w:p w14:paraId="7704E7A0">
            <w:pPr>
              <w:rPr>
                <w:rFonts w:ascii="Arial"/>
                <w:sz w:val="21"/>
              </w:rPr>
            </w:pPr>
          </w:p>
        </w:tc>
        <w:tc>
          <w:tcPr>
            <w:tcW w:w="839" w:type="dxa"/>
            <w:vMerge w:val="continue"/>
            <w:tcBorders>
              <w:top w:val="nil"/>
              <w:bottom w:val="nil"/>
            </w:tcBorders>
            <w:vAlign w:val="top"/>
          </w:tcPr>
          <w:p w14:paraId="4EA07CDE">
            <w:pPr>
              <w:rPr>
                <w:rFonts w:ascii="Arial"/>
                <w:sz w:val="21"/>
              </w:rPr>
            </w:pPr>
          </w:p>
        </w:tc>
        <w:tc>
          <w:tcPr>
            <w:tcW w:w="928" w:type="dxa"/>
            <w:vMerge w:val="continue"/>
            <w:tcBorders>
              <w:top w:val="nil"/>
              <w:bottom w:val="nil"/>
            </w:tcBorders>
            <w:vAlign w:val="top"/>
          </w:tcPr>
          <w:p w14:paraId="5B7BF0E4">
            <w:pPr>
              <w:rPr>
                <w:rFonts w:ascii="Arial"/>
                <w:sz w:val="21"/>
              </w:rPr>
            </w:pPr>
          </w:p>
        </w:tc>
        <w:tc>
          <w:tcPr>
            <w:tcW w:w="1308" w:type="dxa"/>
            <w:vMerge w:val="continue"/>
            <w:tcBorders>
              <w:top w:val="nil"/>
              <w:bottom w:val="nil"/>
            </w:tcBorders>
            <w:vAlign w:val="top"/>
          </w:tcPr>
          <w:p w14:paraId="5AF63867">
            <w:pPr>
              <w:rPr>
                <w:rFonts w:ascii="Arial"/>
                <w:sz w:val="21"/>
              </w:rPr>
            </w:pPr>
          </w:p>
        </w:tc>
        <w:tc>
          <w:tcPr>
            <w:tcW w:w="1324" w:type="dxa"/>
            <w:vAlign w:val="top"/>
          </w:tcPr>
          <w:p w14:paraId="220E7807">
            <w:pPr>
              <w:pStyle w:val="6"/>
              <w:spacing w:before="38" w:line="210" w:lineRule="auto"/>
              <w:ind w:left="252"/>
              <w:rPr>
                <w:sz w:val="20"/>
                <w:szCs w:val="20"/>
              </w:rPr>
            </w:pPr>
            <w:r>
              <w:rPr>
                <w:spacing w:val="6"/>
                <w:sz w:val="20"/>
                <w:szCs w:val="20"/>
              </w:rPr>
              <w:t>二氧化硫</w:t>
            </w:r>
          </w:p>
        </w:tc>
        <w:tc>
          <w:tcPr>
            <w:tcW w:w="1186" w:type="dxa"/>
            <w:vMerge w:val="continue"/>
            <w:tcBorders>
              <w:top w:val="nil"/>
              <w:bottom w:val="nil"/>
            </w:tcBorders>
            <w:vAlign w:val="top"/>
          </w:tcPr>
          <w:p w14:paraId="0027FD21">
            <w:pPr>
              <w:rPr>
                <w:rFonts w:ascii="Arial"/>
                <w:sz w:val="21"/>
              </w:rPr>
            </w:pPr>
          </w:p>
        </w:tc>
        <w:tc>
          <w:tcPr>
            <w:tcW w:w="2212" w:type="dxa"/>
            <w:vMerge w:val="continue"/>
            <w:tcBorders>
              <w:top w:val="nil"/>
              <w:bottom w:val="nil"/>
              <w:right w:val="single" w:color="000000" w:sz="10" w:space="0"/>
            </w:tcBorders>
            <w:vAlign w:val="top"/>
          </w:tcPr>
          <w:p w14:paraId="19E4EEFF">
            <w:pPr>
              <w:rPr>
                <w:rFonts w:ascii="Arial"/>
                <w:sz w:val="21"/>
              </w:rPr>
            </w:pPr>
          </w:p>
        </w:tc>
      </w:tr>
      <w:tr w14:paraId="30B92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7" w:type="dxa"/>
            <w:vMerge w:val="continue"/>
            <w:tcBorders>
              <w:top w:val="nil"/>
              <w:left w:val="single" w:color="000000" w:sz="10" w:space="0"/>
              <w:bottom w:val="nil"/>
            </w:tcBorders>
            <w:vAlign w:val="top"/>
          </w:tcPr>
          <w:p w14:paraId="61F8B432">
            <w:pPr>
              <w:rPr>
                <w:rFonts w:ascii="Arial"/>
                <w:sz w:val="21"/>
              </w:rPr>
            </w:pPr>
          </w:p>
        </w:tc>
        <w:tc>
          <w:tcPr>
            <w:tcW w:w="736" w:type="dxa"/>
            <w:vMerge w:val="continue"/>
            <w:tcBorders>
              <w:top w:val="nil"/>
              <w:bottom w:val="nil"/>
            </w:tcBorders>
            <w:textDirection w:val="tbRlV"/>
            <w:vAlign w:val="top"/>
          </w:tcPr>
          <w:p w14:paraId="2FFDE2B4">
            <w:pPr>
              <w:rPr>
                <w:rFonts w:ascii="Arial"/>
                <w:sz w:val="21"/>
              </w:rPr>
            </w:pPr>
          </w:p>
        </w:tc>
        <w:tc>
          <w:tcPr>
            <w:tcW w:w="839" w:type="dxa"/>
            <w:vMerge w:val="continue"/>
            <w:tcBorders>
              <w:top w:val="nil"/>
              <w:bottom w:val="nil"/>
            </w:tcBorders>
            <w:vAlign w:val="top"/>
          </w:tcPr>
          <w:p w14:paraId="7DB22B00">
            <w:pPr>
              <w:rPr>
                <w:rFonts w:ascii="Arial"/>
                <w:sz w:val="21"/>
              </w:rPr>
            </w:pPr>
          </w:p>
        </w:tc>
        <w:tc>
          <w:tcPr>
            <w:tcW w:w="928" w:type="dxa"/>
            <w:vMerge w:val="continue"/>
            <w:tcBorders>
              <w:top w:val="nil"/>
              <w:bottom w:val="nil"/>
            </w:tcBorders>
            <w:vAlign w:val="top"/>
          </w:tcPr>
          <w:p w14:paraId="64787E0A">
            <w:pPr>
              <w:rPr>
                <w:rFonts w:ascii="Arial"/>
                <w:sz w:val="21"/>
              </w:rPr>
            </w:pPr>
          </w:p>
        </w:tc>
        <w:tc>
          <w:tcPr>
            <w:tcW w:w="1308" w:type="dxa"/>
            <w:vMerge w:val="continue"/>
            <w:tcBorders>
              <w:top w:val="nil"/>
              <w:bottom w:val="nil"/>
            </w:tcBorders>
            <w:vAlign w:val="top"/>
          </w:tcPr>
          <w:p w14:paraId="19970CD4">
            <w:pPr>
              <w:rPr>
                <w:rFonts w:ascii="Arial"/>
                <w:sz w:val="21"/>
              </w:rPr>
            </w:pPr>
          </w:p>
        </w:tc>
        <w:tc>
          <w:tcPr>
            <w:tcW w:w="1324" w:type="dxa"/>
            <w:vAlign w:val="top"/>
          </w:tcPr>
          <w:p w14:paraId="4DE13538">
            <w:pPr>
              <w:pStyle w:val="6"/>
              <w:spacing w:before="40" w:line="208" w:lineRule="auto"/>
              <w:ind w:left="247"/>
              <w:rPr>
                <w:sz w:val="20"/>
                <w:szCs w:val="20"/>
              </w:rPr>
            </w:pPr>
            <w:r>
              <w:rPr>
                <w:spacing w:val="7"/>
                <w:sz w:val="20"/>
                <w:szCs w:val="20"/>
              </w:rPr>
              <w:t>氮氧化物</w:t>
            </w:r>
          </w:p>
        </w:tc>
        <w:tc>
          <w:tcPr>
            <w:tcW w:w="1186" w:type="dxa"/>
            <w:vMerge w:val="continue"/>
            <w:tcBorders>
              <w:top w:val="nil"/>
              <w:bottom w:val="nil"/>
            </w:tcBorders>
            <w:vAlign w:val="top"/>
          </w:tcPr>
          <w:p w14:paraId="046E3559">
            <w:pPr>
              <w:rPr>
                <w:rFonts w:ascii="Arial"/>
                <w:sz w:val="21"/>
              </w:rPr>
            </w:pPr>
          </w:p>
        </w:tc>
        <w:tc>
          <w:tcPr>
            <w:tcW w:w="2212" w:type="dxa"/>
            <w:vMerge w:val="continue"/>
            <w:tcBorders>
              <w:top w:val="nil"/>
              <w:bottom w:val="nil"/>
              <w:right w:val="single" w:color="000000" w:sz="10" w:space="0"/>
            </w:tcBorders>
            <w:vAlign w:val="top"/>
          </w:tcPr>
          <w:p w14:paraId="308492C5">
            <w:pPr>
              <w:rPr>
                <w:rFonts w:ascii="Arial"/>
                <w:sz w:val="21"/>
              </w:rPr>
            </w:pPr>
          </w:p>
        </w:tc>
      </w:tr>
      <w:tr w14:paraId="7F55DF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0CA1AC37">
            <w:pPr>
              <w:rPr>
                <w:rFonts w:ascii="Arial"/>
                <w:sz w:val="21"/>
              </w:rPr>
            </w:pPr>
          </w:p>
        </w:tc>
        <w:tc>
          <w:tcPr>
            <w:tcW w:w="736" w:type="dxa"/>
            <w:vMerge w:val="continue"/>
            <w:tcBorders>
              <w:top w:val="nil"/>
              <w:bottom w:val="nil"/>
            </w:tcBorders>
            <w:textDirection w:val="tbRlV"/>
            <w:vAlign w:val="top"/>
          </w:tcPr>
          <w:p w14:paraId="5A62A7FA">
            <w:pPr>
              <w:rPr>
                <w:rFonts w:ascii="Arial"/>
                <w:sz w:val="21"/>
              </w:rPr>
            </w:pPr>
          </w:p>
        </w:tc>
        <w:tc>
          <w:tcPr>
            <w:tcW w:w="839" w:type="dxa"/>
            <w:vMerge w:val="continue"/>
            <w:tcBorders>
              <w:top w:val="nil"/>
              <w:bottom w:val="nil"/>
            </w:tcBorders>
            <w:vAlign w:val="top"/>
          </w:tcPr>
          <w:p w14:paraId="0CC571E6">
            <w:pPr>
              <w:rPr>
                <w:rFonts w:ascii="Arial"/>
                <w:sz w:val="21"/>
              </w:rPr>
            </w:pPr>
          </w:p>
        </w:tc>
        <w:tc>
          <w:tcPr>
            <w:tcW w:w="928" w:type="dxa"/>
            <w:vMerge w:val="continue"/>
            <w:tcBorders>
              <w:top w:val="nil"/>
              <w:bottom w:val="nil"/>
            </w:tcBorders>
            <w:vAlign w:val="top"/>
          </w:tcPr>
          <w:p w14:paraId="76077D30">
            <w:pPr>
              <w:rPr>
                <w:rFonts w:ascii="Arial"/>
                <w:sz w:val="21"/>
              </w:rPr>
            </w:pPr>
          </w:p>
        </w:tc>
        <w:tc>
          <w:tcPr>
            <w:tcW w:w="1308" w:type="dxa"/>
            <w:vMerge w:val="continue"/>
            <w:tcBorders>
              <w:top w:val="nil"/>
              <w:bottom w:val="nil"/>
            </w:tcBorders>
            <w:vAlign w:val="top"/>
          </w:tcPr>
          <w:p w14:paraId="04504EB7">
            <w:pPr>
              <w:rPr>
                <w:rFonts w:ascii="Arial"/>
                <w:sz w:val="21"/>
              </w:rPr>
            </w:pPr>
          </w:p>
        </w:tc>
        <w:tc>
          <w:tcPr>
            <w:tcW w:w="1324" w:type="dxa"/>
            <w:vAlign w:val="top"/>
          </w:tcPr>
          <w:p w14:paraId="079D72B2">
            <w:pPr>
              <w:pStyle w:val="6"/>
              <w:spacing w:before="40" w:line="209" w:lineRule="auto"/>
              <w:ind w:left="252"/>
              <w:rPr>
                <w:sz w:val="20"/>
                <w:szCs w:val="20"/>
              </w:rPr>
            </w:pPr>
            <w:r>
              <w:rPr>
                <w:spacing w:val="6"/>
                <w:sz w:val="20"/>
                <w:szCs w:val="20"/>
              </w:rPr>
              <w:t>一氧化碳</w:t>
            </w:r>
          </w:p>
        </w:tc>
        <w:tc>
          <w:tcPr>
            <w:tcW w:w="1186" w:type="dxa"/>
            <w:vMerge w:val="continue"/>
            <w:tcBorders>
              <w:top w:val="nil"/>
              <w:bottom w:val="nil"/>
            </w:tcBorders>
            <w:vAlign w:val="top"/>
          </w:tcPr>
          <w:p w14:paraId="41DDA56E">
            <w:pPr>
              <w:rPr>
                <w:rFonts w:ascii="Arial"/>
                <w:sz w:val="21"/>
              </w:rPr>
            </w:pPr>
          </w:p>
        </w:tc>
        <w:tc>
          <w:tcPr>
            <w:tcW w:w="2212" w:type="dxa"/>
            <w:vMerge w:val="continue"/>
            <w:tcBorders>
              <w:top w:val="nil"/>
              <w:bottom w:val="nil"/>
              <w:right w:val="single" w:color="000000" w:sz="10" w:space="0"/>
            </w:tcBorders>
            <w:vAlign w:val="top"/>
          </w:tcPr>
          <w:p w14:paraId="3D924648">
            <w:pPr>
              <w:rPr>
                <w:rFonts w:ascii="Arial"/>
                <w:sz w:val="21"/>
              </w:rPr>
            </w:pPr>
          </w:p>
        </w:tc>
      </w:tr>
      <w:tr w14:paraId="46CC6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757" w:type="dxa"/>
            <w:vMerge w:val="continue"/>
            <w:tcBorders>
              <w:top w:val="nil"/>
              <w:left w:val="single" w:color="000000" w:sz="10" w:space="0"/>
              <w:bottom w:val="nil"/>
            </w:tcBorders>
            <w:vAlign w:val="top"/>
          </w:tcPr>
          <w:p w14:paraId="719CFECA">
            <w:pPr>
              <w:rPr>
                <w:rFonts w:ascii="Arial"/>
                <w:sz w:val="21"/>
              </w:rPr>
            </w:pPr>
          </w:p>
        </w:tc>
        <w:tc>
          <w:tcPr>
            <w:tcW w:w="736" w:type="dxa"/>
            <w:vMerge w:val="continue"/>
            <w:tcBorders>
              <w:top w:val="nil"/>
              <w:bottom w:val="nil"/>
            </w:tcBorders>
            <w:textDirection w:val="tbRlV"/>
            <w:vAlign w:val="top"/>
          </w:tcPr>
          <w:p w14:paraId="5F691E28">
            <w:pPr>
              <w:rPr>
                <w:rFonts w:ascii="Arial"/>
                <w:sz w:val="21"/>
              </w:rPr>
            </w:pPr>
          </w:p>
        </w:tc>
        <w:tc>
          <w:tcPr>
            <w:tcW w:w="839" w:type="dxa"/>
            <w:vMerge w:val="continue"/>
            <w:tcBorders>
              <w:top w:val="nil"/>
              <w:bottom w:val="nil"/>
            </w:tcBorders>
            <w:vAlign w:val="top"/>
          </w:tcPr>
          <w:p w14:paraId="375B95C9">
            <w:pPr>
              <w:rPr>
                <w:rFonts w:ascii="Arial"/>
                <w:sz w:val="21"/>
              </w:rPr>
            </w:pPr>
          </w:p>
        </w:tc>
        <w:tc>
          <w:tcPr>
            <w:tcW w:w="928" w:type="dxa"/>
            <w:vMerge w:val="continue"/>
            <w:tcBorders>
              <w:top w:val="nil"/>
            </w:tcBorders>
            <w:vAlign w:val="top"/>
          </w:tcPr>
          <w:p w14:paraId="1BB531AC">
            <w:pPr>
              <w:rPr>
                <w:rFonts w:ascii="Arial"/>
                <w:sz w:val="21"/>
              </w:rPr>
            </w:pPr>
          </w:p>
        </w:tc>
        <w:tc>
          <w:tcPr>
            <w:tcW w:w="1308" w:type="dxa"/>
            <w:vMerge w:val="continue"/>
            <w:tcBorders>
              <w:top w:val="nil"/>
            </w:tcBorders>
            <w:vAlign w:val="top"/>
          </w:tcPr>
          <w:p w14:paraId="38D98E31">
            <w:pPr>
              <w:rPr>
                <w:rFonts w:ascii="Arial"/>
                <w:sz w:val="21"/>
              </w:rPr>
            </w:pPr>
          </w:p>
        </w:tc>
        <w:tc>
          <w:tcPr>
            <w:tcW w:w="1324" w:type="dxa"/>
            <w:vAlign w:val="top"/>
          </w:tcPr>
          <w:p w14:paraId="1536522E">
            <w:pPr>
              <w:pStyle w:val="6"/>
              <w:spacing w:before="151" w:line="229" w:lineRule="auto"/>
              <w:ind w:left="250"/>
              <w:rPr>
                <w:sz w:val="20"/>
                <w:szCs w:val="20"/>
              </w:rPr>
            </w:pPr>
            <w:r>
              <w:rPr>
                <w:spacing w:val="7"/>
                <w:sz w:val="20"/>
                <w:szCs w:val="20"/>
              </w:rPr>
              <w:t>烟气黑度</w:t>
            </w:r>
          </w:p>
        </w:tc>
        <w:tc>
          <w:tcPr>
            <w:tcW w:w="1186" w:type="dxa"/>
            <w:vMerge w:val="continue"/>
            <w:tcBorders>
              <w:top w:val="nil"/>
            </w:tcBorders>
            <w:vAlign w:val="top"/>
          </w:tcPr>
          <w:p w14:paraId="44DDE878">
            <w:pPr>
              <w:rPr>
                <w:rFonts w:ascii="Arial"/>
                <w:sz w:val="21"/>
              </w:rPr>
            </w:pPr>
          </w:p>
        </w:tc>
        <w:tc>
          <w:tcPr>
            <w:tcW w:w="2212" w:type="dxa"/>
            <w:vMerge w:val="continue"/>
            <w:tcBorders>
              <w:top w:val="nil"/>
              <w:right w:val="single" w:color="000000" w:sz="10" w:space="0"/>
            </w:tcBorders>
            <w:vAlign w:val="top"/>
          </w:tcPr>
          <w:p w14:paraId="6E2A14D4">
            <w:pPr>
              <w:rPr>
                <w:rFonts w:ascii="Arial"/>
                <w:sz w:val="21"/>
              </w:rPr>
            </w:pPr>
          </w:p>
        </w:tc>
      </w:tr>
      <w:tr w14:paraId="3FA76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7" w:type="dxa"/>
            <w:vMerge w:val="continue"/>
            <w:tcBorders>
              <w:top w:val="nil"/>
              <w:left w:val="single" w:color="000000" w:sz="10" w:space="0"/>
              <w:bottom w:val="nil"/>
            </w:tcBorders>
            <w:vAlign w:val="top"/>
          </w:tcPr>
          <w:p w14:paraId="2E890960">
            <w:pPr>
              <w:rPr>
                <w:rFonts w:ascii="Arial"/>
                <w:sz w:val="21"/>
              </w:rPr>
            </w:pPr>
          </w:p>
        </w:tc>
        <w:tc>
          <w:tcPr>
            <w:tcW w:w="736" w:type="dxa"/>
            <w:vMerge w:val="continue"/>
            <w:tcBorders>
              <w:top w:val="nil"/>
              <w:bottom w:val="nil"/>
            </w:tcBorders>
            <w:textDirection w:val="tbRlV"/>
            <w:vAlign w:val="top"/>
          </w:tcPr>
          <w:p w14:paraId="6A5EC01D">
            <w:pPr>
              <w:rPr>
                <w:rFonts w:ascii="Arial"/>
                <w:sz w:val="21"/>
              </w:rPr>
            </w:pPr>
          </w:p>
        </w:tc>
        <w:tc>
          <w:tcPr>
            <w:tcW w:w="839" w:type="dxa"/>
            <w:vMerge w:val="continue"/>
            <w:tcBorders>
              <w:top w:val="nil"/>
              <w:bottom w:val="nil"/>
            </w:tcBorders>
            <w:vAlign w:val="top"/>
          </w:tcPr>
          <w:p w14:paraId="48C1978E">
            <w:pPr>
              <w:rPr>
                <w:rFonts w:ascii="Arial"/>
                <w:sz w:val="21"/>
              </w:rPr>
            </w:pPr>
          </w:p>
        </w:tc>
        <w:tc>
          <w:tcPr>
            <w:tcW w:w="928" w:type="dxa"/>
            <w:vMerge w:val="restart"/>
            <w:tcBorders>
              <w:bottom w:val="nil"/>
            </w:tcBorders>
            <w:vAlign w:val="top"/>
          </w:tcPr>
          <w:p w14:paraId="07AC7D8C">
            <w:pPr>
              <w:spacing w:line="367" w:lineRule="auto"/>
              <w:rPr>
                <w:rFonts w:ascii="Arial"/>
                <w:sz w:val="21"/>
              </w:rPr>
            </w:pPr>
          </w:p>
          <w:p w14:paraId="52B71B8F">
            <w:pPr>
              <w:pStyle w:val="6"/>
              <w:spacing w:before="65" w:line="256" w:lineRule="auto"/>
              <w:ind w:left="362" w:right="127" w:hanging="245"/>
              <w:rPr>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15"/>
                <w:sz w:val="20"/>
                <w:szCs w:val="20"/>
              </w:rPr>
              <w:t xml:space="preserve"> </w:t>
            </w:r>
            <w:r>
              <w:rPr>
                <w:spacing w:val="3"/>
                <w:sz w:val="20"/>
                <w:szCs w:val="20"/>
              </w:rPr>
              <w:t>排气</w:t>
            </w:r>
            <w:r>
              <w:rPr>
                <w:sz w:val="20"/>
                <w:szCs w:val="20"/>
              </w:rPr>
              <w:t>筒</w:t>
            </w:r>
          </w:p>
        </w:tc>
        <w:tc>
          <w:tcPr>
            <w:tcW w:w="1308" w:type="dxa"/>
            <w:vMerge w:val="restart"/>
            <w:tcBorders>
              <w:bottom w:val="nil"/>
            </w:tcBorders>
            <w:vAlign w:val="top"/>
          </w:tcPr>
          <w:p w14:paraId="73A05005">
            <w:pPr>
              <w:spacing w:line="266" w:lineRule="auto"/>
              <w:rPr>
                <w:rFonts w:ascii="Arial"/>
                <w:sz w:val="21"/>
              </w:rPr>
            </w:pPr>
          </w:p>
          <w:p w14:paraId="0624F460">
            <w:pPr>
              <w:spacing w:line="267" w:lineRule="auto"/>
              <w:rPr>
                <w:rFonts w:ascii="Arial"/>
                <w:sz w:val="21"/>
              </w:rPr>
            </w:pPr>
          </w:p>
          <w:p w14:paraId="6B0B1406">
            <w:pPr>
              <w:pStyle w:val="6"/>
              <w:spacing w:before="65" w:line="229" w:lineRule="auto"/>
              <w:ind w:left="131"/>
              <w:rPr>
                <w:sz w:val="20"/>
                <w:szCs w:val="20"/>
              </w:rPr>
            </w:pPr>
            <w:r>
              <w:rPr>
                <w:spacing w:val="8"/>
                <w:sz w:val="20"/>
                <w:szCs w:val="20"/>
              </w:rPr>
              <w:t>废气排放口</w:t>
            </w:r>
          </w:p>
        </w:tc>
        <w:tc>
          <w:tcPr>
            <w:tcW w:w="1324" w:type="dxa"/>
            <w:vAlign w:val="top"/>
          </w:tcPr>
          <w:p w14:paraId="54B440FA">
            <w:pPr>
              <w:pStyle w:val="6"/>
              <w:spacing w:before="40" w:line="208" w:lineRule="auto"/>
              <w:ind w:left="459"/>
              <w:rPr>
                <w:sz w:val="20"/>
                <w:szCs w:val="20"/>
              </w:rPr>
            </w:pPr>
            <w:r>
              <w:rPr>
                <w:spacing w:val="4"/>
                <w:sz w:val="20"/>
                <w:szCs w:val="20"/>
              </w:rPr>
              <w:t>烟尘</w:t>
            </w:r>
          </w:p>
        </w:tc>
        <w:tc>
          <w:tcPr>
            <w:tcW w:w="1186" w:type="dxa"/>
            <w:vMerge w:val="restart"/>
            <w:tcBorders>
              <w:bottom w:val="nil"/>
            </w:tcBorders>
            <w:vAlign w:val="top"/>
          </w:tcPr>
          <w:p w14:paraId="1A9D0273">
            <w:pPr>
              <w:spacing w:line="350" w:lineRule="auto"/>
              <w:rPr>
                <w:rFonts w:ascii="Arial"/>
                <w:sz w:val="21"/>
              </w:rPr>
            </w:pPr>
          </w:p>
          <w:p w14:paraId="4062443F">
            <w:pPr>
              <w:pStyle w:val="6"/>
              <w:spacing w:before="65" w:line="274" w:lineRule="exact"/>
              <w:ind w:left="154"/>
              <w:rPr>
                <w:sz w:val="20"/>
                <w:szCs w:val="20"/>
              </w:rPr>
            </w:pPr>
            <w:r>
              <w:rPr>
                <w:spacing w:val="4"/>
                <w:position w:val="1"/>
                <w:sz w:val="20"/>
                <w:szCs w:val="20"/>
              </w:rPr>
              <w:t>每月</w:t>
            </w:r>
            <w:r>
              <w:rPr>
                <w:rFonts w:ascii="Times New Roman" w:hAnsi="Times New Roman" w:eastAsia="Times New Roman" w:cs="Times New Roman"/>
                <w:spacing w:val="4"/>
                <w:position w:val="1"/>
                <w:sz w:val="20"/>
                <w:szCs w:val="20"/>
              </w:rPr>
              <w:t>/</w:t>
            </w:r>
            <w:r>
              <w:rPr>
                <w:spacing w:val="4"/>
                <w:position w:val="1"/>
                <w:sz w:val="20"/>
                <w:szCs w:val="20"/>
              </w:rPr>
              <w:t>次，</w:t>
            </w:r>
          </w:p>
          <w:p w14:paraId="77FA739C">
            <w:pPr>
              <w:pStyle w:val="6"/>
              <w:spacing w:line="273" w:lineRule="exact"/>
              <w:ind w:left="156"/>
              <w:rPr>
                <w:rFonts w:ascii="Times New Roman" w:hAnsi="Times New Roman" w:eastAsia="Times New Roman" w:cs="Times New Roman"/>
                <w:sz w:val="20"/>
                <w:szCs w:val="20"/>
              </w:rPr>
            </w:pPr>
            <w:r>
              <w:rPr>
                <w:spacing w:val="1"/>
                <w:position w:val="1"/>
                <w:sz w:val="20"/>
                <w:szCs w:val="20"/>
              </w:rPr>
              <w:t>全年共</w:t>
            </w:r>
            <w:r>
              <w:rPr>
                <w:spacing w:val="-23"/>
                <w:position w:val="1"/>
                <w:sz w:val="20"/>
                <w:szCs w:val="20"/>
              </w:rPr>
              <w:t xml:space="preserve"> </w:t>
            </w:r>
            <w:r>
              <w:rPr>
                <w:rFonts w:ascii="Times New Roman" w:hAnsi="Times New Roman" w:eastAsia="Times New Roman" w:cs="Times New Roman"/>
                <w:spacing w:val="1"/>
                <w:position w:val="1"/>
                <w:sz w:val="20"/>
                <w:szCs w:val="20"/>
              </w:rPr>
              <w:t>12</w:t>
            </w:r>
          </w:p>
          <w:p w14:paraId="7F27AEE6">
            <w:pPr>
              <w:pStyle w:val="6"/>
              <w:spacing w:before="28" w:line="228" w:lineRule="auto"/>
              <w:ind w:left="503"/>
              <w:rPr>
                <w:sz w:val="20"/>
                <w:szCs w:val="20"/>
              </w:rPr>
            </w:pPr>
            <w:r>
              <w:rPr>
                <w:sz w:val="20"/>
                <w:szCs w:val="20"/>
              </w:rPr>
              <w:t>次</w:t>
            </w:r>
          </w:p>
        </w:tc>
        <w:tc>
          <w:tcPr>
            <w:tcW w:w="2212" w:type="dxa"/>
            <w:vMerge w:val="restart"/>
            <w:tcBorders>
              <w:bottom w:val="nil"/>
              <w:right w:val="single" w:color="000000" w:sz="10" w:space="0"/>
            </w:tcBorders>
            <w:vAlign w:val="top"/>
          </w:tcPr>
          <w:p w14:paraId="617A5D3D">
            <w:pPr>
              <w:pStyle w:val="6"/>
              <w:spacing w:before="40" w:line="228" w:lineRule="auto"/>
              <w:ind w:left="120"/>
              <w:rPr>
                <w:sz w:val="20"/>
                <w:szCs w:val="20"/>
              </w:rPr>
            </w:pPr>
            <w:r>
              <w:rPr>
                <w:spacing w:val="7"/>
                <w:sz w:val="20"/>
                <w:szCs w:val="20"/>
              </w:rPr>
              <w:t>广东省地方标准《锅</w:t>
            </w:r>
          </w:p>
          <w:p w14:paraId="058A9FC2">
            <w:pPr>
              <w:pStyle w:val="6"/>
              <w:spacing w:before="26" w:line="229" w:lineRule="auto"/>
              <w:ind w:left="223"/>
              <w:rPr>
                <w:sz w:val="20"/>
                <w:szCs w:val="20"/>
              </w:rPr>
            </w:pPr>
            <w:r>
              <w:rPr>
                <w:spacing w:val="8"/>
                <w:sz w:val="20"/>
                <w:szCs w:val="20"/>
              </w:rPr>
              <w:t>炉大气污染物排放</w:t>
            </w:r>
          </w:p>
          <w:p w14:paraId="7A3FADA3">
            <w:pPr>
              <w:pStyle w:val="6"/>
              <w:spacing w:before="23" w:line="224" w:lineRule="auto"/>
              <w:ind w:left="745"/>
              <w:rPr>
                <w:sz w:val="20"/>
                <w:szCs w:val="20"/>
              </w:rPr>
            </w:pPr>
            <w:r>
              <w:rPr>
                <w:spacing w:val="2"/>
                <w:sz w:val="20"/>
                <w:szCs w:val="20"/>
              </w:rPr>
              <w:t>标准》</w:t>
            </w:r>
          </w:p>
          <w:p w14:paraId="3DDF5A6E">
            <w:pPr>
              <w:pStyle w:val="6"/>
              <w:spacing w:line="272" w:lineRule="exact"/>
              <w:ind w:left="178"/>
              <w:rPr>
                <w:sz w:val="20"/>
                <w:szCs w:val="20"/>
              </w:rPr>
            </w:pPr>
            <w:r>
              <w:rPr>
                <w:spacing w:val="4"/>
                <w:position w:val="1"/>
                <w:sz w:val="20"/>
                <w:szCs w:val="20"/>
              </w:rPr>
              <w:t>（</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4"/>
                <w:position w:val="1"/>
                <w:sz w:val="20"/>
                <w:szCs w:val="20"/>
              </w:rPr>
              <w:t>44/765-2019</w:t>
            </w:r>
            <w:r>
              <w:rPr>
                <w:spacing w:val="4"/>
                <w:position w:val="1"/>
                <w:sz w:val="20"/>
                <w:szCs w:val="20"/>
              </w:rPr>
              <w:t>）</w:t>
            </w:r>
          </w:p>
          <w:p w14:paraId="19287C61">
            <w:pPr>
              <w:pStyle w:val="6"/>
              <w:spacing w:line="272" w:lineRule="exact"/>
              <w:ind w:left="119"/>
              <w:rPr>
                <w:sz w:val="20"/>
                <w:szCs w:val="20"/>
              </w:rPr>
            </w:pPr>
            <w:r>
              <w:rPr>
                <w:spacing w:val="6"/>
                <w:position w:val="1"/>
                <w:sz w:val="20"/>
                <w:szCs w:val="20"/>
              </w:rPr>
              <w:t>表</w:t>
            </w:r>
            <w:r>
              <w:rPr>
                <w:spacing w:val="-39"/>
                <w:position w:val="1"/>
                <w:sz w:val="20"/>
                <w:szCs w:val="20"/>
              </w:rPr>
              <w:t xml:space="preserve"> </w:t>
            </w:r>
            <w:r>
              <w:rPr>
                <w:rFonts w:ascii="Times New Roman" w:hAnsi="Times New Roman" w:eastAsia="Times New Roman" w:cs="Times New Roman"/>
                <w:spacing w:val="6"/>
                <w:position w:val="1"/>
                <w:sz w:val="20"/>
                <w:szCs w:val="20"/>
              </w:rPr>
              <w:t xml:space="preserve">2 </w:t>
            </w:r>
            <w:r>
              <w:rPr>
                <w:spacing w:val="6"/>
                <w:position w:val="1"/>
                <w:sz w:val="20"/>
                <w:szCs w:val="20"/>
              </w:rPr>
              <w:t>燃生物质成型燃</w:t>
            </w:r>
          </w:p>
          <w:p w14:paraId="7ECC867D">
            <w:pPr>
              <w:pStyle w:val="6"/>
              <w:spacing w:before="31" w:line="205" w:lineRule="auto"/>
              <w:ind w:left="535"/>
              <w:rPr>
                <w:sz w:val="20"/>
                <w:szCs w:val="20"/>
              </w:rPr>
            </w:pPr>
            <w:r>
              <w:rPr>
                <w:spacing w:val="8"/>
                <w:sz w:val="20"/>
                <w:szCs w:val="20"/>
              </w:rPr>
              <w:t>料锅炉限值</w:t>
            </w:r>
          </w:p>
        </w:tc>
      </w:tr>
      <w:tr w14:paraId="734A40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0B36F2C4">
            <w:pPr>
              <w:rPr>
                <w:rFonts w:ascii="Arial"/>
                <w:sz w:val="21"/>
              </w:rPr>
            </w:pPr>
          </w:p>
        </w:tc>
        <w:tc>
          <w:tcPr>
            <w:tcW w:w="736" w:type="dxa"/>
            <w:vMerge w:val="continue"/>
            <w:tcBorders>
              <w:top w:val="nil"/>
              <w:bottom w:val="nil"/>
            </w:tcBorders>
            <w:textDirection w:val="tbRlV"/>
            <w:vAlign w:val="top"/>
          </w:tcPr>
          <w:p w14:paraId="472452CB">
            <w:pPr>
              <w:rPr>
                <w:rFonts w:ascii="Arial"/>
                <w:sz w:val="21"/>
              </w:rPr>
            </w:pPr>
          </w:p>
        </w:tc>
        <w:tc>
          <w:tcPr>
            <w:tcW w:w="839" w:type="dxa"/>
            <w:vMerge w:val="continue"/>
            <w:tcBorders>
              <w:top w:val="nil"/>
              <w:bottom w:val="nil"/>
            </w:tcBorders>
            <w:vAlign w:val="top"/>
          </w:tcPr>
          <w:p w14:paraId="48E7558A">
            <w:pPr>
              <w:rPr>
                <w:rFonts w:ascii="Arial"/>
                <w:sz w:val="21"/>
              </w:rPr>
            </w:pPr>
          </w:p>
        </w:tc>
        <w:tc>
          <w:tcPr>
            <w:tcW w:w="928" w:type="dxa"/>
            <w:vMerge w:val="continue"/>
            <w:tcBorders>
              <w:top w:val="nil"/>
              <w:bottom w:val="nil"/>
            </w:tcBorders>
            <w:vAlign w:val="top"/>
          </w:tcPr>
          <w:p w14:paraId="718E7860">
            <w:pPr>
              <w:rPr>
                <w:rFonts w:ascii="Arial"/>
                <w:sz w:val="21"/>
              </w:rPr>
            </w:pPr>
          </w:p>
        </w:tc>
        <w:tc>
          <w:tcPr>
            <w:tcW w:w="1308" w:type="dxa"/>
            <w:vMerge w:val="continue"/>
            <w:tcBorders>
              <w:top w:val="nil"/>
              <w:bottom w:val="nil"/>
            </w:tcBorders>
            <w:vAlign w:val="top"/>
          </w:tcPr>
          <w:p w14:paraId="02F9925D">
            <w:pPr>
              <w:rPr>
                <w:rFonts w:ascii="Arial"/>
                <w:sz w:val="21"/>
              </w:rPr>
            </w:pPr>
          </w:p>
        </w:tc>
        <w:tc>
          <w:tcPr>
            <w:tcW w:w="1324" w:type="dxa"/>
            <w:vAlign w:val="top"/>
          </w:tcPr>
          <w:p w14:paraId="35E9138A">
            <w:pPr>
              <w:pStyle w:val="6"/>
              <w:spacing w:before="42" w:line="207" w:lineRule="auto"/>
              <w:ind w:left="252"/>
              <w:rPr>
                <w:sz w:val="20"/>
                <w:szCs w:val="20"/>
              </w:rPr>
            </w:pPr>
            <w:r>
              <w:rPr>
                <w:spacing w:val="6"/>
                <w:sz w:val="20"/>
                <w:szCs w:val="20"/>
              </w:rPr>
              <w:t>二氧化硫</w:t>
            </w:r>
          </w:p>
        </w:tc>
        <w:tc>
          <w:tcPr>
            <w:tcW w:w="1186" w:type="dxa"/>
            <w:vMerge w:val="continue"/>
            <w:tcBorders>
              <w:top w:val="nil"/>
              <w:bottom w:val="nil"/>
            </w:tcBorders>
            <w:vAlign w:val="top"/>
          </w:tcPr>
          <w:p w14:paraId="2C406CB2">
            <w:pPr>
              <w:rPr>
                <w:rFonts w:ascii="Arial"/>
                <w:sz w:val="21"/>
              </w:rPr>
            </w:pPr>
          </w:p>
        </w:tc>
        <w:tc>
          <w:tcPr>
            <w:tcW w:w="2212" w:type="dxa"/>
            <w:vMerge w:val="continue"/>
            <w:tcBorders>
              <w:top w:val="nil"/>
              <w:bottom w:val="nil"/>
              <w:right w:val="single" w:color="000000" w:sz="10" w:space="0"/>
            </w:tcBorders>
            <w:vAlign w:val="top"/>
          </w:tcPr>
          <w:p w14:paraId="11C47370">
            <w:pPr>
              <w:rPr>
                <w:rFonts w:ascii="Arial"/>
                <w:sz w:val="21"/>
              </w:rPr>
            </w:pPr>
          </w:p>
        </w:tc>
      </w:tr>
      <w:tr w14:paraId="53948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4BCBC60C">
            <w:pPr>
              <w:rPr>
                <w:rFonts w:ascii="Arial"/>
                <w:sz w:val="21"/>
              </w:rPr>
            </w:pPr>
          </w:p>
        </w:tc>
        <w:tc>
          <w:tcPr>
            <w:tcW w:w="736" w:type="dxa"/>
            <w:vMerge w:val="continue"/>
            <w:tcBorders>
              <w:top w:val="nil"/>
              <w:bottom w:val="nil"/>
            </w:tcBorders>
            <w:textDirection w:val="tbRlV"/>
            <w:vAlign w:val="top"/>
          </w:tcPr>
          <w:p w14:paraId="7E8F0F00">
            <w:pPr>
              <w:rPr>
                <w:rFonts w:ascii="Arial"/>
                <w:sz w:val="21"/>
              </w:rPr>
            </w:pPr>
          </w:p>
        </w:tc>
        <w:tc>
          <w:tcPr>
            <w:tcW w:w="839" w:type="dxa"/>
            <w:vMerge w:val="continue"/>
            <w:tcBorders>
              <w:top w:val="nil"/>
              <w:bottom w:val="nil"/>
            </w:tcBorders>
            <w:vAlign w:val="top"/>
          </w:tcPr>
          <w:p w14:paraId="62C2FD07">
            <w:pPr>
              <w:rPr>
                <w:rFonts w:ascii="Arial"/>
                <w:sz w:val="21"/>
              </w:rPr>
            </w:pPr>
          </w:p>
        </w:tc>
        <w:tc>
          <w:tcPr>
            <w:tcW w:w="928" w:type="dxa"/>
            <w:vMerge w:val="continue"/>
            <w:tcBorders>
              <w:top w:val="nil"/>
              <w:bottom w:val="nil"/>
            </w:tcBorders>
            <w:vAlign w:val="top"/>
          </w:tcPr>
          <w:p w14:paraId="5702E228">
            <w:pPr>
              <w:rPr>
                <w:rFonts w:ascii="Arial"/>
                <w:sz w:val="21"/>
              </w:rPr>
            </w:pPr>
          </w:p>
        </w:tc>
        <w:tc>
          <w:tcPr>
            <w:tcW w:w="1308" w:type="dxa"/>
            <w:vMerge w:val="continue"/>
            <w:tcBorders>
              <w:top w:val="nil"/>
              <w:bottom w:val="nil"/>
            </w:tcBorders>
            <w:vAlign w:val="top"/>
          </w:tcPr>
          <w:p w14:paraId="41E6B3D0">
            <w:pPr>
              <w:rPr>
                <w:rFonts w:ascii="Arial"/>
                <w:sz w:val="21"/>
              </w:rPr>
            </w:pPr>
          </w:p>
        </w:tc>
        <w:tc>
          <w:tcPr>
            <w:tcW w:w="1324" w:type="dxa"/>
            <w:vAlign w:val="top"/>
          </w:tcPr>
          <w:p w14:paraId="26674925">
            <w:pPr>
              <w:pStyle w:val="6"/>
              <w:spacing w:before="43" w:line="206" w:lineRule="auto"/>
              <w:ind w:left="247"/>
              <w:rPr>
                <w:sz w:val="20"/>
                <w:szCs w:val="20"/>
              </w:rPr>
            </w:pPr>
            <w:r>
              <w:rPr>
                <w:spacing w:val="7"/>
                <w:sz w:val="20"/>
                <w:szCs w:val="20"/>
              </w:rPr>
              <w:t>氮氧化物</w:t>
            </w:r>
          </w:p>
        </w:tc>
        <w:tc>
          <w:tcPr>
            <w:tcW w:w="1186" w:type="dxa"/>
            <w:vMerge w:val="continue"/>
            <w:tcBorders>
              <w:top w:val="nil"/>
              <w:bottom w:val="nil"/>
            </w:tcBorders>
            <w:vAlign w:val="top"/>
          </w:tcPr>
          <w:p w14:paraId="531FDFCB">
            <w:pPr>
              <w:rPr>
                <w:rFonts w:ascii="Arial"/>
                <w:sz w:val="21"/>
              </w:rPr>
            </w:pPr>
          </w:p>
        </w:tc>
        <w:tc>
          <w:tcPr>
            <w:tcW w:w="2212" w:type="dxa"/>
            <w:vMerge w:val="continue"/>
            <w:tcBorders>
              <w:top w:val="nil"/>
              <w:bottom w:val="nil"/>
              <w:right w:val="single" w:color="000000" w:sz="10" w:space="0"/>
            </w:tcBorders>
            <w:vAlign w:val="top"/>
          </w:tcPr>
          <w:p w14:paraId="6DE85361">
            <w:pPr>
              <w:rPr>
                <w:rFonts w:ascii="Arial"/>
                <w:sz w:val="21"/>
              </w:rPr>
            </w:pPr>
          </w:p>
        </w:tc>
      </w:tr>
      <w:tr w14:paraId="68F766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0E64B67F">
            <w:pPr>
              <w:rPr>
                <w:rFonts w:ascii="Arial"/>
                <w:sz w:val="21"/>
              </w:rPr>
            </w:pPr>
          </w:p>
        </w:tc>
        <w:tc>
          <w:tcPr>
            <w:tcW w:w="736" w:type="dxa"/>
            <w:vMerge w:val="continue"/>
            <w:tcBorders>
              <w:top w:val="nil"/>
              <w:bottom w:val="nil"/>
            </w:tcBorders>
            <w:textDirection w:val="tbRlV"/>
            <w:vAlign w:val="top"/>
          </w:tcPr>
          <w:p w14:paraId="2A8FC043">
            <w:pPr>
              <w:rPr>
                <w:rFonts w:ascii="Arial"/>
                <w:sz w:val="21"/>
              </w:rPr>
            </w:pPr>
          </w:p>
        </w:tc>
        <w:tc>
          <w:tcPr>
            <w:tcW w:w="839" w:type="dxa"/>
            <w:vMerge w:val="continue"/>
            <w:tcBorders>
              <w:top w:val="nil"/>
              <w:bottom w:val="nil"/>
            </w:tcBorders>
            <w:vAlign w:val="top"/>
          </w:tcPr>
          <w:p w14:paraId="7BF9DB07">
            <w:pPr>
              <w:rPr>
                <w:rFonts w:ascii="Arial"/>
                <w:sz w:val="21"/>
              </w:rPr>
            </w:pPr>
          </w:p>
        </w:tc>
        <w:tc>
          <w:tcPr>
            <w:tcW w:w="928" w:type="dxa"/>
            <w:vMerge w:val="continue"/>
            <w:tcBorders>
              <w:top w:val="nil"/>
              <w:bottom w:val="nil"/>
            </w:tcBorders>
            <w:vAlign w:val="top"/>
          </w:tcPr>
          <w:p w14:paraId="039AB11E">
            <w:pPr>
              <w:rPr>
                <w:rFonts w:ascii="Arial"/>
                <w:sz w:val="21"/>
              </w:rPr>
            </w:pPr>
          </w:p>
        </w:tc>
        <w:tc>
          <w:tcPr>
            <w:tcW w:w="1308" w:type="dxa"/>
            <w:vMerge w:val="continue"/>
            <w:tcBorders>
              <w:top w:val="nil"/>
              <w:bottom w:val="nil"/>
            </w:tcBorders>
            <w:vAlign w:val="top"/>
          </w:tcPr>
          <w:p w14:paraId="21A2F442">
            <w:pPr>
              <w:rPr>
                <w:rFonts w:ascii="Arial"/>
                <w:sz w:val="21"/>
              </w:rPr>
            </w:pPr>
          </w:p>
        </w:tc>
        <w:tc>
          <w:tcPr>
            <w:tcW w:w="1324" w:type="dxa"/>
            <w:vAlign w:val="top"/>
          </w:tcPr>
          <w:p w14:paraId="7A1FBDBF">
            <w:pPr>
              <w:pStyle w:val="6"/>
              <w:spacing w:before="42" w:line="207" w:lineRule="auto"/>
              <w:ind w:left="252"/>
              <w:rPr>
                <w:sz w:val="20"/>
                <w:szCs w:val="20"/>
              </w:rPr>
            </w:pPr>
            <w:r>
              <w:rPr>
                <w:spacing w:val="6"/>
                <w:sz w:val="20"/>
                <w:szCs w:val="20"/>
              </w:rPr>
              <w:t>一氧化碳</w:t>
            </w:r>
          </w:p>
        </w:tc>
        <w:tc>
          <w:tcPr>
            <w:tcW w:w="1186" w:type="dxa"/>
            <w:vMerge w:val="continue"/>
            <w:tcBorders>
              <w:top w:val="nil"/>
              <w:bottom w:val="nil"/>
            </w:tcBorders>
            <w:vAlign w:val="top"/>
          </w:tcPr>
          <w:p w14:paraId="609DB181">
            <w:pPr>
              <w:rPr>
                <w:rFonts w:ascii="Arial"/>
                <w:sz w:val="21"/>
              </w:rPr>
            </w:pPr>
          </w:p>
        </w:tc>
        <w:tc>
          <w:tcPr>
            <w:tcW w:w="2212" w:type="dxa"/>
            <w:vMerge w:val="continue"/>
            <w:tcBorders>
              <w:top w:val="nil"/>
              <w:bottom w:val="nil"/>
              <w:right w:val="single" w:color="000000" w:sz="10" w:space="0"/>
            </w:tcBorders>
            <w:vAlign w:val="top"/>
          </w:tcPr>
          <w:p w14:paraId="515E2B44">
            <w:pPr>
              <w:rPr>
                <w:rFonts w:ascii="Arial"/>
                <w:sz w:val="21"/>
              </w:rPr>
            </w:pPr>
          </w:p>
        </w:tc>
      </w:tr>
      <w:tr w14:paraId="70681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757" w:type="dxa"/>
            <w:vMerge w:val="continue"/>
            <w:tcBorders>
              <w:top w:val="nil"/>
              <w:left w:val="single" w:color="000000" w:sz="10" w:space="0"/>
              <w:bottom w:val="nil"/>
            </w:tcBorders>
            <w:vAlign w:val="top"/>
          </w:tcPr>
          <w:p w14:paraId="60DDFBAF">
            <w:pPr>
              <w:rPr>
                <w:rFonts w:ascii="Arial"/>
                <w:sz w:val="21"/>
              </w:rPr>
            </w:pPr>
          </w:p>
        </w:tc>
        <w:tc>
          <w:tcPr>
            <w:tcW w:w="736" w:type="dxa"/>
            <w:vMerge w:val="continue"/>
            <w:tcBorders>
              <w:top w:val="nil"/>
              <w:bottom w:val="nil"/>
            </w:tcBorders>
            <w:textDirection w:val="tbRlV"/>
            <w:vAlign w:val="top"/>
          </w:tcPr>
          <w:p w14:paraId="33F465D2">
            <w:pPr>
              <w:rPr>
                <w:rFonts w:ascii="Arial"/>
                <w:sz w:val="21"/>
              </w:rPr>
            </w:pPr>
          </w:p>
        </w:tc>
        <w:tc>
          <w:tcPr>
            <w:tcW w:w="839" w:type="dxa"/>
            <w:vMerge w:val="continue"/>
            <w:tcBorders>
              <w:top w:val="nil"/>
              <w:bottom w:val="nil"/>
            </w:tcBorders>
            <w:vAlign w:val="top"/>
          </w:tcPr>
          <w:p w14:paraId="41042D91">
            <w:pPr>
              <w:rPr>
                <w:rFonts w:ascii="Arial"/>
                <w:sz w:val="21"/>
              </w:rPr>
            </w:pPr>
          </w:p>
        </w:tc>
        <w:tc>
          <w:tcPr>
            <w:tcW w:w="928" w:type="dxa"/>
            <w:vMerge w:val="continue"/>
            <w:tcBorders>
              <w:top w:val="nil"/>
            </w:tcBorders>
            <w:vAlign w:val="top"/>
          </w:tcPr>
          <w:p w14:paraId="567D1B14">
            <w:pPr>
              <w:rPr>
                <w:rFonts w:ascii="Arial"/>
                <w:sz w:val="21"/>
              </w:rPr>
            </w:pPr>
          </w:p>
        </w:tc>
        <w:tc>
          <w:tcPr>
            <w:tcW w:w="1308" w:type="dxa"/>
            <w:vMerge w:val="continue"/>
            <w:tcBorders>
              <w:top w:val="nil"/>
            </w:tcBorders>
            <w:vAlign w:val="top"/>
          </w:tcPr>
          <w:p w14:paraId="49106B99">
            <w:pPr>
              <w:rPr>
                <w:rFonts w:ascii="Arial"/>
                <w:sz w:val="21"/>
              </w:rPr>
            </w:pPr>
          </w:p>
        </w:tc>
        <w:tc>
          <w:tcPr>
            <w:tcW w:w="1324" w:type="dxa"/>
            <w:vAlign w:val="top"/>
          </w:tcPr>
          <w:p w14:paraId="094773CF">
            <w:pPr>
              <w:pStyle w:val="6"/>
              <w:spacing w:before="158" w:line="229" w:lineRule="auto"/>
              <w:ind w:left="250"/>
              <w:rPr>
                <w:sz w:val="20"/>
                <w:szCs w:val="20"/>
              </w:rPr>
            </w:pPr>
            <w:r>
              <w:rPr>
                <w:spacing w:val="7"/>
                <w:sz w:val="20"/>
                <w:szCs w:val="20"/>
              </w:rPr>
              <w:t>烟气黑度</w:t>
            </w:r>
          </w:p>
        </w:tc>
        <w:tc>
          <w:tcPr>
            <w:tcW w:w="1186" w:type="dxa"/>
            <w:vMerge w:val="continue"/>
            <w:tcBorders>
              <w:top w:val="nil"/>
            </w:tcBorders>
            <w:vAlign w:val="top"/>
          </w:tcPr>
          <w:p w14:paraId="6DF9C628">
            <w:pPr>
              <w:rPr>
                <w:rFonts w:ascii="Arial"/>
                <w:sz w:val="21"/>
              </w:rPr>
            </w:pPr>
          </w:p>
        </w:tc>
        <w:tc>
          <w:tcPr>
            <w:tcW w:w="2212" w:type="dxa"/>
            <w:vMerge w:val="continue"/>
            <w:tcBorders>
              <w:top w:val="nil"/>
              <w:right w:val="single" w:color="000000" w:sz="10" w:space="0"/>
            </w:tcBorders>
            <w:vAlign w:val="top"/>
          </w:tcPr>
          <w:p w14:paraId="538FDBEB">
            <w:pPr>
              <w:rPr>
                <w:rFonts w:ascii="Arial"/>
                <w:sz w:val="21"/>
              </w:rPr>
            </w:pPr>
          </w:p>
        </w:tc>
      </w:tr>
      <w:tr w14:paraId="6E4C9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757" w:type="dxa"/>
            <w:vMerge w:val="continue"/>
            <w:tcBorders>
              <w:top w:val="nil"/>
              <w:left w:val="single" w:color="000000" w:sz="10" w:space="0"/>
              <w:bottom w:val="nil"/>
            </w:tcBorders>
            <w:vAlign w:val="top"/>
          </w:tcPr>
          <w:p w14:paraId="4EC09714">
            <w:pPr>
              <w:rPr>
                <w:rFonts w:ascii="Arial"/>
                <w:sz w:val="21"/>
              </w:rPr>
            </w:pPr>
          </w:p>
        </w:tc>
        <w:tc>
          <w:tcPr>
            <w:tcW w:w="736" w:type="dxa"/>
            <w:vMerge w:val="continue"/>
            <w:tcBorders>
              <w:top w:val="nil"/>
              <w:bottom w:val="nil"/>
            </w:tcBorders>
            <w:textDirection w:val="tbRlV"/>
            <w:vAlign w:val="top"/>
          </w:tcPr>
          <w:p w14:paraId="4AAA7548">
            <w:pPr>
              <w:rPr>
                <w:rFonts w:ascii="Arial"/>
                <w:sz w:val="21"/>
              </w:rPr>
            </w:pPr>
          </w:p>
        </w:tc>
        <w:tc>
          <w:tcPr>
            <w:tcW w:w="839" w:type="dxa"/>
            <w:vMerge w:val="continue"/>
            <w:tcBorders>
              <w:top w:val="nil"/>
              <w:bottom w:val="nil"/>
            </w:tcBorders>
            <w:vAlign w:val="top"/>
          </w:tcPr>
          <w:p w14:paraId="77D11F2F">
            <w:pPr>
              <w:rPr>
                <w:rFonts w:ascii="Arial"/>
                <w:sz w:val="21"/>
              </w:rPr>
            </w:pPr>
          </w:p>
        </w:tc>
        <w:tc>
          <w:tcPr>
            <w:tcW w:w="928" w:type="dxa"/>
            <w:vMerge w:val="restart"/>
            <w:tcBorders>
              <w:bottom w:val="nil"/>
            </w:tcBorders>
            <w:vAlign w:val="top"/>
          </w:tcPr>
          <w:p w14:paraId="14661811">
            <w:pPr>
              <w:spacing w:line="258" w:lineRule="auto"/>
              <w:rPr>
                <w:rFonts w:ascii="Arial"/>
                <w:sz w:val="21"/>
              </w:rPr>
            </w:pPr>
          </w:p>
          <w:p w14:paraId="37EED035">
            <w:pPr>
              <w:spacing w:line="259" w:lineRule="auto"/>
              <w:rPr>
                <w:rFonts w:ascii="Arial"/>
                <w:sz w:val="21"/>
              </w:rPr>
            </w:pPr>
          </w:p>
          <w:p w14:paraId="10010917">
            <w:pPr>
              <w:spacing w:line="259" w:lineRule="auto"/>
              <w:rPr>
                <w:rFonts w:ascii="Arial"/>
                <w:sz w:val="21"/>
              </w:rPr>
            </w:pPr>
          </w:p>
          <w:p w14:paraId="3D47BBC4">
            <w:pPr>
              <w:spacing w:line="259" w:lineRule="auto"/>
              <w:rPr>
                <w:rFonts w:ascii="Arial"/>
                <w:sz w:val="21"/>
              </w:rPr>
            </w:pPr>
          </w:p>
          <w:p w14:paraId="235B2468">
            <w:pPr>
              <w:pStyle w:val="6"/>
              <w:spacing w:before="65" w:line="258" w:lineRule="auto"/>
              <w:ind w:left="362" w:right="127" w:hanging="245"/>
              <w:rPr>
                <w:sz w:val="20"/>
                <w:szCs w:val="20"/>
              </w:rPr>
            </w:pPr>
            <w:r>
              <w:rPr>
                <w:rFonts w:ascii="Times New Roman" w:hAnsi="Times New Roman" w:eastAsia="Times New Roman" w:cs="Times New Roman"/>
                <w:spacing w:val="3"/>
                <w:sz w:val="20"/>
                <w:szCs w:val="20"/>
              </w:rPr>
              <w:t>#4</w:t>
            </w:r>
            <w:r>
              <w:rPr>
                <w:rFonts w:ascii="Times New Roman" w:hAnsi="Times New Roman" w:eastAsia="Times New Roman" w:cs="Times New Roman"/>
                <w:spacing w:val="15"/>
                <w:sz w:val="20"/>
                <w:szCs w:val="20"/>
              </w:rPr>
              <w:t xml:space="preserve"> </w:t>
            </w:r>
            <w:r>
              <w:rPr>
                <w:spacing w:val="3"/>
                <w:sz w:val="20"/>
                <w:szCs w:val="20"/>
              </w:rPr>
              <w:t>排气</w:t>
            </w:r>
            <w:r>
              <w:rPr>
                <w:sz w:val="20"/>
                <w:szCs w:val="20"/>
              </w:rPr>
              <w:t>筒</w:t>
            </w:r>
          </w:p>
        </w:tc>
        <w:tc>
          <w:tcPr>
            <w:tcW w:w="1308" w:type="dxa"/>
            <w:vMerge w:val="restart"/>
            <w:tcBorders>
              <w:bottom w:val="nil"/>
            </w:tcBorders>
            <w:vAlign w:val="top"/>
          </w:tcPr>
          <w:p w14:paraId="7F5320B7">
            <w:pPr>
              <w:rPr>
                <w:rFonts w:ascii="Arial"/>
                <w:sz w:val="21"/>
              </w:rPr>
            </w:pPr>
          </w:p>
          <w:p w14:paraId="4283C4AD">
            <w:pPr>
              <w:rPr>
                <w:rFonts w:ascii="Arial"/>
                <w:sz w:val="21"/>
              </w:rPr>
            </w:pPr>
          </w:p>
          <w:p w14:paraId="3D047329">
            <w:pPr>
              <w:rPr>
                <w:rFonts w:ascii="Arial"/>
                <w:sz w:val="21"/>
              </w:rPr>
            </w:pPr>
          </w:p>
          <w:p w14:paraId="327D08E5">
            <w:pPr>
              <w:spacing w:line="241" w:lineRule="auto"/>
              <w:rPr>
                <w:rFonts w:ascii="Arial"/>
                <w:sz w:val="21"/>
              </w:rPr>
            </w:pPr>
          </w:p>
          <w:p w14:paraId="518BBDB9">
            <w:pPr>
              <w:spacing w:line="241" w:lineRule="auto"/>
              <w:rPr>
                <w:rFonts w:ascii="Arial"/>
                <w:sz w:val="21"/>
              </w:rPr>
            </w:pPr>
          </w:p>
          <w:p w14:paraId="2CA53522">
            <w:pPr>
              <w:pStyle w:val="6"/>
              <w:spacing w:before="65" w:line="229" w:lineRule="auto"/>
              <w:ind w:left="131"/>
              <w:rPr>
                <w:sz w:val="20"/>
                <w:szCs w:val="20"/>
              </w:rPr>
            </w:pPr>
            <w:r>
              <w:rPr>
                <w:spacing w:val="8"/>
                <w:sz w:val="20"/>
                <w:szCs w:val="20"/>
              </w:rPr>
              <w:t>废气排放口</w:t>
            </w:r>
          </w:p>
        </w:tc>
        <w:tc>
          <w:tcPr>
            <w:tcW w:w="1324" w:type="dxa"/>
            <w:vAlign w:val="top"/>
          </w:tcPr>
          <w:p w14:paraId="71078D6D">
            <w:pPr>
              <w:spacing w:line="384" w:lineRule="auto"/>
              <w:rPr>
                <w:rFonts w:ascii="Arial"/>
                <w:sz w:val="21"/>
              </w:rPr>
            </w:pPr>
          </w:p>
          <w:p w14:paraId="2156FA6D">
            <w:pPr>
              <w:pStyle w:val="6"/>
              <w:spacing w:before="65" w:line="229" w:lineRule="auto"/>
              <w:ind w:left="354"/>
              <w:rPr>
                <w:sz w:val="20"/>
                <w:szCs w:val="20"/>
              </w:rPr>
            </w:pPr>
            <w:r>
              <w:rPr>
                <w:spacing w:val="7"/>
                <w:sz w:val="20"/>
                <w:szCs w:val="20"/>
              </w:rPr>
              <w:t>颗粒物</w:t>
            </w:r>
          </w:p>
        </w:tc>
        <w:tc>
          <w:tcPr>
            <w:tcW w:w="1186" w:type="dxa"/>
            <w:vAlign w:val="top"/>
          </w:tcPr>
          <w:p w14:paraId="46F34DBD">
            <w:pPr>
              <w:pStyle w:val="6"/>
              <w:spacing w:before="149" w:line="274" w:lineRule="exact"/>
              <w:ind w:left="259"/>
              <w:rPr>
                <w:rFonts w:ascii="Times New Roman" w:hAnsi="Times New Roman" w:eastAsia="Times New Roman" w:cs="Times New Roman"/>
                <w:sz w:val="20"/>
                <w:szCs w:val="20"/>
              </w:rPr>
            </w:pPr>
            <w:r>
              <w:rPr>
                <w:spacing w:val="5"/>
                <w:position w:val="1"/>
                <w:sz w:val="20"/>
                <w:szCs w:val="20"/>
              </w:rPr>
              <w:t>每半年</w:t>
            </w:r>
            <w:r>
              <w:rPr>
                <w:rFonts w:ascii="Times New Roman" w:hAnsi="Times New Roman" w:eastAsia="Times New Roman" w:cs="Times New Roman"/>
                <w:spacing w:val="5"/>
                <w:position w:val="1"/>
                <w:sz w:val="20"/>
                <w:szCs w:val="20"/>
              </w:rPr>
              <w:t>/</w:t>
            </w:r>
          </w:p>
          <w:p w14:paraId="08A2577A">
            <w:pPr>
              <w:pStyle w:val="6"/>
              <w:spacing w:before="27" w:line="222" w:lineRule="auto"/>
              <w:ind w:left="123"/>
              <w:rPr>
                <w:sz w:val="20"/>
                <w:szCs w:val="20"/>
              </w:rPr>
            </w:pPr>
            <w:r>
              <w:rPr>
                <w:spacing w:val="-9"/>
                <w:sz w:val="20"/>
                <w:szCs w:val="20"/>
              </w:rPr>
              <w:t>次，全年共</w:t>
            </w:r>
          </w:p>
          <w:p w14:paraId="53839610">
            <w:pPr>
              <w:pStyle w:val="6"/>
              <w:spacing w:line="274" w:lineRule="exact"/>
              <w:ind w:left="414"/>
              <w:rPr>
                <w:sz w:val="20"/>
                <w:szCs w:val="20"/>
              </w:rPr>
            </w:pPr>
            <w:r>
              <w:rPr>
                <w:rFonts w:ascii="Times New Roman" w:hAnsi="Times New Roman" w:eastAsia="Times New Roman" w:cs="Times New Roman"/>
                <w:position w:val="1"/>
                <w:sz w:val="20"/>
                <w:szCs w:val="20"/>
              </w:rPr>
              <w:t>2</w:t>
            </w:r>
            <w:r>
              <w:rPr>
                <w:rFonts w:ascii="Times New Roman" w:hAnsi="Times New Roman" w:eastAsia="Times New Roman" w:cs="Times New Roman"/>
                <w:spacing w:val="17"/>
                <w:w w:val="101"/>
                <w:position w:val="1"/>
                <w:sz w:val="20"/>
                <w:szCs w:val="20"/>
              </w:rPr>
              <w:t xml:space="preserve"> </w:t>
            </w:r>
            <w:r>
              <w:rPr>
                <w:position w:val="1"/>
                <w:sz w:val="20"/>
                <w:szCs w:val="20"/>
              </w:rPr>
              <w:t>次</w:t>
            </w:r>
          </w:p>
        </w:tc>
        <w:tc>
          <w:tcPr>
            <w:tcW w:w="2212" w:type="dxa"/>
            <w:tcBorders>
              <w:right w:val="single" w:color="000000" w:sz="10" w:space="0"/>
            </w:tcBorders>
            <w:vAlign w:val="top"/>
          </w:tcPr>
          <w:p w14:paraId="2B01234A">
            <w:pPr>
              <w:pStyle w:val="6"/>
              <w:spacing w:before="43" w:line="224" w:lineRule="auto"/>
              <w:ind w:left="120"/>
              <w:rPr>
                <w:sz w:val="20"/>
                <w:szCs w:val="20"/>
              </w:rPr>
            </w:pPr>
            <w:r>
              <w:rPr>
                <w:spacing w:val="7"/>
                <w:sz w:val="20"/>
                <w:szCs w:val="20"/>
              </w:rPr>
              <w:t>广东省《大气污染物</w:t>
            </w:r>
          </w:p>
          <w:p w14:paraId="495C059E">
            <w:pPr>
              <w:pStyle w:val="6"/>
              <w:spacing w:line="272" w:lineRule="exact"/>
              <w:ind w:left="153"/>
              <w:rPr>
                <w:rFonts w:ascii="Times New Roman" w:hAnsi="Times New Roman" w:eastAsia="Times New Roman" w:cs="Times New Roman"/>
                <w:sz w:val="20"/>
                <w:szCs w:val="20"/>
              </w:rPr>
            </w:pPr>
            <w:r>
              <w:rPr>
                <w:spacing w:val="15"/>
                <w:position w:val="1"/>
                <w:sz w:val="20"/>
                <w:szCs w:val="20"/>
              </w:rPr>
              <w:t>排放限值》（</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15"/>
                <w:position w:val="1"/>
                <w:sz w:val="20"/>
                <w:szCs w:val="20"/>
              </w:rPr>
              <w:t>44</w:t>
            </w:r>
          </w:p>
          <w:p w14:paraId="577077B2">
            <w:pPr>
              <w:pStyle w:val="6"/>
              <w:spacing w:line="272" w:lineRule="exact"/>
              <w:ind w:left="116"/>
              <w:rPr>
                <w:sz w:val="20"/>
                <w:szCs w:val="20"/>
              </w:rPr>
            </w:pPr>
            <w:r>
              <w:rPr>
                <w:rFonts w:ascii="Times New Roman" w:hAnsi="Times New Roman" w:eastAsia="Times New Roman" w:cs="Times New Roman"/>
                <w:position w:val="1"/>
                <w:sz w:val="20"/>
                <w:szCs w:val="20"/>
              </w:rPr>
              <w:t>27-2001</w:t>
            </w:r>
            <w:r>
              <w:rPr>
                <w:position w:val="1"/>
                <w:sz w:val="20"/>
                <w:szCs w:val="20"/>
              </w:rPr>
              <w:t>）中第二时段</w:t>
            </w:r>
          </w:p>
          <w:p w14:paraId="1236B969">
            <w:pPr>
              <w:pStyle w:val="6"/>
              <w:spacing w:before="30" w:line="203" w:lineRule="auto"/>
              <w:ind w:left="433"/>
              <w:rPr>
                <w:sz w:val="20"/>
                <w:szCs w:val="20"/>
              </w:rPr>
            </w:pPr>
            <w:r>
              <w:rPr>
                <w:spacing w:val="7"/>
                <w:sz w:val="20"/>
                <w:szCs w:val="20"/>
              </w:rPr>
              <w:t>二级排放限值</w:t>
            </w:r>
          </w:p>
        </w:tc>
      </w:tr>
      <w:tr w14:paraId="764E0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6" w:hRule="atLeast"/>
        </w:trPr>
        <w:tc>
          <w:tcPr>
            <w:tcW w:w="757" w:type="dxa"/>
            <w:vMerge w:val="continue"/>
            <w:tcBorders>
              <w:top w:val="nil"/>
              <w:left w:val="single" w:color="000000" w:sz="10" w:space="0"/>
              <w:bottom w:val="nil"/>
            </w:tcBorders>
            <w:vAlign w:val="top"/>
          </w:tcPr>
          <w:p w14:paraId="6D5EB45A">
            <w:pPr>
              <w:rPr>
                <w:rFonts w:ascii="Arial"/>
                <w:sz w:val="21"/>
              </w:rPr>
            </w:pPr>
          </w:p>
        </w:tc>
        <w:tc>
          <w:tcPr>
            <w:tcW w:w="736" w:type="dxa"/>
            <w:vMerge w:val="continue"/>
            <w:tcBorders>
              <w:top w:val="nil"/>
              <w:bottom w:val="nil"/>
            </w:tcBorders>
            <w:textDirection w:val="tbRlV"/>
            <w:vAlign w:val="top"/>
          </w:tcPr>
          <w:p w14:paraId="4B826A12">
            <w:pPr>
              <w:rPr>
                <w:rFonts w:ascii="Arial"/>
                <w:sz w:val="21"/>
              </w:rPr>
            </w:pPr>
          </w:p>
        </w:tc>
        <w:tc>
          <w:tcPr>
            <w:tcW w:w="839" w:type="dxa"/>
            <w:vMerge w:val="continue"/>
            <w:tcBorders>
              <w:top w:val="nil"/>
            </w:tcBorders>
            <w:vAlign w:val="top"/>
          </w:tcPr>
          <w:p w14:paraId="445F81CE">
            <w:pPr>
              <w:rPr>
                <w:rFonts w:ascii="Arial"/>
                <w:sz w:val="21"/>
              </w:rPr>
            </w:pPr>
          </w:p>
        </w:tc>
        <w:tc>
          <w:tcPr>
            <w:tcW w:w="928" w:type="dxa"/>
            <w:vMerge w:val="continue"/>
            <w:tcBorders>
              <w:top w:val="nil"/>
            </w:tcBorders>
            <w:vAlign w:val="top"/>
          </w:tcPr>
          <w:p w14:paraId="5C7DBF0C">
            <w:pPr>
              <w:rPr>
                <w:rFonts w:ascii="Arial"/>
                <w:sz w:val="21"/>
              </w:rPr>
            </w:pPr>
          </w:p>
        </w:tc>
        <w:tc>
          <w:tcPr>
            <w:tcW w:w="1308" w:type="dxa"/>
            <w:vMerge w:val="continue"/>
            <w:tcBorders>
              <w:top w:val="nil"/>
            </w:tcBorders>
            <w:vAlign w:val="top"/>
          </w:tcPr>
          <w:p w14:paraId="4875A40E">
            <w:pPr>
              <w:rPr>
                <w:rFonts w:ascii="Arial"/>
                <w:sz w:val="21"/>
              </w:rPr>
            </w:pPr>
          </w:p>
        </w:tc>
        <w:tc>
          <w:tcPr>
            <w:tcW w:w="1324" w:type="dxa"/>
            <w:vAlign w:val="top"/>
          </w:tcPr>
          <w:p w14:paraId="2D92551D">
            <w:pPr>
              <w:spacing w:line="329" w:lineRule="auto"/>
              <w:rPr>
                <w:rFonts w:ascii="Arial"/>
                <w:sz w:val="21"/>
              </w:rPr>
            </w:pPr>
          </w:p>
          <w:p w14:paraId="6503D695">
            <w:pPr>
              <w:spacing w:line="329" w:lineRule="auto"/>
              <w:rPr>
                <w:rFonts w:ascii="Arial"/>
                <w:sz w:val="21"/>
              </w:rPr>
            </w:pPr>
          </w:p>
          <w:p w14:paraId="63146CED">
            <w:pPr>
              <w:pStyle w:val="6"/>
              <w:spacing w:before="65" w:line="229" w:lineRule="auto"/>
              <w:ind w:left="147"/>
              <w:rPr>
                <w:sz w:val="20"/>
                <w:szCs w:val="20"/>
              </w:rPr>
            </w:pPr>
            <w:r>
              <w:rPr>
                <w:spacing w:val="7"/>
                <w:sz w:val="20"/>
                <w:szCs w:val="20"/>
              </w:rPr>
              <w:t>非甲烷总烃</w:t>
            </w:r>
          </w:p>
        </w:tc>
        <w:tc>
          <w:tcPr>
            <w:tcW w:w="1186" w:type="dxa"/>
            <w:vAlign w:val="top"/>
          </w:tcPr>
          <w:p w14:paraId="085966ED">
            <w:pPr>
              <w:spacing w:line="357" w:lineRule="auto"/>
              <w:rPr>
                <w:rFonts w:ascii="Arial"/>
                <w:sz w:val="21"/>
              </w:rPr>
            </w:pPr>
          </w:p>
          <w:p w14:paraId="0C99356D">
            <w:pPr>
              <w:pStyle w:val="6"/>
              <w:spacing w:before="65" w:line="275" w:lineRule="exact"/>
              <w:ind w:left="259"/>
              <w:rPr>
                <w:rFonts w:ascii="Times New Roman" w:hAnsi="Times New Roman" w:eastAsia="Times New Roman" w:cs="Times New Roman"/>
                <w:sz w:val="20"/>
                <w:szCs w:val="20"/>
              </w:rPr>
            </w:pPr>
            <w:r>
              <w:rPr>
                <w:spacing w:val="5"/>
                <w:position w:val="1"/>
                <w:sz w:val="20"/>
                <w:szCs w:val="20"/>
              </w:rPr>
              <w:t>每季度</w:t>
            </w:r>
            <w:r>
              <w:rPr>
                <w:rFonts w:ascii="Times New Roman" w:hAnsi="Times New Roman" w:eastAsia="Times New Roman" w:cs="Times New Roman"/>
                <w:spacing w:val="5"/>
                <w:position w:val="1"/>
                <w:sz w:val="20"/>
                <w:szCs w:val="20"/>
              </w:rPr>
              <w:t>/</w:t>
            </w:r>
          </w:p>
          <w:p w14:paraId="661C6767">
            <w:pPr>
              <w:pStyle w:val="6"/>
              <w:spacing w:before="27" w:line="222" w:lineRule="auto"/>
              <w:ind w:left="123"/>
              <w:rPr>
                <w:sz w:val="20"/>
                <w:szCs w:val="20"/>
              </w:rPr>
            </w:pPr>
            <w:r>
              <w:rPr>
                <w:spacing w:val="-9"/>
                <w:sz w:val="20"/>
                <w:szCs w:val="20"/>
              </w:rPr>
              <w:t>次，全年共</w:t>
            </w:r>
          </w:p>
          <w:p w14:paraId="4570FFC1">
            <w:pPr>
              <w:pStyle w:val="6"/>
              <w:spacing w:line="274" w:lineRule="exact"/>
              <w:ind w:left="413"/>
              <w:rPr>
                <w:sz w:val="20"/>
                <w:szCs w:val="20"/>
              </w:rPr>
            </w:pPr>
            <w:r>
              <w:rPr>
                <w:rFonts w:ascii="Times New Roman" w:hAnsi="Times New Roman" w:eastAsia="Times New Roman" w:cs="Times New Roman"/>
                <w:position w:val="1"/>
                <w:sz w:val="20"/>
                <w:szCs w:val="20"/>
              </w:rPr>
              <w:t>4</w:t>
            </w:r>
            <w:r>
              <w:rPr>
                <w:rFonts w:ascii="Times New Roman" w:hAnsi="Times New Roman" w:eastAsia="Times New Roman" w:cs="Times New Roman"/>
                <w:spacing w:val="17"/>
                <w:w w:val="101"/>
                <w:position w:val="1"/>
                <w:sz w:val="20"/>
                <w:szCs w:val="20"/>
              </w:rPr>
              <w:t xml:space="preserve"> </w:t>
            </w:r>
            <w:r>
              <w:rPr>
                <w:position w:val="1"/>
                <w:sz w:val="20"/>
                <w:szCs w:val="20"/>
              </w:rPr>
              <w:t>次</w:t>
            </w:r>
          </w:p>
        </w:tc>
        <w:tc>
          <w:tcPr>
            <w:tcW w:w="2212" w:type="dxa"/>
            <w:tcBorders>
              <w:right w:val="single" w:color="000000" w:sz="10" w:space="0"/>
            </w:tcBorders>
            <w:vAlign w:val="top"/>
          </w:tcPr>
          <w:p w14:paraId="64C709A1">
            <w:pPr>
              <w:pStyle w:val="6"/>
              <w:spacing w:before="48" w:line="228" w:lineRule="auto"/>
              <w:ind w:left="120"/>
              <w:rPr>
                <w:sz w:val="20"/>
                <w:szCs w:val="20"/>
              </w:rPr>
            </w:pPr>
            <w:r>
              <w:rPr>
                <w:spacing w:val="7"/>
                <w:sz w:val="20"/>
                <w:szCs w:val="20"/>
              </w:rPr>
              <w:t>广东省《固定污染源</w:t>
            </w:r>
          </w:p>
          <w:p w14:paraId="106C667F">
            <w:pPr>
              <w:pStyle w:val="6"/>
              <w:spacing w:before="23" w:line="222" w:lineRule="auto"/>
              <w:ind w:left="220"/>
              <w:rPr>
                <w:sz w:val="20"/>
                <w:szCs w:val="20"/>
              </w:rPr>
            </w:pPr>
            <w:r>
              <w:rPr>
                <w:spacing w:val="8"/>
                <w:sz w:val="20"/>
                <w:szCs w:val="20"/>
              </w:rPr>
              <w:t>挥发性有机物综合</w:t>
            </w:r>
          </w:p>
          <w:p w14:paraId="0D970AA8">
            <w:pPr>
              <w:pStyle w:val="6"/>
              <w:spacing w:line="273" w:lineRule="exact"/>
              <w:ind w:left="180"/>
              <w:rPr>
                <w:rFonts w:ascii="Times New Roman" w:hAnsi="Times New Roman" w:eastAsia="Times New Roman" w:cs="Times New Roman"/>
                <w:sz w:val="20"/>
                <w:szCs w:val="20"/>
              </w:rPr>
            </w:pPr>
            <w:r>
              <w:rPr>
                <w:spacing w:val="9"/>
                <w:position w:val="1"/>
                <w:sz w:val="20"/>
                <w:szCs w:val="20"/>
              </w:rPr>
              <w:t>排放标准》（</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9"/>
                <w:position w:val="1"/>
                <w:sz w:val="20"/>
                <w:szCs w:val="20"/>
              </w:rPr>
              <w:t>44</w:t>
            </w:r>
          </w:p>
          <w:p w14:paraId="582460A7">
            <w:pPr>
              <w:pStyle w:val="6"/>
              <w:spacing w:line="273" w:lineRule="exact"/>
              <w:ind w:left="154"/>
              <w:rPr>
                <w:sz w:val="20"/>
                <w:szCs w:val="20"/>
              </w:rPr>
            </w:pPr>
            <w:r>
              <w:rPr>
                <w:rFonts w:ascii="Times New Roman" w:hAnsi="Times New Roman" w:eastAsia="Times New Roman" w:cs="Times New Roman"/>
                <w:spacing w:val="3"/>
                <w:position w:val="1"/>
                <w:sz w:val="20"/>
                <w:szCs w:val="20"/>
              </w:rPr>
              <w:t>2367-2022</w:t>
            </w:r>
            <w:r>
              <w:rPr>
                <w:spacing w:val="3"/>
                <w:position w:val="1"/>
                <w:sz w:val="20"/>
                <w:szCs w:val="20"/>
              </w:rPr>
              <w:t>）表</w:t>
            </w:r>
            <w:r>
              <w:rPr>
                <w:spacing w:val="-15"/>
                <w:position w:val="1"/>
                <w:sz w:val="20"/>
                <w:szCs w:val="20"/>
              </w:rPr>
              <w:t xml:space="preserve"> </w:t>
            </w:r>
            <w:r>
              <w:rPr>
                <w:rFonts w:ascii="Times New Roman" w:hAnsi="Times New Roman" w:eastAsia="Times New Roman" w:cs="Times New Roman"/>
                <w:spacing w:val="3"/>
                <w:position w:val="1"/>
                <w:sz w:val="20"/>
                <w:szCs w:val="20"/>
              </w:rPr>
              <w:t xml:space="preserve">1  </w:t>
            </w:r>
            <w:r>
              <w:rPr>
                <w:spacing w:val="3"/>
                <w:position w:val="1"/>
                <w:sz w:val="20"/>
                <w:szCs w:val="20"/>
              </w:rPr>
              <w:t>挥</w:t>
            </w:r>
          </w:p>
          <w:p w14:paraId="20886563">
            <w:pPr>
              <w:pStyle w:val="6"/>
              <w:spacing w:before="30" w:line="228" w:lineRule="auto"/>
              <w:ind w:left="224"/>
              <w:rPr>
                <w:sz w:val="20"/>
                <w:szCs w:val="20"/>
              </w:rPr>
            </w:pPr>
            <w:r>
              <w:rPr>
                <w:spacing w:val="8"/>
                <w:sz w:val="20"/>
                <w:szCs w:val="20"/>
              </w:rPr>
              <w:t>发性有机物排放限</w:t>
            </w:r>
          </w:p>
          <w:p w14:paraId="03263433">
            <w:pPr>
              <w:pStyle w:val="6"/>
              <w:spacing w:before="24" w:line="201" w:lineRule="auto"/>
              <w:ind w:left="955"/>
              <w:rPr>
                <w:sz w:val="20"/>
                <w:szCs w:val="20"/>
              </w:rPr>
            </w:pPr>
            <w:r>
              <w:rPr>
                <w:sz w:val="20"/>
                <w:szCs w:val="20"/>
              </w:rPr>
              <w:t>值</w:t>
            </w:r>
          </w:p>
        </w:tc>
      </w:tr>
      <w:tr w14:paraId="6726C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757" w:type="dxa"/>
            <w:vMerge w:val="continue"/>
            <w:tcBorders>
              <w:top w:val="nil"/>
              <w:left w:val="single" w:color="000000" w:sz="10" w:space="0"/>
              <w:bottom w:val="nil"/>
            </w:tcBorders>
            <w:vAlign w:val="top"/>
          </w:tcPr>
          <w:p w14:paraId="5D7AEB79">
            <w:pPr>
              <w:rPr>
                <w:rFonts w:ascii="Arial"/>
                <w:sz w:val="21"/>
              </w:rPr>
            </w:pPr>
          </w:p>
        </w:tc>
        <w:tc>
          <w:tcPr>
            <w:tcW w:w="736" w:type="dxa"/>
            <w:vMerge w:val="continue"/>
            <w:tcBorders>
              <w:top w:val="nil"/>
              <w:bottom w:val="nil"/>
            </w:tcBorders>
            <w:textDirection w:val="tbRlV"/>
            <w:vAlign w:val="top"/>
          </w:tcPr>
          <w:p w14:paraId="6430197E">
            <w:pPr>
              <w:rPr>
                <w:rFonts w:ascii="Arial"/>
                <w:sz w:val="21"/>
              </w:rPr>
            </w:pPr>
          </w:p>
        </w:tc>
        <w:tc>
          <w:tcPr>
            <w:tcW w:w="839" w:type="dxa"/>
            <w:vMerge w:val="restart"/>
            <w:tcBorders>
              <w:bottom w:val="nil"/>
            </w:tcBorders>
            <w:vAlign w:val="top"/>
          </w:tcPr>
          <w:p w14:paraId="28D1539A">
            <w:pPr>
              <w:spacing w:line="267" w:lineRule="auto"/>
              <w:rPr>
                <w:rFonts w:ascii="Arial"/>
                <w:sz w:val="21"/>
              </w:rPr>
            </w:pPr>
          </w:p>
          <w:p w14:paraId="24516032">
            <w:pPr>
              <w:spacing w:line="267" w:lineRule="auto"/>
              <w:rPr>
                <w:rFonts w:ascii="Arial"/>
                <w:sz w:val="21"/>
              </w:rPr>
            </w:pPr>
          </w:p>
          <w:p w14:paraId="756776CF">
            <w:pPr>
              <w:spacing w:line="268" w:lineRule="auto"/>
              <w:rPr>
                <w:rFonts w:ascii="Arial"/>
                <w:sz w:val="21"/>
              </w:rPr>
            </w:pPr>
          </w:p>
          <w:p w14:paraId="1913C113">
            <w:pPr>
              <w:spacing w:line="268" w:lineRule="auto"/>
              <w:rPr>
                <w:rFonts w:ascii="Arial"/>
                <w:sz w:val="21"/>
              </w:rPr>
            </w:pPr>
          </w:p>
          <w:p w14:paraId="2D783624">
            <w:pPr>
              <w:pStyle w:val="6"/>
              <w:spacing w:before="65" w:line="253" w:lineRule="auto"/>
              <w:ind w:left="209" w:right="217" w:hanging="1"/>
              <w:jc w:val="both"/>
              <w:rPr>
                <w:sz w:val="20"/>
                <w:szCs w:val="20"/>
              </w:rPr>
            </w:pPr>
            <w:r>
              <w:rPr>
                <w:spacing w:val="3"/>
                <w:sz w:val="20"/>
                <w:szCs w:val="20"/>
              </w:rPr>
              <w:t>无组织废</w:t>
            </w:r>
            <w:r>
              <w:rPr>
                <w:spacing w:val="35"/>
                <w:w w:val="134"/>
                <w:sz w:val="20"/>
                <w:szCs w:val="20"/>
              </w:rPr>
              <w:t>气</w:t>
            </w:r>
          </w:p>
        </w:tc>
        <w:tc>
          <w:tcPr>
            <w:tcW w:w="928" w:type="dxa"/>
            <w:vAlign w:val="top"/>
          </w:tcPr>
          <w:p w14:paraId="7FBE0D4F">
            <w:pPr>
              <w:spacing w:line="262" w:lineRule="auto"/>
              <w:rPr>
                <w:rFonts w:ascii="Arial"/>
                <w:sz w:val="21"/>
              </w:rPr>
            </w:pPr>
          </w:p>
          <w:p w14:paraId="3D473D34">
            <w:pPr>
              <w:spacing w:line="263" w:lineRule="auto"/>
              <w:rPr>
                <w:rFonts w:ascii="Arial"/>
                <w:sz w:val="21"/>
              </w:rPr>
            </w:pPr>
          </w:p>
          <w:p w14:paraId="2E499274">
            <w:pPr>
              <w:pStyle w:val="6"/>
              <w:spacing w:before="65" w:line="229" w:lineRule="auto"/>
              <w:ind w:left="256"/>
              <w:rPr>
                <w:sz w:val="20"/>
                <w:szCs w:val="20"/>
              </w:rPr>
            </w:pPr>
            <w:r>
              <w:rPr>
                <w:spacing w:val="3"/>
                <w:sz w:val="20"/>
                <w:szCs w:val="20"/>
              </w:rPr>
              <w:t>厂界</w:t>
            </w:r>
          </w:p>
        </w:tc>
        <w:tc>
          <w:tcPr>
            <w:tcW w:w="1308" w:type="dxa"/>
            <w:vAlign w:val="top"/>
          </w:tcPr>
          <w:p w14:paraId="35837F08">
            <w:pPr>
              <w:pStyle w:val="6"/>
              <w:spacing w:before="185" w:line="222" w:lineRule="auto"/>
              <w:ind w:left="112"/>
              <w:rPr>
                <w:sz w:val="20"/>
                <w:szCs w:val="20"/>
              </w:rPr>
            </w:pPr>
            <w:r>
              <w:rPr>
                <w:spacing w:val="7"/>
                <w:sz w:val="20"/>
                <w:szCs w:val="20"/>
              </w:rPr>
              <w:t>厂界上风向</w:t>
            </w:r>
          </w:p>
          <w:p w14:paraId="469DC983">
            <w:pPr>
              <w:pStyle w:val="6"/>
              <w:spacing w:line="273" w:lineRule="exact"/>
              <w:ind w:left="174"/>
              <w:rPr>
                <w:sz w:val="20"/>
                <w:szCs w:val="20"/>
              </w:rPr>
            </w:pPr>
            <w:r>
              <w:rPr>
                <w:rFonts w:ascii="Times New Roman" w:hAnsi="Times New Roman" w:eastAsia="Times New Roman" w:cs="Times New Roman"/>
                <w:position w:val="1"/>
                <w:sz w:val="20"/>
                <w:szCs w:val="20"/>
              </w:rPr>
              <w:t>1</w:t>
            </w:r>
            <w:r>
              <w:rPr>
                <w:rFonts w:ascii="Times New Roman" w:hAnsi="Times New Roman" w:eastAsia="Times New Roman" w:cs="Times New Roman"/>
                <w:spacing w:val="9"/>
                <w:position w:val="1"/>
                <w:sz w:val="20"/>
                <w:szCs w:val="20"/>
              </w:rPr>
              <w:t xml:space="preserve"> </w:t>
            </w:r>
            <w:r>
              <w:rPr>
                <w:position w:val="1"/>
                <w:sz w:val="20"/>
                <w:szCs w:val="20"/>
              </w:rPr>
              <w:t>个点位、</w:t>
            </w:r>
          </w:p>
          <w:p w14:paraId="26AA19E7">
            <w:pPr>
              <w:pStyle w:val="6"/>
              <w:spacing w:before="1" w:line="256" w:lineRule="auto"/>
              <w:ind w:left="453" w:right="130" w:hanging="315"/>
              <w:rPr>
                <w:sz w:val="20"/>
                <w:szCs w:val="20"/>
              </w:rPr>
            </w:pPr>
            <w:r>
              <w:rPr>
                <w:spacing w:val="14"/>
                <w:sz w:val="20"/>
                <w:szCs w:val="20"/>
              </w:rPr>
              <w:t>下风向</w:t>
            </w:r>
            <w:r>
              <w:rPr>
                <w:rFonts w:ascii="Times New Roman" w:hAnsi="Times New Roman" w:eastAsia="Times New Roman" w:cs="Times New Roman"/>
                <w:spacing w:val="14"/>
                <w:sz w:val="20"/>
                <w:szCs w:val="20"/>
              </w:rPr>
              <w:t xml:space="preserve">3 </w:t>
            </w:r>
            <w:r>
              <w:rPr>
                <w:spacing w:val="14"/>
                <w:sz w:val="20"/>
                <w:szCs w:val="20"/>
              </w:rPr>
              <w:t>个</w:t>
            </w:r>
            <w:r>
              <w:rPr>
                <w:spacing w:val="1"/>
                <w:sz w:val="20"/>
                <w:szCs w:val="20"/>
              </w:rPr>
              <w:t>点位</w:t>
            </w:r>
          </w:p>
        </w:tc>
        <w:tc>
          <w:tcPr>
            <w:tcW w:w="1324" w:type="dxa"/>
            <w:vAlign w:val="top"/>
          </w:tcPr>
          <w:p w14:paraId="56586FC8">
            <w:pPr>
              <w:spacing w:line="262" w:lineRule="auto"/>
              <w:rPr>
                <w:rFonts w:ascii="Arial"/>
                <w:sz w:val="21"/>
              </w:rPr>
            </w:pPr>
          </w:p>
          <w:p w14:paraId="44A94643">
            <w:pPr>
              <w:spacing w:line="263" w:lineRule="auto"/>
              <w:rPr>
                <w:rFonts w:ascii="Arial"/>
                <w:sz w:val="21"/>
              </w:rPr>
            </w:pPr>
          </w:p>
          <w:p w14:paraId="4DA62C34">
            <w:pPr>
              <w:pStyle w:val="6"/>
              <w:spacing w:before="65" w:line="229" w:lineRule="auto"/>
              <w:ind w:left="354"/>
              <w:rPr>
                <w:sz w:val="20"/>
                <w:szCs w:val="20"/>
              </w:rPr>
            </w:pPr>
            <w:r>
              <w:rPr>
                <w:spacing w:val="7"/>
                <w:sz w:val="20"/>
                <w:szCs w:val="20"/>
              </w:rPr>
              <w:t>颗粒物</w:t>
            </w:r>
          </w:p>
        </w:tc>
        <w:tc>
          <w:tcPr>
            <w:tcW w:w="1186" w:type="dxa"/>
            <w:vAlign w:val="top"/>
          </w:tcPr>
          <w:p w14:paraId="244BBFEF">
            <w:pPr>
              <w:pStyle w:val="6"/>
              <w:spacing w:before="291" w:line="274" w:lineRule="exact"/>
              <w:ind w:left="259"/>
              <w:rPr>
                <w:rFonts w:ascii="Times New Roman" w:hAnsi="Times New Roman" w:eastAsia="Times New Roman" w:cs="Times New Roman"/>
                <w:sz w:val="20"/>
                <w:szCs w:val="20"/>
              </w:rPr>
            </w:pPr>
            <w:r>
              <w:rPr>
                <w:spacing w:val="5"/>
                <w:position w:val="1"/>
                <w:sz w:val="20"/>
                <w:szCs w:val="20"/>
              </w:rPr>
              <w:t>每半年</w:t>
            </w:r>
            <w:r>
              <w:rPr>
                <w:rFonts w:ascii="Times New Roman" w:hAnsi="Times New Roman" w:eastAsia="Times New Roman" w:cs="Times New Roman"/>
                <w:spacing w:val="5"/>
                <w:position w:val="1"/>
                <w:sz w:val="20"/>
                <w:szCs w:val="20"/>
              </w:rPr>
              <w:t>/</w:t>
            </w:r>
          </w:p>
          <w:p w14:paraId="3C39F973">
            <w:pPr>
              <w:pStyle w:val="6"/>
              <w:spacing w:before="27" w:line="222" w:lineRule="auto"/>
              <w:ind w:left="123"/>
              <w:rPr>
                <w:sz w:val="20"/>
                <w:szCs w:val="20"/>
              </w:rPr>
            </w:pPr>
            <w:r>
              <w:rPr>
                <w:spacing w:val="-9"/>
                <w:sz w:val="20"/>
                <w:szCs w:val="20"/>
              </w:rPr>
              <w:t>次，全年共</w:t>
            </w:r>
          </w:p>
          <w:p w14:paraId="51E509C3">
            <w:pPr>
              <w:pStyle w:val="6"/>
              <w:spacing w:line="274" w:lineRule="exact"/>
              <w:ind w:left="414"/>
              <w:rPr>
                <w:sz w:val="20"/>
                <w:szCs w:val="20"/>
              </w:rPr>
            </w:pPr>
            <w:r>
              <w:rPr>
                <w:rFonts w:ascii="Times New Roman" w:hAnsi="Times New Roman" w:eastAsia="Times New Roman" w:cs="Times New Roman"/>
                <w:position w:val="1"/>
                <w:sz w:val="20"/>
                <w:szCs w:val="20"/>
              </w:rPr>
              <w:t>2</w:t>
            </w:r>
            <w:r>
              <w:rPr>
                <w:rFonts w:ascii="Times New Roman" w:hAnsi="Times New Roman" w:eastAsia="Times New Roman" w:cs="Times New Roman"/>
                <w:spacing w:val="17"/>
                <w:w w:val="101"/>
                <w:position w:val="1"/>
                <w:sz w:val="20"/>
                <w:szCs w:val="20"/>
              </w:rPr>
              <w:t xml:space="preserve"> </w:t>
            </w:r>
            <w:r>
              <w:rPr>
                <w:position w:val="1"/>
                <w:sz w:val="20"/>
                <w:szCs w:val="20"/>
              </w:rPr>
              <w:t>次</w:t>
            </w:r>
          </w:p>
        </w:tc>
        <w:tc>
          <w:tcPr>
            <w:tcW w:w="2212" w:type="dxa"/>
            <w:tcBorders>
              <w:right w:val="single" w:color="000000" w:sz="10" w:space="0"/>
            </w:tcBorders>
            <w:vAlign w:val="top"/>
          </w:tcPr>
          <w:p w14:paraId="1F265289">
            <w:pPr>
              <w:pStyle w:val="6"/>
              <w:spacing w:before="50" w:line="222" w:lineRule="auto"/>
              <w:ind w:left="120"/>
              <w:rPr>
                <w:sz w:val="20"/>
                <w:szCs w:val="20"/>
              </w:rPr>
            </w:pPr>
            <w:r>
              <w:rPr>
                <w:spacing w:val="7"/>
                <w:sz w:val="20"/>
                <w:szCs w:val="20"/>
              </w:rPr>
              <w:t>广东省《大气污染物</w:t>
            </w:r>
          </w:p>
          <w:p w14:paraId="78BC356E">
            <w:pPr>
              <w:pStyle w:val="6"/>
              <w:spacing w:line="272" w:lineRule="exact"/>
              <w:ind w:left="153"/>
              <w:rPr>
                <w:rFonts w:ascii="Times New Roman" w:hAnsi="Times New Roman" w:eastAsia="Times New Roman" w:cs="Times New Roman"/>
                <w:sz w:val="20"/>
                <w:szCs w:val="20"/>
              </w:rPr>
            </w:pPr>
            <w:r>
              <w:rPr>
                <w:spacing w:val="15"/>
                <w:position w:val="1"/>
                <w:sz w:val="20"/>
                <w:szCs w:val="20"/>
              </w:rPr>
              <w:t>排放限值》（</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15"/>
                <w:position w:val="1"/>
                <w:sz w:val="20"/>
                <w:szCs w:val="20"/>
              </w:rPr>
              <w:t>44</w:t>
            </w:r>
          </w:p>
          <w:p w14:paraId="485FFB0F">
            <w:pPr>
              <w:pStyle w:val="6"/>
              <w:spacing w:line="272" w:lineRule="exact"/>
              <w:ind w:left="116"/>
              <w:rPr>
                <w:sz w:val="20"/>
                <w:szCs w:val="20"/>
              </w:rPr>
            </w:pPr>
            <w:r>
              <w:rPr>
                <w:rFonts w:ascii="Times New Roman" w:hAnsi="Times New Roman" w:eastAsia="Times New Roman" w:cs="Times New Roman"/>
                <w:position w:val="1"/>
                <w:sz w:val="20"/>
                <w:szCs w:val="20"/>
              </w:rPr>
              <w:t>27-2001</w:t>
            </w:r>
            <w:r>
              <w:rPr>
                <w:position w:val="1"/>
                <w:sz w:val="20"/>
                <w:szCs w:val="20"/>
              </w:rPr>
              <w:t>）中第二时段</w:t>
            </w:r>
          </w:p>
          <w:p w14:paraId="73322F6E">
            <w:pPr>
              <w:pStyle w:val="6"/>
              <w:spacing w:before="30" w:line="229" w:lineRule="auto"/>
              <w:ind w:left="222"/>
              <w:rPr>
                <w:sz w:val="20"/>
                <w:szCs w:val="20"/>
              </w:rPr>
            </w:pPr>
            <w:r>
              <w:rPr>
                <w:spacing w:val="8"/>
                <w:sz w:val="20"/>
                <w:szCs w:val="20"/>
              </w:rPr>
              <w:t>无组织排放监控浓</w:t>
            </w:r>
          </w:p>
          <w:p w14:paraId="736A333B">
            <w:pPr>
              <w:pStyle w:val="6"/>
              <w:spacing w:before="25" w:line="198" w:lineRule="auto"/>
              <w:ind w:left="743"/>
              <w:rPr>
                <w:sz w:val="20"/>
                <w:szCs w:val="20"/>
              </w:rPr>
            </w:pPr>
            <w:r>
              <w:rPr>
                <w:spacing w:val="7"/>
                <w:sz w:val="20"/>
                <w:szCs w:val="20"/>
              </w:rPr>
              <w:t>度限值</w:t>
            </w:r>
          </w:p>
        </w:tc>
      </w:tr>
      <w:tr w14:paraId="10370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6" w:hRule="atLeast"/>
        </w:trPr>
        <w:tc>
          <w:tcPr>
            <w:tcW w:w="757" w:type="dxa"/>
            <w:vMerge w:val="continue"/>
            <w:tcBorders>
              <w:top w:val="nil"/>
              <w:left w:val="single" w:color="000000" w:sz="10" w:space="0"/>
              <w:bottom w:val="nil"/>
            </w:tcBorders>
            <w:vAlign w:val="top"/>
          </w:tcPr>
          <w:p w14:paraId="7D50500D">
            <w:pPr>
              <w:rPr>
                <w:rFonts w:ascii="Arial"/>
                <w:sz w:val="21"/>
              </w:rPr>
            </w:pPr>
          </w:p>
        </w:tc>
        <w:tc>
          <w:tcPr>
            <w:tcW w:w="736" w:type="dxa"/>
            <w:vMerge w:val="continue"/>
            <w:tcBorders>
              <w:top w:val="nil"/>
              <w:bottom w:val="single" w:color="000000" w:sz="10" w:space="0"/>
            </w:tcBorders>
            <w:textDirection w:val="tbRlV"/>
            <w:vAlign w:val="top"/>
          </w:tcPr>
          <w:p w14:paraId="603C5126">
            <w:pPr>
              <w:rPr>
                <w:rFonts w:ascii="Arial"/>
                <w:sz w:val="21"/>
              </w:rPr>
            </w:pPr>
          </w:p>
        </w:tc>
        <w:tc>
          <w:tcPr>
            <w:tcW w:w="839" w:type="dxa"/>
            <w:vMerge w:val="continue"/>
            <w:tcBorders>
              <w:top w:val="nil"/>
              <w:bottom w:val="single" w:color="000000" w:sz="10" w:space="0"/>
            </w:tcBorders>
            <w:vAlign w:val="top"/>
          </w:tcPr>
          <w:p w14:paraId="1EA65402">
            <w:pPr>
              <w:rPr>
                <w:rFonts w:ascii="Arial"/>
                <w:sz w:val="21"/>
              </w:rPr>
            </w:pPr>
          </w:p>
        </w:tc>
        <w:tc>
          <w:tcPr>
            <w:tcW w:w="928" w:type="dxa"/>
            <w:tcBorders>
              <w:bottom w:val="single" w:color="000000" w:sz="10" w:space="0"/>
            </w:tcBorders>
            <w:vAlign w:val="top"/>
          </w:tcPr>
          <w:p w14:paraId="40299B66">
            <w:pPr>
              <w:spacing w:line="332" w:lineRule="auto"/>
              <w:rPr>
                <w:rFonts w:ascii="Arial"/>
                <w:sz w:val="21"/>
              </w:rPr>
            </w:pPr>
          </w:p>
          <w:p w14:paraId="544B4576">
            <w:pPr>
              <w:spacing w:line="332" w:lineRule="auto"/>
              <w:rPr>
                <w:rFonts w:ascii="Arial"/>
                <w:sz w:val="21"/>
              </w:rPr>
            </w:pPr>
          </w:p>
          <w:p w14:paraId="666F956D">
            <w:pPr>
              <w:pStyle w:val="6"/>
              <w:spacing w:before="65" w:line="228" w:lineRule="auto"/>
              <w:ind w:left="256"/>
              <w:rPr>
                <w:sz w:val="20"/>
                <w:szCs w:val="20"/>
              </w:rPr>
            </w:pPr>
            <w:r>
              <w:rPr>
                <w:spacing w:val="3"/>
                <w:sz w:val="20"/>
                <w:szCs w:val="20"/>
              </w:rPr>
              <w:t>厂内</w:t>
            </w:r>
          </w:p>
        </w:tc>
        <w:tc>
          <w:tcPr>
            <w:tcW w:w="1308" w:type="dxa"/>
            <w:tcBorders>
              <w:bottom w:val="single" w:color="000000" w:sz="10" w:space="0"/>
            </w:tcBorders>
            <w:vAlign w:val="top"/>
          </w:tcPr>
          <w:p w14:paraId="40F20A2F">
            <w:pPr>
              <w:pStyle w:val="6"/>
              <w:spacing w:before="51" w:line="229" w:lineRule="auto"/>
              <w:ind w:left="131"/>
              <w:rPr>
                <w:sz w:val="20"/>
                <w:szCs w:val="20"/>
              </w:rPr>
            </w:pPr>
            <w:r>
              <w:rPr>
                <w:spacing w:val="8"/>
                <w:sz w:val="20"/>
                <w:szCs w:val="20"/>
              </w:rPr>
              <w:t>在厂房门窗</w:t>
            </w:r>
          </w:p>
          <w:p w14:paraId="64E73400">
            <w:pPr>
              <w:pStyle w:val="6"/>
              <w:spacing w:before="24" w:line="242" w:lineRule="auto"/>
              <w:ind w:left="141" w:right="130" w:hanging="7"/>
              <w:rPr>
                <w:sz w:val="20"/>
                <w:szCs w:val="20"/>
              </w:rPr>
            </w:pPr>
            <w:r>
              <w:rPr>
                <w:spacing w:val="7"/>
                <w:sz w:val="20"/>
                <w:szCs w:val="20"/>
              </w:rPr>
              <w:t>或通风口、</w:t>
            </w:r>
            <w:r>
              <w:rPr>
                <w:spacing w:val="31"/>
                <w:sz w:val="20"/>
                <w:szCs w:val="20"/>
              </w:rPr>
              <w:t>其他开口</w:t>
            </w:r>
            <w:r>
              <w:rPr>
                <w:spacing w:val="6"/>
                <w:sz w:val="20"/>
                <w:szCs w:val="20"/>
              </w:rPr>
              <w:t>（孔）等排</w:t>
            </w:r>
          </w:p>
          <w:p w14:paraId="2669AA13">
            <w:pPr>
              <w:pStyle w:val="6"/>
              <w:spacing w:before="1" w:line="242" w:lineRule="auto"/>
              <w:ind w:left="555" w:right="179" w:hanging="373"/>
              <w:rPr>
                <w:sz w:val="20"/>
                <w:szCs w:val="20"/>
              </w:rPr>
            </w:pPr>
            <w:r>
              <w:rPr>
                <w:spacing w:val="1"/>
                <w:sz w:val="20"/>
                <w:szCs w:val="20"/>
              </w:rPr>
              <w:t>放口外</w:t>
            </w:r>
            <w:r>
              <w:rPr>
                <w:spacing w:val="-21"/>
                <w:sz w:val="20"/>
                <w:szCs w:val="20"/>
              </w:rPr>
              <w:t xml:space="preserve"> </w:t>
            </w:r>
            <w:r>
              <w:rPr>
                <w:rFonts w:ascii="Times New Roman" w:hAnsi="Times New Roman" w:eastAsia="Times New Roman" w:cs="Times New Roman"/>
                <w:spacing w:val="1"/>
                <w:sz w:val="20"/>
                <w:szCs w:val="20"/>
              </w:rPr>
              <w:t>1m</w:t>
            </w:r>
            <w:r>
              <w:rPr>
                <w:sz w:val="20"/>
                <w:szCs w:val="20"/>
              </w:rPr>
              <w:t>处</w:t>
            </w:r>
          </w:p>
        </w:tc>
        <w:tc>
          <w:tcPr>
            <w:tcW w:w="1324" w:type="dxa"/>
            <w:tcBorders>
              <w:bottom w:val="single" w:color="000000" w:sz="10" w:space="0"/>
            </w:tcBorders>
            <w:vAlign w:val="top"/>
          </w:tcPr>
          <w:p w14:paraId="0997B11D">
            <w:pPr>
              <w:spacing w:line="353" w:lineRule="auto"/>
              <w:rPr>
                <w:rFonts w:ascii="Arial"/>
                <w:sz w:val="21"/>
              </w:rPr>
            </w:pPr>
          </w:p>
          <w:p w14:paraId="131F148B">
            <w:pPr>
              <w:spacing w:line="353" w:lineRule="auto"/>
              <w:rPr>
                <w:rFonts w:ascii="Arial"/>
                <w:sz w:val="21"/>
              </w:rPr>
            </w:pPr>
          </w:p>
          <w:p w14:paraId="5251E20F">
            <w:pPr>
              <w:spacing w:before="58" w:line="195" w:lineRule="auto"/>
              <w:ind w:left="344"/>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NMHC</w:t>
            </w:r>
          </w:p>
        </w:tc>
        <w:tc>
          <w:tcPr>
            <w:tcW w:w="1186" w:type="dxa"/>
            <w:tcBorders>
              <w:bottom w:val="single" w:color="000000" w:sz="10" w:space="0"/>
            </w:tcBorders>
            <w:vAlign w:val="top"/>
          </w:tcPr>
          <w:p w14:paraId="34DD53BD">
            <w:pPr>
              <w:spacing w:line="361" w:lineRule="auto"/>
              <w:rPr>
                <w:rFonts w:ascii="Arial"/>
                <w:sz w:val="21"/>
              </w:rPr>
            </w:pPr>
          </w:p>
          <w:p w14:paraId="57B7962D">
            <w:pPr>
              <w:pStyle w:val="6"/>
              <w:spacing w:before="65" w:line="274" w:lineRule="exact"/>
              <w:ind w:left="154"/>
              <w:rPr>
                <w:sz w:val="20"/>
                <w:szCs w:val="20"/>
              </w:rPr>
            </w:pPr>
            <w:r>
              <w:rPr>
                <w:spacing w:val="4"/>
                <w:position w:val="1"/>
                <w:sz w:val="20"/>
                <w:szCs w:val="20"/>
              </w:rPr>
              <w:t>每年</w:t>
            </w:r>
            <w:r>
              <w:rPr>
                <w:rFonts w:ascii="Times New Roman" w:hAnsi="Times New Roman" w:eastAsia="Times New Roman" w:cs="Times New Roman"/>
                <w:spacing w:val="4"/>
                <w:position w:val="1"/>
                <w:sz w:val="20"/>
                <w:szCs w:val="20"/>
              </w:rPr>
              <w:t>/</w:t>
            </w:r>
            <w:r>
              <w:rPr>
                <w:spacing w:val="4"/>
                <w:position w:val="1"/>
                <w:sz w:val="20"/>
                <w:szCs w:val="20"/>
              </w:rPr>
              <w:t>次，</w:t>
            </w:r>
          </w:p>
          <w:p w14:paraId="4FEE0FB8">
            <w:pPr>
              <w:pStyle w:val="6"/>
              <w:spacing w:line="273" w:lineRule="exact"/>
              <w:ind w:left="209"/>
              <w:rPr>
                <w:rFonts w:ascii="Times New Roman" w:hAnsi="Times New Roman" w:eastAsia="Times New Roman" w:cs="Times New Roman"/>
                <w:sz w:val="20"/>
                <w:szCs w:val="20"/>
              </w:rPr>
            </w:pPr>
            <w:r>
              <w:rPr>
                <w:spacing w:val="5"/>
                <w:position w:val="1"/>
                <w:sz w:val="20"/>
                <w:szCs w:val="20"/>
              </w:rPr>
              <w:t>全年共</w:t>
            </w:r>
            <w:r>
              <w:rPr>
                <w:spacing w:val="-23"/>
                <w:position w:val="1"/>
                <w:sz w:val="20"/>
                <w:szCs w:val="20"/>
              </w:rPr>
              <w:t xml:space="preserve"> </w:t>
            </w:r>
            <w:r>
              <w:rPr>
                <w:rFonts w:ascii="Times New Roman" w:hAnsi="Times New Roman" w:eastAsia="Times New Roman" w:cs="Times New Roman"/>
                <w:spacing w:val="5"/>
                <w:position w:val="1"/>
                <w:sz w:val="20"/>
                <w:szCs w:val="20"/>
              </w:rPr>
              <w:t>1</w:t>
            </w:r>
          </w:p>
          <w:p w14:paraId="4F6AF081">
            <w:pPr>
              <w:pStyle w:val="6"/>
              <w:spacing w:before="28" w:line="228" w:lineRule="auto"/>
              <w:ind w:left="503"/>
              <w:rPr>
                <w:sz w:val="20"/>
                <w:szCs w:val="20"/>
              </w:rPr>
            </w:pPr>
            <w:r>
              <w:rPr>
                <w:sz w:val="20"/>
                <w:szCs w:val="20"/>
              </w:rPr>
              <w:t>次</w:t>
            </w:r>
          </w:p>
        </w:tc>
        <w:tc>
          <w:tcPr>
            <w:tcW w:w="2212" w:type="dxa"/>
            <w:tcBorders>
              <w:bottom w:val="single" w:color="000000" w:sz="10" w:space="0"/>
              <w:right w:val="single" w:color="000000" w:sz="10" w:space="0"/>
            </w:tcBorders>
            <w:vAlign w:val="top"/>
          </w:tcPr>
          <w:p w14:paraId="5F76DE3A">
            <w:pPr>
              <w:pStyle w:val="6"/>
              <w:spacing w:before="51" w:line="228" w:lineRule="auto"/>
              <w:ind w:left="120"/>
              <w:rPr>
                <w:sz w:val="20"/>
                <w:szCs w:val="20"/>
              </w:rPr>
            </w:pPr>
            <w:r>
              <w:rPr>
                <w:spacing w:val="7"/>
                <w:sz w:val="20"/>
                <w:szCs w:val="20"/>
              </w:rPr>
              <w:t>广东省《固定污染源</w:t>
            </w:r>
          </w:p>
          <w:p w14:paraId="02D80902">
            <w:pPr>
              <w:pStyle w:val="6"/>
              <w:spacing w:before="26" w:line="222" w:lineRule="auto"/>
              <w:ind w:left="220"/>
              <w:rPr>
                <w:sz w:val="20"/>
                <w:szCs w:val="20"/>
              </w:rPr>
            </w:pPr>
            <w:r>
              <w:rPr>
                <w:spacing w:val="8"/>
                <w:sz w:val="20"/>
                <w:szCs w:val="20"/>
              </w:rPr>
              <w:t>挥发性有机物综合</w:t>
            </w:r>
          </w:p>
          <w:p w14:paraId="605A999F">
            <w:pPr>
              <w:pStyle w:val="6"/>
              <w:spacing w:line="273" w:lineRule="exact"/>
              <w:ind w:left="180"/>
              <w:rPr>
                <w:rFonts w:ascii="Times New Roman" w:hAnsi="Times New Roman" w:eastAsia="Times New Roman" w:cs="Times New Roman"/>
                <w:sz w:val="20"/>
                <w:szCs w:val="20"/>
              </w:rPr>
            </w:pPr>
            <w:r>
              <w:rPr>
                <w:spacing w:val="9"/>
                <w:position w:val="1"/>
                <w:sz w:val="20"/>
                <w:szCs w:val="20"/>
              </w:rPr>
              <w:t>排放标准》（</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9"/>
                <w:position w:val="1"/>
                <w:sz w:val="20"/>
                <w:szCs w:val="20"/>
              </w:rPr>
              <w:t>44</w:t>
            </w:r>
          </w:p>
          <w:p w14:paraId="6370DC37">
            <w:pPr>
              <w:pStyle w:val="6"/>
              <w:spacing w:line="273" w:lineRule="exact"/>
              <w:ind w:left="154"/>
              <w:rPr>
                <w:sz w:val="20"/>
                <w:szCs w:val="20"/>
              </w:rPr>
            </w:pPr>
            <w:r>
              <w:rPr>
                <w:rFonts w:ascii="Times New Roman" w:hAnsi="Times New Roman" w:eastAsia="Times New Roman" w:cs="Times New Roman"/>
                <w:spacing w:val="4"/>
                <w:position w:val="1"/>
                <w:sz w:val="20"/>
                <w:szCs w:val="20"/>
              </w:rPr>
              <w:t>2367-2022</w:t>
            </w:r>
            <w:r>
              <w:rPr>
                <w:spacing w:val="4"/>
                <w:position w:val="1"/>
                <w:sz w:val="20"/>
                <w:szCs w:val="20"/>
              </w:rPr>
              <w:t>）表</w:t>
            </w:r>
            <w:r>
              <w:rPr>
                <w:spacing w:val="-28"/>
                <w:position w:val="1"/>
                <w:sz w:val="20"/>
                <w:szCs w:val="20"/>
              </w:rPr>
              <w:t xml:space="preserve"> </w:t>
            </w:r>
            <w:r>
              <w:rPr>
                <w:rFonts w:ascii="Times New Roman" w:hAnsi="Times New Roman" w:eastAsia="Times New Roman" w:cs="Times New Roman"/>
                <w:spacing w:val="4"/>
                <w:position w:val="1"/>
                <w:sz w:val="20"/>
                <w:szCs w:val="20"/>
              </w:rPr>
              <w:t xml:space="preserve">3  </w:t>
            </w:r>
            <w:r>
              <w:rPr>
                <w:spacing w:val="4"/>
                <w:position w:val="1"/>
                <w:sz w:val="20"/>
                <w:szCs w:val="20"/>
              </w:rPr>
              <w:t>厂</w:t>
            </w:r>
          </w:p>
          <w:p w14:paraId="36221345">
            <w:pPr>
              <w:pStyle w:val="6"/>
              <w:spacing w:before="28" w:line="228" w:lineRule="auto"/>
              <w:ind w:left="135"/>
              <w:rPr>
                <w:sz w:val="20"/>
                <w:szCs w:val="20"/>
              </w:rPr>
            </w:pPr>
            <w:r>
              <w:rPr>
                <w:spacing w:val="13"/>
                <w:sz w:val="20"/>
                <w:szCs w:val="20"/>
              </w:rPr>
              <w:t>区内</w:t>
            </w:r>
            <w:r>
              <w:rPr>
                <w:rFonts w:ascii="Times New Roman" w:hAnsi="Times New Roman" w:eastAsia="Times New Roman" w:cs="Times New Roman"/>
                <w:sz w:val="20"/>
                <w:szCs w:val="20"/>
              </w:rPr>
              <w:t>VOCS</w:t>
            </w:r>
            <w:r>
              <w:rPr>
                <w:rFonts w:ascii="Times New Roman" w:hAnsi="Times New Roman" w:eastAsia="Times New Roman" w:cs="Times New Roman"/>
                <w:spacing w:val="-10"/>
                <w:sz w:val="20"/>
                <w:szCs w:val="20"/>
              </w:rPr>
              <w:t xml:space="preserve"> </w:t>
            </w:r>
            <w:r>
              <w:rPr>
                <w:spacing w:val="13"/>
                <w:sz w:val="20"/>
                <w:szCs w:val="20"/>
              </w:rPr>
              <w:t>无组织排</w:t>
            </w:r>
          </w:p>
          <w:p w14:paraId="60BACDB6">
            <w:pPr>
              <w:pStyle w:val="6"/>
              <w:spacing w:before="27" w:line="204" w:lineRule="auto"/>
              <w:ind w:left="744"/>
              <w:rPr>
                <w:sz w:val="20"/>
                <w:szCs w:val="20"/>
              </w:rPr>
            </w:pPr>
            <w:r>
              <w:rPr>
                <w:spacing w:val="6"/>
                <w:sz w:val="20"/>
                <w:szCs w:val="20"/>
              </w:rPr>
              <w:t>放限值</w:t>
            </w:r>
          </w:p>
        </w:tc>
      </w:tr>
      <w:tr w14:paraId="13758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6" w:hRule="atLeast"/>
        </w:trPr>
        <w:tc>
          <w:tcPr>
            <w:tcW w:w="757" w:type="dxa"/>
            <w:vMerge w:val="continue"/>
            <w:tcBorders>
              <w:top w:val="nil"/>
              <w:left w:val="single" w:color="000000" w:sz="10" w:space="0"/>
              <w:bottom w:val="single" w:color="000000" w:sz="10" w:space="0"/>
            </w:tcBorders>
            <w:vAlign w:val="top"/>
          </w:tcPr>
          <w:p w14:paraId="43C2118C">
            <w:pPr>
              <w:rPr>
                <w:rFonts w:ascii="Arial"/>
                <w:sz w:val="21"/>
              </w:rPr>
            </w:pPr>
          </w:p>
        </w:tc>
        <w:tc>
          <w:tcPr>
            <w:tcW w:w="8533" w:type="dxa"/>
            <w:gridSpan w:val="7"/>
            <w:tcBorders>
              <w:top w:val="single" w:color="000000" w:sz="10" w:space="0"/>
              <w:bottom w:val="single" w:color="000000" w:sz="10" w:space="0"/>
              <w:right w:val="single" w:color="000000" w:sz="10" w:space="0"/>
            </w:tcBorders>
            <w:vAlign w:val="top"/>
          </w:tcPr>
          <w:p w14:paraId="3905AF9C">
            <w:pPr>
              <w:pStyle w:val="6"/>
              <w:spacing w:before="170" w:line="221" w:lineRule="auto"/>
              <w:ind w:left="584"/>
            </w:pPr>
            <w:r>
              <w:rPr>
                <w:rFonts w:ascii="Times New Roman" w:hAnsi="Times New Roman" w:eastAsia="Times New Roman" w:cs="Times New Roman"/>
                <w:b/>
                <w:bCs/>
                <w:spacing w:val="-6"/>
              </w:rPr>
              <w:t>C</w:t>
            </w:r>
            <w:r>
              <w:rPr>
                <w:rFonts w:ascii="Times New Roman" w:hAnsi="Times New Roman" w:eastAsia="Times New Roman" w:cs="Times New Roman"/>
                <w:b/>
                <w:bCs/>
                <w:spacing w:val="-31"/>
              </w:rPr>
              <w:t xml:space="preserve"> </w:t>
            </w:r>
            <w:r>
              <w:rPr>
                <w:b/>
                <w:bCs/>
                <w:spacing w:val="-6"/>
              </w:rPr>
              <w:t>、非正常工况排放</w:t>
            </w:r>
          </w:p>
          <w:p w14:paraId="609FF62C">
            <w:pPr>
              <w:pStyle w:val="6"/>
              <w:spacing w:before="178" w:line="354" w:lineRule="auto"/>
              <w:ind w:left="107" w:right="97" w:firstLine="480"/>
            </w:pPr>
            <w:r>
              <w:rPr>
                <w:spacing w:val="-3"/>
              </w:rPr>
              <w:t>项目废气非正常排放是指生产过程中开停车（工、炉）、设备检修、工艺设备运转异常等非正常工况下的污染物排放，以及污染物排放控制措施达不到应有</w:t>
            </w:r>
          </w:p>
        </w:tc>
      </w:tr>
    </w:tbl>
    <w:p w14:paraId="216FB14C">
      <w:pPr>
        <w:pStyle w:val="2"/>
        <w:spacing w:line="206" w:lineRule="exact"/>
        <w:rPr>
          <w:sz w:val="17"/>
        </w:rPr>
      </w:pPr>
    </w:p>
    <w:p w14:paraId="724C8A7B">
      <w:pPr>
        <w:spacing w:line="206" w:lineRule="exact"/>
        <w:rPr>
          <w:sz w:val="17"/>
          <w:szCs w:val="17"/>
        </w:rPr>
        <w:sectPr>
          <w:footerReference r:id="rId67" w:type="default"/>
          <w:pgSz w:w="11907" w:h="16840"/>
          <w:pgMar w:top="400" w:right="1295" w:bottom="1273" w:left="1295" w:header="0" w:footer="1037" w:gutter="0"/>
          <w:cols w:space="720" w:num="1"/>
        </w:sectPr>
      </w:pPr>
    </w:p>
    <w:p w14:paraId="763F6D6A">
      <w:pPr>
        <w:spacing w:before="3"/>
      </w:pPr>
    </w:p>
    <w:p w14:paraId="06091AE9">
      <w:pPr>
        <w:spacing w:before="3"/>
      </w:pPr>
    </w:p>
    <w:p w14:paraId="404C6E10">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57"/>
        <w:gridCol w:w="8533"/>
      </w:tblGrid>
      <w:tr w14:paraId="471CB31C">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256" w:hRule="atLeast"/>
        </w:trPr>
        <w:tc>
          <w:tcPr>
            <w:tcW w:w="757" w:type="dxa"/>
            <w:tcBorders>
              <w:top w:val="single" w:color="000000" w:sz="2" w:space="0"/>
              <w:right w:val="single" w:color="000000" w:sz="2" w:space="0"/>
            </w:tcBorders>
            <w:vAlign w:val="top"/>
          </w:tcPr>
          <w:p w14:paraId="6847298B">
            <w:pPr>
              <w:rPr>
                <w:rFonts w:ascii="Arial"/>
                <w:sz w:val="21"/>
              </w:rPr>
            </w:pPr>
          </w:p>
        </w:tc>
        <w:tc>
          <w:tcPr>
            <w:tcW w:w="8533" w:type="dxa"/>
            <w:tcBorders>
              <w:top w:val="single" w:color="000000" w:sz="2" w:space="0"/>
              <w:left w:val="single" w:color="000000" w:sz="2" w:space="0"/>
            </w:tcBorders>
            <w:vAlign w:val="top"/>
          </w:tcPr>
          <w:p w14:paraId="00708751">
            <w:pPr>
              <w:pStyle w:val="6"/>
              <w:spacing w:before="39" w:line="358" w:lineRule="auto"/>
              <w:ind w:left="106" w:firstLine="3"/>
              <w:jc w:val="both"/>
            </w:pPr>
            <w:r>
              <w:rPr>
                <w:spacing w:val="-1"/>
              </w:rPr>
              <w:t>效率等情况下的排放。项目废气非正常工况排放主要为“水膜除尘、碱液脱硫</w:t>
            </w:r>
            <w:r>
              <w:rPr>
                <w:spacing w:val="-78"/>
              </w:rPr>
              <w:t xml:space="preserve"> </w:t>
            </w:r>
            <w:r>
              <w:rPr>
                <w:spacing w:val="-1"/>
              </w:rPr>
              <w:t>”</w:t>
            </w:r>
            <w:r>
              <w:rPr>
                <w:spacing w:val="-6"/>
              </w:rPr>
              <w:t>或“静电油烟处理器</w:t>
            </w:r>
            <w:r>
              <w:rPr>
                <w:spacing w:val="-87"/>
              </w:rPr>
              <w:t xml:space="preserve"> </w:t>
            </w:r>
            <w:r>
              <w:rPr>
                <w:spacing w:val="-6"/>
              </w:rPr>
              <w:t>”发生故障，处理效率为应有处理效率的一半的状态进行估</w:t>
            </w:r>
            <w:r>
              <w:rPr>
                <w:spacing w:val="-4"/>
              </w:rPr>
              <w:t>算。废气非正常工况源强情况见下表：</w:t>
            </w:r>
          </w:p>
          <w:p w14:paraId="3A9DEB48">
            <w:pPr>
              <w:pStyle w:val="6"/>
              <w:spacing w:line="229" w:lineRule="auto"/>
              <w:ind w:left="2571"/>
              <w:rPr>
                <w:sz w:val="20"/>
                <w:szCs w:val="20"/>
              </w:rPr>
            </w:pPr>
            <w:r>
              <w:rPr>
                <w:b/>
                <w:bCs/>
                <w:spacing w:val="6"/>
                <w:sz w:val="20"/>
                <w:szCs w:val="20"/>
              </w:rPr>
              <w:t>表</w:t>
            </w:r>
            <w:r>
              <w:rPr>
                <w:spacing w:val="-32"/>
                <w:sz w:val="20"/>
                <w:szCs w:val="20"/>
              </w:rPr>
              <w:t xml:space="preserve"> </w:t>
            </w:r>
            <w:r>
              <w:rPr>
                <w:rFonts w:ascii="Times New Roman" w:hAnsi="Times New Roman" w:eastAsia="Times New Roman" w:cs="Times New Roman"/>
                <w:b/>
                <w:bCs/>
                <w:spacing w:val="6"/>
                <w:sz w:val="20"/>
                <w:szCs w:val="20"/>
              </w:rPr>
              <w:t xml:space="preserve">4-9  </w:t>
            </w:r>
            <w:r>
              <w:rPr>
                <w:b/>
                <w:bCs/>
                <w:spacing w:val="6"/>
                <w:sz w:val="20"/>
                <w:szCs w:val="20"/>
              </w:rPr>
              <w:t>污染源非正常工况排放情况表</w:t>
            </w:r>
          </w:p>
          <w:p w14:paraId="7EE97148">
            <w:pPr>
              <w:spacing w:line="130" w:lineRule="exact"/>
            </w:pPr>
          </w:p>
          <w:tbl>
            <w:tblPr>
              <w:tblStyle w:val="5"/>
              <w:tblW w:w="8322" w:type="dxa"/>
              <w:tblInd w:w="9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7"/>
              <w:gridCol w:w="846"/>
              <w:gridCol w:w="874"/>
              <w:gridCol w:w="845"/>
              <w:gridCol w:w="871"/>
              <w:gridCol w:w="746"/>
              <w:gridCol w:w="1220"/>
              <w:gridCol w:w="1034"/>
              <w:gridCol w:w="658"/>
              <w:gridCol w:w="801"/>
            </w:tblGrid>
            <w:tr w14:paraId="76C9B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0" w:hRule="atLeast"/>
              </w:trPr>
              <w:tc>
                <w:tcPr>
                  <w:tcW w:w="427" w:type="dxa"/>
                  <w:tcBorders>
                    <w:top w:val="single" w:color="000000" w:sz="10" w:space="0"/>
                    <w:left w:val="nil"/>
                  </w:tcBorders>
                  <w:textDirection w:val="tbRlV"/>
                  <w:vAlign w:val="top"/>
                </w:tcPr>
                <w:p w14:paraId="4DE8C6B2">
                  <w:pPr>
                    <w:pStyle w:val="6"/>
                    <w:spacing w:before="102" w:line="218" w:lineRule="auto"/>
                    <w:ind w:left="292"/>
                    <w:rPr>
                      <w:sz w:val="20"/>
                      <w:szCs w:val="20"/>
                    </w:rPr>
                  </w:pPr>
                  <w:r>
                    <w:rPr>
                      <w:b/>
                      <w:bCs/>
                      <w:spacing w:val="7"/>
                      <w:sz w:val="20"/>
                      <w:szCs w:val="20"/>
                    </w:rPr>
                    <w:t>序</w:t>
                  </w:r>
                  <w:r>
                    <w:rPr>
                      <w:spacing w:val="-39"/>
                      <w:sz w:val="20"/>
                      <w:szCs w:val="20"/>
                    </w:rPr>
                    <w:t xml:space="preserve"> </w:t>
                  </w:r>
                  <w:r>
                    <w:rPr>
                      <w:b/>
                      <w:bCs/>
                      <w:spacing w:val="7"/>
                      <w:sz w:val="20"/>
                      <w:szCs w:val="20"/>
                    </w:rPr>
                    <w:t>号</w:t>
                  </w:r>
                </w:p>
              </w:tc>
              <w:tc>
                <w:tcPr>
                  <w:tcW w:w="846" w:type="dxa"/>
                  <w:tcBorders>
                    <w:top w:val="single" w:color="000000" w:sz="10" w:space="0"/>
                  </w:tcBorders>
                  <w:vAlign w:val="top"/>
                </w:tcPr>
                <w:p w14:paraId="1A590C90">
                  <w:pPr>
                    <w:pStyle w:val="6"/>
                    <w:spacing w:before="292" w:line="253" w:lineRule="auto"/>
                    <w:ind w:left="316" w:right="207" w:hanging="103"/>
                    <w:rPr>
                      <w:sz w:val="20"/>
                      <w:szCs w:val="20"/>
                    </w:rPr>
                  </w:pPr>
                  <w:r>
                    <w:rPr>
                      <w:b/>
                      <w:bCs/>
                      <w:spacing w:val="3"/>
                      <w:sz w:val="20"/>
                      <w:szCs w:val="20"/>
                    </w:rPr>
                    <w:t>污染</w:t>
                  </w:r>
                  <w:r>
                    <w:rPr>
                      <w:b/>
                      <w:bCs/>
                      <w:spacing w:val="-1"/>
                      <w:sz w:val="20"/>
                      <w:szCs w:val="20"/>
                    </w:rPr>
                    <w:t>源</w:t>
                  </w:r>
                </w:p>
              </w:tc>
              <w:tc>
                <w:tcPr>
                  <w:tcW w:w="874" w:type="dxa"/>
                  <w:tcBorders>
                    <w:top w:val="single" w:color="000000" w:sz="10" w:space="0"/>
                  </w:tcBorders>
                  <w:vAlign w:val="top"/>
                </w:tcPr>
                <w:p w14:paraId="1C6B433F">
                  <w:pPr>
                    <w:pStyle w:val="6"/>
                    <w:spacing w:before="155" w:line="229" w:lineRule="auto"/>
                    <w:ind w:left="124"/>
                    <w:rPr>
                      <w:sz w:val="20"/>
                      <w:szCs w:val="20"/>
                    </w:rPr>
                  </w:pPr>
                  <w:r>
                    <w:rPr>
                      <w:b/>
                      <w:bCs/>
                      <w:spacing w:val="4"/>
                      <w:sz w:val="20"/>
                      <w:szCs w:val="20"/>
                    </w:rPr>
                    <w:t>非正常</w:t>
                  </w:r>
                </w:p>
                <w:p w14:paraId="1BF8071C">
                  <w:pPr>
                    <w:pStyle w:val="6"/>
                    <w:spacing w:before="25" w:line="253" w:lineRule="auto"/>
                    <w:ind w:left="348" w:right="114" w:hanging="227"/>
                    <w:rPr>
                      <w:sz w:val="20"/>
                      <w:szCs w:val="20"/>
                    </w:rPr>
                  </w:pPr>
                  <w:r>
                    <w:rPr>
                      <w:b/>
                      <w:bCs/>
                      <w:spacing w:val="5"/>
                      <w:sz w:val="20"/>
                      <w:szCs w:val="20"/>
                    </w:rPr>
                    <w:t>排放原</w:t>
                  </w:r>
                  <w:r>
                    <w:rPr>
                      <w:b/>
                      <w:bCs/>
                      <w:spacing w:val="-3"/>
                      <w:sz w:val="20"/>
                      <w:szCs w:val="20"/>
                    </w:rPr>
                    <w:t>因</w:t>
                  </w:r>
                </w:p>
              </w:tc>
              <w:tc>
                <w:tcPr>
                  <w:tcW w:w="845" w:type="dxa"/>
                  <w:tcBorders>
                    <w:top w:val="single" w:color="000000" w:sz="10" w:space="0"/>
                  </w:tcBorders>
                  <w:vAlign w:val="top"/>
                </w:tcPr>
                <w:p w14:paraId="3D7CB0C3">
                  <w:pPr>
                    <w:pStyle w:val="6"/>
                    <w:spacing w:before="293" w:line="252" w:lineRule="auto"/>
                    <w:ind w:left="316" w:right="205" w:hanging="103"/>
                    <w:rPr>
                      <w:sz w:val="20"/>
                      <w:szCs w:val="20"/>
                    </w:rPr>
                  </w:pPr>
                  <w:r>
                    <w:rPr>
                      <w:b/>
                      <w:bCs/>
                      <w:spacing w:val="3"/>
                      <w:sz w:val="20"/>
                      <w:szCs w:val="20"/>
                    </w:rPr>
                    <w:t>污染</w:t>
                  </w:r>
                  <w:r>
                    <w:rPr>
                      <w:b/>
                      <w:bCs/>
                      <w:spacing w:val="-2"/>
                      <w:sz w:val="20"/>
                      <w:szCs w:val="20"/>
                    </w:rPr>
                    <w:t>物</w:t>
                  </w:r>
                </w:p>
              </w:tc>
              <w:tc>
                <w:tcPr>
                  <w:tcW w:w="871" w:type="dxa"/>
                  <w:tcBorders>
                    <w:top w:val="single" w:color="000000" w:sz="10" w:space="0"/>
                  </w:tcBorders>
                  <w:vAlign w:val="top"/>
                </w:tcPr>
                <w:p w14:paraId="6AC6459B">
                  <w:pPr>
                    <w:pStyle w:val="6"/>
                    <w:spacing w:before="155" w:line="229" w:lineRule="auto"/>
                    <w:ind w:left="121"/>
                    <w:rPr>
                      <w:sz w:val="20"/>
                      <w:szCs w:val="20"/>
                    </w:rPr>
                  </w:pPr>
                  <w:r>
                    <w:rPr>
                      <w:b/>
                      <w:bCs/>
                      <w:spacing w:val="4"/>
                      <w:sz w:val="20"/>
                      <w:szCs w:val="20"/>
                    </w:rPr>
                    <w:t>非正常</w:t>
                  </w:r>
                </w:p>
                <w:p w14:paraId="31AF86C4">
                  <w:pPr>
                    <w:pStyle w:val="6"/>
                    <w:spacing w:before="24" w:line="258" w:lineRule="auto"/>
                    <w:ind w:left="118" w:right="114"/>
                    <w:rPr>
                      <w:sz w:val="20"/>
                      <w:szCs w:val="20"/>
                    </w:rPr>
                  </w:pPr>
                  <w:r>
                    <w:rPr>
                      <w:b/>
                      <w:bCs/>
                      <w:spacing w:val="5"/>
                      <w:sz w:val="20"/>
                      <w:szCs w:val="20"/>
                    </w:rPr>
                    <w:t>排放量</w:t>
                  </w:r>
                  <w:r>
                    <w:rPr>
                      <w:b/>
                      <w:bCs/>
                      <w:spacing w:val="-1"/>
                      <w:sz w:val="20"/>
                      <w:szCs w:val="20"/>
                    </w:rPr>
                    <w:t>（</w:t>
                  </w:r>
                  <w:r>
                    <w:rPr>
                      <w:rFonts w:ascii="Times New Roman" w:hAnsi="Times New Roman" w:eastAsia="Times New Roman" w:cs="Times New Roman"/>
                      <w:b/>
                      <w:bCs/>
                      <w:spacing w:val="-1"/>
                      <w:sz w:val="20"/>
                      <w:szCs w:val="20"/>
                    </w:rPr>
                    <w:t>t/a</w:t>
                  </w:r>
                  <w:r>
                    <w:rPr>
                      <w:b/>
                      <w:bCs/>
                      <w:spacing w:val="-1"/>
                      <w:sz w:val="20"/>
                      <w:szCs w:val="20"/>
                    </w:rPr>
                    <w:t>）</w:t>
                  </w:r>
                </w:p>
              </w:tc>
              <w:tc>
                <w:tcPr>
                  <w:tcW w:w="746" w:type="dxa"/>
                  <w:tcBorders>
                    <w:top w:val="single" w:color="000000" w:sz="10" w:space="0"/>
                  </w:tcBorders>
                  <w:vAlign w:val="top"/>
                </w:tcPr>
                <w:p w14:paraId="7E51B5BC">
                  <w:pPr>
                    <w:pStyle w:val="6"/>
                    <w:spacing w:before="155" w:line="228" w:lineRule="auto"/>
                    <w:ind w:left="162"/>
                    <w:rPr>
                      <w:sz w:val="20"/>
                      <w:szCs w:val="20"/>
                    </w:rPr>
                  </w:pPr>
                  <w:r>
                    <w:rPr>
                      <w:b/>
                      <w:bCs/>
                      <w:spacing w:val="3"/>
                      <w:sz w:val="20"/>
                      <w:szCs w:val="20"/>
                    </w:rPr>
                    <w:t>年发</w:t>
                  </w:r>
                </w:p>
                <w:p w14:paraId="5194CF66">
                  <w:pPr>
                    <w:pStyle w:val="6"/>
                    <w:spacing w:before="25" w:line="252" w:lineRule="auto"/>
                    <w:ind w:left="138" w:right="128" w:firstLine="24"/>
                    <w:rPr>
                      <w:sz w:val="20"/>
                      <w:szCs w:val="20"/>
                    </w:rPr>
                  </w:pPr>
                  <w:r>
                    <w:rPr>
                      <w:b/>
                      <w:bCs/>
                      <w:spacing w:val="3"/>
                      <w:sz w:val="20"/>
                      <w:szCs w:val="20"/>
                    </w:rPr>
                    <w:t>生频</w:t>
                  </w:r>
                  <w:r>
                    <w:rPr>
                      <w:b/>
                      <w:bCs/>
                      <w:spacing w:val="1"/>
                      <w:sz w:val="20"/>
                      <w:szCs w:val="20"/>
                    </w:rPr>
                    <w:t>次</w:t>
                  </w:r>
                  <w:r>
                    <w:rPr>
                      <w:rFonts w:ascii="Times New Roman" w:hAnsi="Times New Roman" w:eastAsia="Times New Roman" w:cs="Times New Roman"/>
                      <w:b/>
                      <w:bCs/>
                      <w:spacing w:val="1"/>
                      <w:sz w:val="20"/>
                      <w:szCs w:val="20"/>
                    </w:rPr>
                    <w:t>/</w:t>
                  </w:r>
                  <w:r>
                    <w:rPr>
                      <w:b/>
                      <w:bCs/>
                      <w:spacing w:val="1"/>
                      <w:sz w:val="20"/>
                      <w:szCs w:val="20"/>
                    </w:rPr>
                    <w:t>次</w:t>
                  </w:r>
                </w:p>
              </w:tc>
              <w:tc>
                <w:tcPr>
                  <w:tcW w:w="1220" w:type="dxa"/>
                  <w:tcBorders>
                    <w:top w:val="single" w:color="000000" w:sz="10" w:space="0"/>
                  </w:tcBorders>
                  <w:vAlign w:val="top"/>
                </w:tcPr>
                <w:p w14:paraId="705402E7">
                  <w:pPr>
                    <w:pStyle w:val="6"/>
                    <w:spacing w:before="156" w:line="249" w:lineRule="auto"/>
                    <w:ind w:left="119" w:right="120" w:firstLine="178"/>
                    <w:jc w:val="both"/>
                    <w:rPr>
                      <w:sz w:val="20"/>
                      <w:szCs w:val="20"/>
                    </w:rPr>
                  </w:pPr>
                  <w:r>
                    <w:rPr>
                      <w:b/>
                      <w:bCs/>
                      <w:spacing w:val="4"/>
                      <w:sz w:val="20"/>
                      <w:szCs w:val="20"/>
                    </w:rPr>
                    <w:t>非正常</w:t>
                  </w:r>
                  <w:r>
                    <w:rPr>
                      <w:b/>
                      <w:bCs/>
                      <w:spacing w:val="23"/>
                      <w:sz w:val="20"/>
                      <w:szCs w:val="20"/>
                    </w:rPr>
                    <w:t>排放浓度</w:t>
                  </w:r>
                  <w:r>
                    <w:rPr>
                      <w:b/>
                      <w:bCs/>
                      <w:spacing w:val="1"/>
                      <w:sz w:val="20"/>
                      <w:szCs w:val="20"/>
                    </w:rPr>
                    <w:t>（</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1"/>
                      <w:sz w:val="20"/>
                      <w:szCs w:val="20"/>
                    </w:rPr>
                    <w:t>/m</w:t>
                  </w:r>
                  <w:r>
                    <w:rPr>
                      <w:rFonts w:ascii="Times New Roman" w:hAnsi="Times New Roman" w:eastAsia="Times New Roman" w:cs="Times New Roman"/>
                      <w:b/>
                      <w:bCs/>
                      <w:spacing w:val="1"/>
                      <w:position w:val="6"/>
                      <w:sz w:val="13"/>
                      <w:szCs w:val="13"/>
                    </w:rPr>
                    <w:t>3</w:t>
                  </w:r>
                  <w:r>
                    <w:rPr>
                      <w:b/>
                      <w:bCs/>
                      <w:spacing w:val="1"/>
                      <w:sz w:val="20"/>
                      <w:szCs w:val="20"/>
                    </w:rPr>
                    <w:t>）</w:t>
                  </w:r>
                </w:p>
              </w:tc>
              <w:tc>
                <w:tcPr>
                  <w:tcW w:w="1034" w:type="dxa"/>
                  <w:tcBorders>
                    <w:top w:val="single" w:color="000000" w:sz="10" w:space="0"/>
                  </w:tcBorders>
                  <w:vAlign w:val="top"/>
                </w:tcPr>
                <w:p w14:paraId="7BBA0A7F">
                  <w:pPr>
                    <w:pStyle w:val="6"/>
                    <w:spacing w:before="155" w:line="229" w:lineRule="auto"/>
                    <w:ind w:left="205"/>
                    <w:rPr>
                      <w:sz w:val="20"/>
                      <w:szCs w:val="20"/>
                    </w:rPr>
                  </w:pPr>
                  <w:r>
                    <w:rPr>
                      <w:b/>
                      <w:bCs/>
                      <w:spacing w:val="4"/>
                      <w:sz w:val="20"/>
                      <w:szCs w:val="20"/>
                    </w:rPr>
                    <w:t>非正常</w:t>
                  </w:r>
                </w:p>
                <w:p w14:paraId="1AD405B4">
                  <w:pPr>
                    <w:pStyle w:val="6"/>
                    <w:spacing w:before="26" w:line="246" w:lineRule="auto"/>
                    <w:ind w:left="110" w:right="14" w:firstLine="91"/>
                    <w:rPr>
                      <w:sz w:val="20"/>
                      <w:szCs w:val="20"/>
                    </w:rPr>
                  </w:pPr>
                  <w:r>
                    <w:rPr>
                      <w:b/>
                      <w:bCs/>
                      <w:spacing w:val="5"/>
                      <w:sz w:val="20"/>
                      <w:szCs w:val="20"/>
                    </w:rPr>
                    <w:t>排放速</w:t>
                  </w:r>
                  <w:r>
                    <w:rPr>
                      <w:b/>
                      <w:bCs/>
                      <w:spacing w:val="-13"/>
                      <w:sz w:val="20"/>
                      <w:szCs w:val="20"/>
                    </w:rPr>
                    <w:t>率（</w:t>
                  </w:r>
                  <w:r>
                    <w:rPr>
                      <w:rFonts w:ascii="Times New Roman" w:hAnsi="Times New Roman" w:eastAsia="Times New Roman" w:cs="Times New Roman"/>
                      <w:b/>
                      <w:bCs/>
                      <w:spacing w:val="-13"/>
                      <w:sz w:val="20"/>
                      <w:szCs w:val="20"/>
                    </w:rPr>
                    <w:t>kg/h</w:t>
                  </w:r>
                  <w:r>
                    <w:rPr>
                      <w:b/>
                      <w:bCs/>
                      <w:spacing w:val="-13"/>
                      <w:sz w:val="20"/>
                      <w:szCs w:val="20"/>
                    </w:rPr>
                    <w:t>）</w:t>
                  </w:r>
                </w:p>
              </w:tc>
              <w:tc>
                <w:tcPr>
                  <w:tcW w:w="658" w:type="dxa"/>
                  <w:tcBorders>
                    <w:top w:val="single" w:color="000000" w:sz="10" w:space="0"/>
                  </w:tcBorders>
                  <w:vAlign w:val="top"/>
                </w:tcPr>
                <w:p w14:paraId="0F8E6795">
                  <w:pPr>
                    <w:pStyle w:val="6"/>
                    <w:spacing w:before="35" w:line="228" w:lineRule="auto"/>
                    <w:ind w:left="120"/>
                    <w:rPr>
                      <w:sz w:val="20"/>
                      <w:szCs w:val="20"/>
                    </w:rPr>
                  </w:pPr>
                  <w:r>
                    <w:rPr>
                      <w:b/>
                      <w:bCs/>
                      <w:spacing w:val="3"/>
                      <w:sz w:val="20"/>
                      <w:szCs w:val="20"/>
                    </w:rPr>
                    <w:t>单次</w:t>
                  </w:r>
                </w:p>
                <w:p w14:paraId="6C9B2567">
                  <w:pPr>
                    <w:pStyle w:val="6"/>
                    <w:spacing w:before="26" w:line="228" w:lineRule="auto"/>
                    <w:ind w:left="121"/>
                    <w:rPr>
                      <w:sz w:val="20"/>
                      <w:szCs w:val="20"/>
                    </w:rPr>
                  </w:pPr>
                  <w:r>
                    <w:rPr>
                      <w:b/>
                      <w:bCs/>
                      <w:spacing w:val="2"/>
                      <w:sz w:val="20"/>
                      <w:szCs w:val="20"/>
                    </w:rPr>
                    <w:t>持续</w:t>
                  </w:r>
                </w:p>
                <w:p w14:paraId="606FDC75">
                  <w:pPr>
                    <w:pStyle w:val="6"/>
                    <w:spacing w:before="23" w:line="231" w:lineRule="auto"/>
                    <w:ind w:left="128"/>
                    <w:rPr>
                      <w:sz w:val="20"/>
                      <w:szCs w:val="20"/>
                    </w:rPr>
                  </w:pPr>
                  <w:r>
                    <w:rPr>
                      <w:b/>
                      <w:bCs/>
                      <w:spacing w:val="-1"/>
                      <w:sz w:val="20"/>
                      <w:szCs w:val="20"/>
                    </w:rPr>
                    <w:t>时间</w:t>
                  </w:r>
                </w:p>
                <w:p w14:paraId="66641804">
                  <w:pPr>
                    <w:spacing w:before="45" w:line="193" w:lineRule="auto"/>
                    <w:ind w:left="235"/>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/h</w:t>
                  </w:r>
                </w:p>
              </w:tc>
              <w:tc>
                <w:tcPr>
                  <w:tcW w:w="801" w:type="dxa"/>
                  <w:tcBorders>
                    <w:top w:val="single" w:color="000000" w:sz="10" w:space="0"/>
                    <w:right w:val="nil"/>
                  </w:tcBorders>
                  <w:vAlign w:val="top"/>
                </w:tcPr>
                <w:p w14:paraId="68A10203">
                  <w:pPr>
                    <w:pStyle w:val="6"/>
                    <w:spacing w:before="292" w:line="252" w:lineRule="auto"/>
                    <w:ind w:left="190" w:right="191"/>
                    <w:rPr>
                      <w:sz w:val="20"/>
                      <w:szCs w:val="20"/>
                    </w:rPr>
                  </w:pPr>
                  <w:r>
                    <w:rPr>
                      <w:b/>
                      <w:bCs/>
                      <w:spacing w:val="3"/>
                      <w:sz w:val="20"/>
                      <w:szCs w:val="20"/>
                    </w:rPr>
                    <w:t>应对措施</w:t>
                  </w:r>
                </w:p>
              </w:tc>
            </w:tr>
            <w:tr w14:paraId="56779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427" w:type="dxa"/>
                  <w:tcBorders>
                    <w:left w:val="nil"/>
                  </w:tcBorders>
                  <w:vAlign w:val="top"/>
                </w:tcPr>
                <w:p w14:paraId="027A223B">
                  <w:pPr>
                    <w:spacing w:line="265" w:lineRule="exact"/>
                    <w:ind w:left="184"/>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846" w:type="dxa"/>
                  <w:vMerge w:val="restart"/>
                  <w:tcBorders>
                    <w:bottom w:val="nil"/>
                  </w:tcBorders>
                  <w:vAlign w:val="top"/>
                </w:tcPr>
                <w:p w14:paraId="5D149A7D">
                  <w:pPr>
                    <w:spacing w:line="317" w:lineRule="auto"/>
                    <w:rPr>
                      <w:rFonts w:ascii="Arial"/>
                      <w:sz w:val="21"/>
                    </w:rPr>
                  </w:pPr>
                </w:p>
                <w:p w14:paraId="246630A6">
                  <w:pPr>
                    <w:spacing w:line="317" w:lineRule="auto"/>
                    <w:rPr>
                      <w:rFonts w:ascii="Arial"/>
                      <w:sz w:val="21"/>
                    </w:rPr>
                  </w:pPr>
                </w:p>
                <w:p w14:paraId="323DEAB5">
                  <w:pPr>
                    <w:spacing w:line="317" w:lineRule="auto"/>
                    <w:rPr>
                      <w:rFonts w:ascii="Arial"/>
                      <w:sz w:val="21"/>
                    </w:rPr>
                  </w:pPr>
                </w:p>
                <w:p w14:paraId="262451E8">
                  <w:pPr>
                    <w:pStyle w:val="6"/>
                    <w:spacing w:before="65" w:line="262" w:lineRule="auto"/>
                    <w:ind w:left="118" w:right="101" w:hanging="10"/>
                    <w:rPr>
                      <w:sz w:val="20"/>
                      <w:szCs w:val="20"/>
                    </w:rPr>
                  </w:pPr>
                  <w:r>
                    <w:rPr>
                      <w:spacing w:val="6"/>
                      <w:sz w:val="20"/>
                      <w:szCs w:val="20"/>
                    </w:rPr>
                    <w:t>排气筒</w:t>
                  </w:r>
                  <w:r>
                    <w:rPr>
                      <w:sz w:val="20"/>
                      <w:szCs w:val="20"/>
                    </w:rPr>
                    <w:t>（</w:t>
                  </w:r>
                  <w:r>
                    <w:rPr>
                      <w:rFonts w:ascii="Times New Roman" w:hAnsi="Times New Roman" w:eastAsia="Times New Roman" w:cs="Times New Roman"/>
                      <w:sz w:val="20"/>
                      <w:szCs w:val="20"/>
                    </w:rPr>
                    <w:t>#2</w:t>
                  </w:r>
                  <w:r>
                    <w:rPr>
                      <w:sz w:val="20"/>
                      <w:szCs w:val="20"/>
                    </w:rPr>
                    <w:t>）</w:t>
                  </w:r>
                </w:p>
              </w:tc>
              <w:tc>
                <w:tcPr>
                  <w:tcW w:w="874" w:type="dxa"/>
                  <w:vMerge w:val="restart"/>
                  <w:tcBorders>
                    <w:bottom w:val="nil"/>
                  </w:tcBorders>
                  <w:vAlign w:val="top"/>
                </w:tcPr>
                <w:p w14:paraId="28DBC9AF">
                  <w:pPr>
                    <w:rPr>
                      <w:rFonts w:ascii="Arial"/>
                      <w:sz w:val="21"/>
                    </w:rPr>
                  </w:pPr>
                </w:p>
                <w:p w14:paraId="4862023C">
                  <w:pPr>
                    <w:rPr>
                      <w:rFonts w:ascii="Arial"/>
                      <w:sz w:val="21"/>
                    </w:rPr>
                  </w:pPr>
                </w:p>
                <w:p w14:paraId="3108DC7F">
                  <w:pPr>
                    <w:rPr>
                      <w:rFonts w:ascii="Arial"/>
                      <w:sz w:val="21"/>
                    </w:rPr>
                  </w:pPr>
                </w:p>
                <w:p w14:paraId="428F09DF">
                  <w:pPr>
                    <w:rPr>
                      <w:rFonts w:ascii="Arial"/>
                      <w:sz w:val="21"/>
                    </w:rPr>
                  </w:pPr>
                </w:p>
                <w:p w14:paraId="497B02A0">
                  <w:pPr>
                    <w:rPr>
                      <w:rFonts w:ascii="Arial"/>
                      <w:sz w:val="21"/>
                    </w:rPr>
                  </w:pPr>
                </w:p>
                <w:p w14:paraId="2958DB41">
                  <w:pPr>
                    <w:rPr>
                      <w:rFonts w:ascii="Arial"/>
                      <w:sz w:val="21"/>
                    </w:rPr>
                  </w:pPr>
                </w:p>
                <w:p w14:paraId="744C136C">
                  <w:pPr>
                    <w:rPr>
                      <w:rFonts w:ascii="Arial"/>
                      <w:sz w:val="21"/>
                    </w:rPr>
                  </w:pPr>
                </w:p>
                <w:p w14:paraId="59D5263D">
                  <w:pPr>
                    <w:spacing w:line="241" w:lineRule="auto"/>
                    <w:rPr>
                      <w:rFonts w:ascii="Arial"/>
                      <w:sz w:val="21"/>
                    </w:rPr>
                  </w:pPr>
                </w:p>
                <w:p w14:paraId="7EF0E94A">
                  <w:pPr>
                    <w:spacing w:line="241" w:lineRule="auto"/>
                    <w:rPr>
                      <w:rFonts w:ascii="Arial"/>
                      <w:sz w:val="21"/>
                    </w:rPr>
                  </w:pPr>
                </w:p>
                <w:p w14:paraId="6574F266">
                  <w:pPr>
                    <w:spacing w:line="241" w:lineRule="auto"/>
                    <w:rPr>
                      <w:rFonts w:ascii="Arial"/>
                      <w:sz w:val="21"/>
                    </w:rPr>
                  </w:pPr>
                </w:p>
                <w:p w14:paraId="1B20F6C9">
                  <w:pPr>
                    <w:spacing w:line="241" w:lineRule="auto"/>
                    <w:rPr>
                      <w:rFonts w:ascii="Arial"/>
                      <w:sz w:val="21"/>
                    </w:rPr>
                  </w:pPr>
                </w:p>
                <w:p w14:paraId="0AA0D225">
                  <w:pPr>
                    <w:pStyle w:val="6"/>
                    <w:spacing w:before="65" w:line="230" w:lineRule="auto"/>
                    <w:ind w:left="125"/>
                    <w:rPr>
                      <w:sz w:val="20"/>
                      <w:szCs w:val="20"/>
                    </w:rPr>
                  </w:pPr>
                  <w:r>
                    <w:rPr>
                      <w:spacing w:val="5"/>
                      <w:sz w:val="20"/>
                      <w:szCs w:val="20"/>
                    </w:rPr>
                    <w:t>处理设</w:t>
                  </w:r>
                </w:p>
                <w:p w14:paraId="3CBD33A4">
                  <w:pPr>
                    <w:pStyle w:val="6"/>
                    <w:spacing w:before="22" w:line="228" w:lineRule="auto"/>
                    <w:ind w:left="120"/>
                    <w:rPr>
                      <w:sz w:val="20"/>
                      <w:szCs w:val="20"/>
                    </w:rPr>
                  </w:pPr>
                  <w:r>
                    <w:rPr>
                      <w:spacing w:val="7"/>
                      <w:sz w:val="20"/>
                      <w:szCs w:val="20"/>
                    </w:rPr>
                    <w:t>施操作</w:t>
                  </w:r>
                </w:p>
                <w:p w14:paraId="2FCE39B4">
                  <w:pPr>
                    <w:pStyle w:val="6"/>
                    <w:spacing w:before="25" w:line="231" w:lineRule="auto"/>
                    <w:ind w:left="124"/>
                    <w:rPr>
                      <w:sz w:val="20"/>
                      <w:szCs w:val="20"/>
                    </w:rPr>
                  </w:pPr>
                  <w:r>
                    <w:rPr>
                      <w:spacing w:val="5"/>
                      <w:sz w:val="20"/>
                      <w:szCs w:val="20"/>
                    </w:rPr>
                    <w:t>不当或</w:t>
                  </w:r>
                </w:p>
                <w:p w14:paraId="556EC8E3">
                  <w:pPr>
                    <w:pStyle w:val="6"/>
                    <w:spacing w:before="21" w:line="229" w:lineRule="auto"/>
                    <w:ind w:left="227"/>
                    <w:rPr>
                      <w:sz w:val="20"/>
                      <w:szCs w:val="20"/>
                    </w:rPr>
                  </w:pPr>
                  <w:r>
                    <w:rPr>
                      <w:spacing w:val="4"/>
                      <w:sz w:val="20"/>
                      <w:szCs w:val="20"/>
                    </w:rPr>
                    <w:t>损坏</w:t>
                  </w:r>
                </w:p>
              </w:tc>
              <w:tc>
                <w:tcPr>
                  <w:tcW w:w="845" w:type="dxa"/>
                  <w:vAlign w:val="top"/>
                </w:tcPr>
                <w:p w14:paraId="6D08BA42">
                  <w:pPr>
                    <w:pStyle w:val="6"/>
                    <w:spacing w:before="30" w:line="217" w:lineRule="auto"/>
                    <w:ind w:left="213"/>
                    <w:rPr>
                      <w:sz w:val="20"/>
                      <w:szCs w:val="20"/>
                    </w:rPr>
                  </w:pPr>
                  <w:r>
                    <w:rPr>
                      <w:spacing w:val="4"/>
                      <w:sz w:val="20"/>
                      <w:szCs w:val="20"/>
                    </w:rPr>
                    <w:t>烟尘</w:t>
                  </w:r>
                </w:p>
              </w:tc>
              <w:tc>
                <w:tcPr>
                  <w:tcW w:w="871" w:type="dxa"/>
                  <w:vAlign w:val="top"/>
                </w:tcPr>
                <w:p w14:paraId="5498F8F7">
                  <w:pPr>
                    <w:spacing w:line="265" w:lineRule="exact"/>
                    <w:ind w:left="146"/>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0.7179</w:t>
                  </w:r>
                </w:p>
              </w:tc>
              <w:tc>
                <w:tcPr>
                  <w:tcW w:w="746" w:type="dxa"/>
                  <w:vMerge w:val="restart"/>
                  <w:tcBorders>
                    <w:bottom w:val="nil"/>
                  </w:tcBorders>
                  <w:vAlign w:val="top"/>
                </w:tcPr>
                <w:p w14:paraId="4B14A981">
                  <w:pPr>
                    <w:spacing w:line="252" w:lineRule="auto"/>
                    <w:rPr>
                      <w:rFonts w:ascii="Arial"/>
                      <w:sz w:val="21"/>
                    </w:rPr>
                  </w:pPr>
                </w:p>
                <w:p w14:paraId="347E839A">
                  <w:pPr>
                    <w:spacing w:line="252" w:lineRule="auto"/>
                    <w:rPr>
                      <w:rFonts w:ascii="Arial"/>
                      <w:sz w:val="21"/>
                    </w:rPr>
                  </w:pPr>
                </w:p>
                <w:p w14:paraId="7548D45F">
                  <w:pPr>
                    <w:spacing w:line="252" w:lineRule="auto"/>
                    <w:rPr>
                      <w:rFonts w:ascii="Arial"/>
                      <w:sz w:val="21"/>
                    </w:rPr>
                  </w:pPr>
                </w:p>
                <w:p w14:paraId="6B1D1ED0">
                  <w:pPr>
                    <w:spacing w:line="252" w:lineRule="auto"/>
                    <w:rPr>
                      <w:rFonts w:ascii="Arial"/>
                      <w:sz w:val="21"/>
                    </w:rPr>
                  </w:pPr>
                </w:p>
                <w:p w14:paraId="05EE5D6C">
                  <w:pPr>
                    <w:spacing w:line="252" w:lineRule="auto"/>
                    <w:rPr>
                      <w:rFonts w:ascii="Arial"/>
                      <w:sz w:val="21"/>
                    </w:rPr>
                  </w:pPr>
                </w:p>
                <w:p w14:paraId="4E50926E">
                  <w:pPr>
                    <w:spacing w:line="252" w:lineRule="auto"/>
                    <w:rPr>
                      <w:rFonts w:ascii="Arial"/>
                      <w:sz w:val="21"/>
                    </w:rPr>
                  </w:pPr>
                </w:p>
                <w:p w14:paraId="5DE2B0FA">
                  <w:pPr>
                    <w:spacing w:line="252" w:lineRule="auto"/>
                    <w:rPr>
                      <w:rFonts w:ascii="Arial"/>
                      <w:sz w:val="21"/>
                    </w:rPr>
                  </w:pPr>
                </w:p>
                <w:p w14:paraId="3806C865">
                  <w:pPr>
                    <w:spacing w:line="252" w:lineRule="auto"/>
                    <w:rPr>
                      <w:rFonts w:ascii="Arial"/>
                      <w:sz w:val="21"/>
                    </w:rPr>
                  </w:pPr>
                </w:p>
                <w:p w14:paraId="08CADB3C">
                  <w:pPr>
                    <w:spacing w:line="252" w:lineRule="auto"/>
                    <w:rPr>
                      <w:rFonts w:ascii="Arial"/>
                      <w:sz w:val="21"/>
                    </w:rPr>
                  </w:pPr>
                </w:p>
                <w:p w14:paraId="0EED5EA5">
                  <w:pPr>
                    <w:spacing w:line="252" w:lineRule="auto"/>
                    <w:rPr>
                      <w:rFonts w:ascii="Arial"/>
                      <w:sz w:val="21"/>
                    </w:rPr>
                  </w:pPr>
                </w:p>
                <w:p w14:paraId="211E745B">
                  <w:pPr>
                    <w:spacing w:line="253" w:lineRule="auto"/>
                    <w:rPr>
                      <w:rFonts w:ascii="Arial"/>
                      <w:sz w:val="21"/>
                    </w:rPr>
                  </w:pPr>
                </w:p>
                <w:p w14:paraId="0A5C230A">
                  <w:pPr>
                    <w:spacing w:line="253" w:lineRule="auto"/>
                    <w:rPr>
                      <w:rFonts w:ascii="Arial"/>
                      <w:sz w:val="21"/>
                    </w:rPr>
                  </w:pPr>
                </w:p>
                <w:p w14:paraId="4D2B6929">
                  <w:pPr>
                    <w:spacing w:before="58" w:line="274" w:lineRule="exact"/>
                    <w:ind w:left="33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1220" w:type="dxa"/>
                  <w:vAlign w:val="top"/>
                </w:tcPr>
                <w:p w14:paraId="427B8797">
                  <w:pPr>
                    <w:spacing w:line="265" w:lineRule="exact"/>
                    <w:ind w:left="389"/>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12.36</w:t>
                  </w:r>
                </w:p>
              </w:tc>
              <w:tc>
                <w:tcPr>
                  <w:tcW w:w="1034" w:type="dxa"/>
                  <w:vAlign w:val="top"/>
                </w:tcPr>
                <w:p w14:paraId="4D2E4F76">
                  <w:pPr>
                    <w:spacing w:line="265" w:lineRule="exact"/>
                    <w:ind w:left="33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0.40</w:t>
                  </w:r>
                </w:p>
              </w:tc>
              <w:tc>
                <w:tcPr>
                  <w:tcW w:w="658" w:type="dxa"/>
                  <w:vMerge w:val="restart"/>
                  <w:tcBorders>
                    <w:bottom w:val="nil"/>
                  </w:tcBorders>
                  <w:vAlign w:val="top"/>
                </w:tcPr>
                <w:p w14:paraId="18E34CEF">
                  <w:pPr>
                    <w:spacing w:line="252" w:lineRule="auto"/>
                    <w:rPr>
                      <w:rFonts w:ascii="Arial"/>
                      <w:sz w:val="21"/>
                    </w:rPr>
                  </w:pPr>
                </w:p>
                <w:p w14:paraId="50C5D50D">
                  <w:pPr>
                    <w:spacing w:line="252" w:lineRule="auto"/>
                    <w:rPr>
                      <w:rFonts w:ascii="Arial"/>
                      <w:sz w:val="21"/>
                    </w:rPr>
                  </w:pPr>
                </w:p>
                <w:p w14:paraId="3B7B4C5E">
                  <w:pPr>
                    <w:spacing w:line="252" w:lineRule="auto"/>
                    <w:rPr>
                      <w:rFonts w:ascii="Arial"/>
                      <w:sz w:val="21"/>
                    </w:rPr>
                  </w:pPr>
                </w:p>
                <w:p w14:paraId="24B74E27">
                  <w:pPr>
                    <w:spacing w:line="252" w:lineRule="auto"/>
                    <w:rPr>
                      <w:rFonts w:ascii="Arial"/>
                      <w:sz w:val="21"/>
                    </w:rPr>
                  </w:pPr>
                </w:p>
                <w:p w14:paraId="3EB7B55B">
                  <w:pPr>
                    <w:spacing w:line="252" w:lineRule="auto"/>
                    <w:rPr>
                      <w:rFonts w:ascii="Arial"/>
                      <w:sz w:val="21"/>
                    </w:rPr>
                  </w:pPr>
                </w:p>
                <w:p w14:paraId="66C8C15E">
                  <w:pPr>
                    <w:spacing w:line="252" w:lineRule="auto"/>
                    <w:rPr>
                      <w:rFonts w:ascii="Arial"/>
                      <w:sz w:val="21"/>
                    </w:rPr>
                  </w:pPr>
                </w:p>
                <w:p w14:paraId="66011407">
                  <w:pPr>
                    <w:spacing w:line="252" w:lineRule="auto"/>
                    <w:rPr>
                      <w:rFonts w:ascii="Arial"/>
                      <w:sz w:val="21"/>
                    </w:rPr>
                  </w:pPr>
                </w:p>
                <w:p w14:paraId="75F1EF5C">
                  <w:pPr>
                    <w:spacing w:line="252" w:lineRule="auto"/>
                    <w:rPr>
                      <w:rFonts w:ascii="Arial"/>
                      <w:sz w:val="21"/>
                    </w:rPr>
                  </w:pPr>
                </w:p>
                <w:p w14:paraId="7240E46E">
                  <w:pPr>
                    <w:spacing w:line="252" w:lineRule="auto"/>
                    <w:rPr>
                      <w:rFonts w:ascii="Arial"/>
                      <w:sz w:val="21"/>
                    </w:rPr>
                  </w:pPr>
                </w:p>
                <w:p w14:paraId="7752EFAB">
                  <w:pPr>
                    <w:spacing w:line="252" w:lineRule="auto"/>
                    <w:rPr>
                      <w:rFonts w:ascii="Arial"/>
                      <w:sz w:val="21"/>
                    </w:rPr>
                  </w:pPr>
                </w:p>
                <w:p w14:paraId="1B40EAA4">
                  <w:pPr>
                    <w:spacing w:line="253" w:lineRule="auto"/>
                    <w:rPr>
                      <w:rFonts w:ascii="Arial"/>
                      <w:sz w:val="21"/>
                    </w:rPr>
                  </w:pPr>
                </w:p>
                <w:p w14:paraId="7DB762DF">
                  <w:pPr>
                    <w:spacing w:line="253" w:lineRule="auto"/>
                    <w:rPr>
                      <w:rFonts w:ascii="Arial"/>
                      <w:sz w:val="21"/>
                    </w:rPr>
                  </w:pPr>
                </w:p>
                <w:p w14:paraId="618FE189">
                  <w:pPr>
                    <w:spacing w:before="58" w:line="274" w:lineRule="exact"/>
                    <w:ind w:left="29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801" w:type="dxa"/>
                  <w:vMerge w:val="restart"/>
                  <w:tcBorders>
                    <w:bottom w:val="nil"/>
                    <w:right w:val="nil"/>
                  </w:tcBorders>
                  <w:vAlign w:val="top"/>
                </w:tcPr>
                <w:p w14:paraId="69E682C3">
                  <w:pPr>
                    <w:spacing w:line="263" w:lineRule="auto"/>
                    <w:rPr>
                      <w:rFonts w:ascii="Arial"/>
                      <w:sz w:val="21"/>
                    </w:rPr>
                  </w:pPr>
                </w:p>
                <w:p w14:paraId="52ABCB1E">
                  <w:pPr>
                    <w:spacing w:line="263" w:lineRule="auto"/>
                    <w:rPr>
                      <w:rFonts w:ascii="Arial"/>
                      <w:sz w:val="21"/>
                    </w:rPr>
                  </w:pPr>
                </w:p>
                <w:p w14:paraId="4AF88AE0">
                  <w:pPr>
                    <w:spacing w:line="264" w:lineRule="auto"/>
                    <w:rPr>
                      <w:rFonts w:ascii="Arial"/>
                      <w:sz w:val="21"/>
                    </w:rPr>
                  </w:pPr>
                </w:p>
                <w:p w14:paraId="2514D02E">
                  <w:pPr>
                    <w:spacing w:line="264" w:lineRule="auto"/>
                    <w:rPr>
                      <w:rFonts w:ascii="Arial"/>
                      <w:sz w:val="21"/>
                    </w:rPr>
                  </w:pPr>
                </w:p>
                <w:p w14:paraId="46A90E26">
                  <w:pPr>
                    <w:spacing w:line="264" w:lineRule="auto"/>
                    <w:rPr>
                      <w:rFonts w:ascii="Arial"/>
                      <w:sz w:val="21"/>
                    </w:rPr>
                  </w:pPr>
                </w:p>
                <w:p w14:paraId="100447F8">
                  <w:pPr>
                    <w:spacing w:line="264" w:lineRule="auto"/>
                    <w:rPr>
                      <w:rFonts w:ascii="Arial"/>
                      <w:sz w:val="21"/>
                    </w:rPr>
                  </w:pPr>
                </w:p>
                <w:p w14:paraId="74A9C6D6">
                  <w:pPr>
                    <w:spacing w:line="264" w:lineRule="auto"/>
                    <w:rPr>
                      <w:rFonts w:ascii="Arial"/>
                      <w:sz w:val="21"/>
                    </w:rPr>
                  </w:pPr>
                </w:p>
                <w:p w14:paraId="74EA2FB6">
                  <w:pPr>
                    <w:spacing w:line="264" w:lineRule="auto"/>
                    <w:rPr>
                      <w:rFonts w:ascii="Arial"/>
                      <w:sz w:val="21"/>
                    </w:rPr>
                  </w:pPr>
                </w:p>
                <w:p w14:paraId="41B55613">
                  <w:pPr>
                    <w:spacing w:line="264" w:lineRule="auto"/>
                    <w:rPr>
                      <w:rFonts w:ascii="Arial"/>
                      <w:sz w:val="21"/>
                    </w:rPr>
                  </w:pPr>
                </w:p>
                <w:p w14:paraId="245BDC82">
                  <w:pPr>
                    <w:pStyle w:val="6"/>
                    <w:spacing w:before="65" w:line="229" w:lineRule="auto"/>
                    <w:ind w:left="197"/>
                    <w:rPr>
                      <w:sz w:val="20"/>
                      <w:szCs w:val="20"/>
                    </w:rPr>
                  </w:pPr>
                  <w:r>
                    <w:rPr>
                      <w:spacing w:val="2"/>
                      <w:sz w:val="20"/>
                      <w:szCs w:val="20"/>
                    </w:rPr>
                    <w:t>定期</w:t>
                  </w:r>
                </w:p>
                <w:p w14:paraId="58C0C2EF">
                  <w:pPr>
                    <w:pStyle w:val="6"/>
                    <w:spacing w:before="22" w:line="230" w:lineRule="auto"/>
                    <w:ind w:left="191"/>
                    <w:rPr>
                      <w:sz w:val="20"/>
                      <w:szCs w:val="20"/>
                    </w:rPr>
                  </w:pPr>
                  <w:r>
                    <w:rPr>
                      <w:spacing w:val="5"/>
                      <w:sz w:val="20"/>
                      <w:szCs w:val="20"/>
                    </w:rPr>
                    <w:t>对设</w:t>
                  </w:r>
                </w:p>
                <w:p w14:paraId="59E42098">
                  <w:pPr>
                    <w:pStyle w:val="6"/>
                    <w:spacing w:before="22" w:line="230" w:lineRule="auto"/>
                    <w:ind w:left="195"/>
                    <w:rPr>
                      <w:sz w:val="20"/>
                      <w:szCs w:val="20"/>
                    </w:rPr>
                  </w:pPr>
                  <w:r>
                    <w:rPr>
                      <w:spacing w:val="3"/>
                      <w:sz w:val="20"/>
                      <w:szCs w:val="20"/>
                    </w:rPr>
                    <w:t>备进</w:t>
                  </w:r>
                </w:p>
                <w:p w14:paraId="285DAAE8">
                  <w:pPr>
                    <w:pStyle w:val="6"/>
                    <w:spacing w:before="25" w:line="228" w:lineRule="auto"/>
                    <w:ind w:left="195"/>
                    <w:rPr>
                      <w:sz w:val="20"/>
                      <w:szCs w:val="20"/>
                    </w:rPr>
                  </w:pPr>
                  <w:r>
                    <w:rPr>
                      <w:spacing w:val="3"/>
                      <w:sz w:val="20"/>
                      <w:szCs w:val="20"/>
                    </w:rPr>
                    <w:t>行检</w:t>
                  </w:r>
                </w:p>
                <w:p w14:paraId="2E883968">
                  <w:pPr>
                    <w:pStyle w:val="6"/>
                    <w:spacing w:before="23" w:line="229" w:lineRule="auto"/>
                    <w:ind w:left="195"/>
                    <w:rPr>
                      <w:sz w:val="20"/>
                      <w:szCs w:val="20"/>
                    </w:rPr>
                  </w:pPr>
                  <w:r>
                    <w:rPr>
                      <w:spacing w:val="3"/>
                      <w:sz w:val="20"/>
                      <w:szCs w:val="20"/>
                    </w:rPr>
                    <w:t>查维</w:t>
                  </w:r>
                </w:p>
                <w:p w14:paraId="6BD63BD4">
                  <w:pPr>
                    <w:pStyle w:val="6"/>
                    <w:spacing w:before="26" w:line="229" w:lineRule="auto"/>
                    <w:ind w:left="296"/>
                    <w:rPr>
                      <w:sz w:val="20"/>
                      <w:szCs w:val="20"/>
                    </w:rPr>
                  </w:pPr>
                  <w:r>
                    <w:rPr>
                      <w:sz w:val="20"/>
                      <w:szCs w:val="20"/>
                    </w:rPr>
                    <w:t>护</w:t>
                  </w:r>
                </w:p>
              </w:tc>
            </w:tr>
            <w:tr w14:paraId="762B7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427" w:type="dxa"/>
                  <w:tcBorders>
                    <w:left w:val="nil"/>
                  </w:tcBorders>
                  <w:vAlign w:val="top"/>
                </w:tcPr>
                <w:p w14:paraId="38B877E3">
                  <w:pPr>
                    <w:spacing w:before="135" w:line="275" w:lineRule="exact"/>
                    <w:ind w:left="164"/>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2</w:t>
                  </w:r>
                </w:p>
              </w:tc>
              <w:tc>
                <w:tcPr>
                  <w:tcW w:w="846" w:type="dxa"/>
                  <w:vMerge w:val="continue"/>
                  <w:tcBorders>
                    <w:top w:val="nil"/>
                    <w:bottom w:val="nil"/>
                  </w:tcBorders>
                  <w:vAlign w:val="top"/>
                </w:tcPr>
                <w:p w14:paraId="16424C38">
                  <w:pPr>
                    <w:rPr>
                      <w:rFonts w:ascii="Arial"/>
                      <w:sz w:val="21"/>
                    </w:rPr>
                  </w:pPr>
                </w:p>
              </w:tc>
              <w:tc>
                <w:tcPr>
                  <w:tcW w:w="874" w:type="dxa"/>
                  <w:vMerge w:val="continue"/>
                  <w:tcBorders>
                    <w:top w:val="nil"/>
                    <w:bottom w:val="nil"/>
                  </w:tcBorders>
                  <w:vAlign w:val="top"/>
                </w:tcPr>
                <w:p w14:paraId="5E14F7DD">
                  <w:pPr>
                    <w:rPr>
                      <w:rFonts w:ascii="Arial"/>
                      <w:sz w:val="21"/>
                    </w:rPr>
                  </w:pPr>
                </w:p>
              </w:tc>
              <w:tc>
                <w:tcPr>
                  <w:tcW w:w="845" w:type="dxa"/>
                  <w:vAlign w:val="top"/>
                </w:tcPr>
                <w:p w14:paraId="26AAA140">
                  <w:pPr>
                    <w:pStyle w:val="6"/>
                    <w:spacing w:before="29" w:line="228" w:lineRule="auto"/>
                    <w:ind w:left="215"/>
                    <w:rPr>
                      <w:sz w:val="20"/>
                      <w:szCs w:val="20"/>
                    </w:rPr>
                  </w:pPr>
                  <w:r>
                    <w:rPr>
                      <w:spacing w:val="3"/>
                      <w:sz w:val="20"/>
                      <w:szCs w:val="20"/>
                    </w:rPr>
                    <w:t>二氧</w:t>
                  </w:r>
                </w:p>
                <w:p w14:paraId="32CAB235">
                  <w:pPr>
                    <w:pStyle w:val="6"/>
                    <w:spacing w:before="27" w:line="216" w:lineRule="auto"/>
                    <w:ind w:left="213"/>
                    <w:rPr>
                      <w:sz w:val="20"/>
                      <w:szCs w:val="20"/>
                    </w:rPr>
                  </w:pPr>
                  <w:r>
                    <w:rPr>
                      <w:spacing w:val="4"/>
                      <w:sz w:val="20"/>
                      <w:szCs w:val="20"/>
                    </w:rPr>
                    <w:t>化硫</w:t>
                  </w:r>
                </w:p>
              </w:tc>
              <w:tc>
                <w:tcPr>
                  <w:tcW w:w="871" w:type="dxa"/>
                  <w:vAlign w:val="top"/>
                </w:tcPr>
                <w:p w14:paraId="3F08248F">
                  <w:pPr>
                    <w:spacing w:before="135" w:line="275" w:lineRule="exact"/>
                    <w:ind w:left="16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1.0595</w:t>
                  </w:r>
                </w:p>
              </w:tc>
              <w:tc>
                <w:tcPr>
                  <w:tcW w:w="746" w:type="dxa"/>
                  <w:vMerge w:val="continue"/>
                  <w:tcBorders>
                    <w:top w:val="nil"/>
                    <w:bottom w:val="nil"/>
                  </w:tcBorders>
                  <w:vAlign w:val="top"/>
                </w:tcPr>
                <w:p w14:paraId="480FC542">
                  <w:pPr>
                    <w:rPr>
                      <w:rFonts w:ascii="Arial"/>
                      <w:sz w:val="21"/>
                    </w:rPr>
                  </w:pPr>
                </w:p>
              </w:tc>
              <w:tc>
                <w:tcPr>
                  <w:tcW w:w="1220" w:type="dxa"/>
                  <w:vAlign w:val="top"/>
                </w:tcPr>
                <w:p w14:paraId="53E24DA2">
                  <w:pPr>
                    <w:spacing w:before="135" w:line="275" w:lineRule="exact"/>
                    <w:ind w:left="389"/>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18.39</w:t>
                  </w:r>
                </w:p>
              </w:tc>
              <w:tc>
                <w:tcPr>
                  <w:tcW w:w="1034" w:type="dxa"/>
                  <w:vAlign w:val="top"/>
                </w:tcPr>
                <w:p w14:paraId="1861CD3D">
                  <w:pPr>
                    <w:spacing w:before="135" w:line="275" w:lineRule="exact"/>
                    <w:ind w:left="33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0.59</w:t>
                  </w:r>
                </w:p>
              </w:tc>
              <w:tc>
                <w:tcPr>
                  <w:tcW w:w="658" w:type="dxa"/>
                  <w:vMerge w:val="continue"/>
                  <w:tcBorders>
                    <w:top w:val="nil"/>
                    <w:bottom w:val="nil"/>
                  </w:tcBorders>
                  <w:vAlign w:val="top"/>
                </w:tcPr>
                <w:p w14:paraId="136F05D6">
                  <w:pPr>
                    <w:rPr>
                      <w:rFonts w:ascii="Arial"/>
                      <w:sz w:val="21"/>
                    </w:rPr>
                  </w:pPr>
                </w:p>
              </w:tc>
              <w:tc>
                <w:tcPr>
                  <w:tcW w:w="801" w:type="dxa"/>
                  <w:vMerge w:val="continue"/>
                  <w:tcBorders>
                    <w:top w:val="nil"/>
                    <w:bottom w:val="nil"/>
                    <w:right w:val="nil"/>
                  </w:tcBorders>
                  <w:vAlign w:val="top"/>
                </w:tcPr>
                <w:p w14:paraId="45FC58ED">
                  <w:pPr>
                    <w:rPr>
                      <w:rFonts w:ascii="Arial"/>
                      <w:sz w:val="21"/>
                    </w:rPr>
                  </w:pPr>
                </w:p>
              </w:tc>
            </w:tr>
            <w:tr w14:paraId="0F2AB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7" w:hRule="atLeast"/>
              </w:trPr>
              <w:tc>
                <w:tcPr>
                  <w:tcW w:w="427" w:type="dxa"/>
                  <w:tcBorders>
                    <w:left w:val="nil"/>
                  </w:tcBorders>
                  <w:vAlign w:val="top"/>
                </w:tcPr>
                <w:p w14:paraId="02E3E0E9">
                  <w:pPr>
                    <w:spacing w:before="136" w:line="275" w:lineRule="exact"/>
                    <w:ind w:left="16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w:t>
                  </w:r>
                </w:p>
              </w:tc>
              <w:tc>
                <w:tcPr>
                  <w:tcW w:w="846" w:type="dxa"/>
                  <w:vMerge w:val="continue"/>
                  <w:tcBorders>
                    <w:top w:val="nil"/>
                    <w:bottom w:val="nil"/>
                  </w:tcBorders>
                  <w:vAlign w:val="top"/>
                </w:tcPr>
                <w:p w14:paraId="6FA12AFD">
                  <w:pPr>
                    <w:rPr>
                      <w:rFonts w:ascii="Arial"/>
                      <w:sz w:val="21"/>
                    </w:rPr>
                  </w:pPr>
                </w:p>
              </w:tc>
              <w:tc>
                <w:tcPr>
                  <w:tcW w:w="874" w:type="dxa"/>
                  <w:vMerge w:val="continue"/>
                  <w:tcBorders>
                    <w:top w:val="nil"/>
                    <w:bottom w:val="nil"/>
                  </w:tcBorders>
                  <w:vAlign w:val="top"/>
                </w:tcPr>
                <w:p w14:paraId="31A588EA">
                  <w:pPr>
                    <w:rPr>
                      <w:rFonts w:ascii="Arial"/>
                      <w:sz w:val="21"/>
                    </w:rPr>
                  </w:pPr>
                </w:p>
              </w:tc>
              <w:tc>
                <w:tcPr>
                  <w:tcW w:w="845" w:type="dxa"/>
                  <w:vAlign w:val="top"/>
                </w:tcPr>
                <w:p w14:paraId="482B0066">
                  <w:pPr>
                    <w:pStyle w:val="6"/>
                    <w:spacing w:before="32" w:line="228" w:lineRule="auto"/>
                    <w:ind w:left="210"/>
                    <w:rPr>
                      <w:sz w:val="20"/>
                      <w:szCs w:val="20"/>
                    </w:rPr>
                  </w:pPr>
                  <w:r>
                    <w:rPr>
                      <w:spacing w:val="5"/>
                      <w:sz w:val="20"/>
                      <w:szCs w:val="20"/>
                    </w:rPr>
                    <w:t>氮氧</w:t>
                  </w:r>
                </w:p>
                <w:p w14:paraId="5EBCD70F">
                  <w:pPr>
                    <w:pStyle w:val="6"/>
                    <w:spacing w:before="24" w:line="215" w:lineRule="auto"/>
                    <w:ind w:left="213"/>
                    <w:rPr>
                      <w:sz w:val="20"/>
                      <w:szCs w:val="20"/>
                    </w:rPr>
                  </w:pPr>
                  <w:r>
                    <w:rPr>
                      <w:spacing w:val="4"/>
                      <w:sz w:val="20"/>
                      <w:szCs w:val="20"/>
                    </w:rPr>
                    <w:t>化物</w:t>
                  </w:r>
                </w:p>
              </w:tc>
              <w:tc>
                <w:tcPr>
                  <w:tcW w:w="871" w:type="dxa"/>
                  <w:vAlign w:val="top"/>
                </w:tcPr>
                <w:p w14:paraId="381A7B11">
                  <w:pPr>
                    <w:spacing w:before="136" w:line="275" w:lineRule="exact"/>
                    <w:ind w:left="24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2.57</w:t>
                  </w:r>
                </w:p>
              </w:tc>
              <w:tc>
                <w:tcPr>
                  <w:tcW w:w="746" w:type="dxa"/>
                  <w:vMerge w:val="continue"/>
                  <w:tcBorders>
                    <w:top w:val="nil"/>
                    <w:bottom w:val="nil"/>
                  </w:tcBorders>
                  <w:vAlign w:val="top"/>
                </w:tcPr>
                <w:p w14:paraId="2CC8F7A0">
                  <w:pPr>
                    <w:rPr>
                      <w:rFonts w:ascii="Arial"/>
                      <w:sz w:val="21"/>
                    </w:rPr>
                  </w:pPr>
                </w:p>
              </w:tc>
              <w:tc>
                <w:tcPr>
                  <w:tcW w:w="1220" w:type="dxa"/>
                  <w:vAlign w:val="top"/>
                </w:tcPr>
                <w:p w14:paraId="3FC08338">
                  <w:pPr>
                    <w:spacing w:before="136" w:line="275" w:lineRule="exact"/>
                    <w:ind w:left="368"/>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44.62</w:t>
                  </w:r>
                </w:p>
              </w:tc>
              <w:tc>
                <w:tcPr>
                  <w:tcW w:w="1034" w:type="dxa"/>
                  <w:vAlign w:val="top"/>
                </w:tcPr>
                <w:p w14:paraId="535A25C5">
                  <w:pPr>
                    <w:spacing w:before="136" w:line="275" w:lineRule="exact"/>
                    <w:ind w:left="35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1.43</w:t>
                  </w:r>
                </w:p>
              </w:tc>
              <w:tc>
                <w:tcPr>
                  <w:tcW w:w="658" w:type="dxa"/>
                  <w:vMerge w:val="continue"/>
                  <w:tcBorders>
                    <w:top w:val="nil"/>
                    <w:bottom w:val="nil"/>
                  </w:tcBorders>
                  <w:vAlign w:val="top"/>
                </w:tcPr>
                <w:p w14:paraId="7400597C">
                  <w:pPr>
                    <w:rPr>
                      <w:rFonts w:ascii="Arial"/>
                      <w:sz w:val="21"/>
                    </w:rPr>
                  </w:pPr>
                </w:p>
              </w:tc>
              <w:tc>
                <w:tcPr>
                  <w:tcW w:w="801" w:type="dxa"/>
                  <w:vMerge w:val="continue"/>
                  <w:tcBorders>
                    <w:top w:val="nil"/>
                    <w:bottom w:val="nil"/>
                    <w:right w:val="nil"/>
                  </w:tcBorders>
                  <w:vAlign w:val="top"/>
                </w:tcPr>
                <w:p w14:paraId="563520A0">
                  <w:pPr>
                    <w:rPr>
                      <w:rFonts w:ascii="Arial"/>
                      <w:sz w:val="21"/>
                    </w:rPr>
                  </w:pPr>
                </w:p>
              </w:tc>
            </w:tr>
            <w:tr w14:paraId="4546B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427" w:type="dxa"/>
                  <w:tcBorders>
                    <w:left w:val="nil"/>
                  </w:tcBorders>
                  <w:vAlign w:val="top"/>
                </w:tcPr>
                <w:p w14:paraId="71DC3C8A">
                  <w:pPr>
                    <w:spacing w:before="141" w:line="274" w:lineRule="exact"/>
                    <w:ind w:left="163"/>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4</w:t>
                  </w:r>
                </w:p>
              </w:tc>
              <w:tc>
                <w:tcPr>
                  <w:tcW w:w="846" w:type="dxa"/>
                  <w:vMerge w:val="continue"/>
                  <w:tcBorders>
                    <w:top w:val="nil"/>
                    <w:bottom w:val="nil"/>
                  </w:tcBorders>
                  <w:vAlign w:val="top"/>
                </w:tcPr>
                <w:p w14:paraId="4291F749">
                  <w:pPr>
                    <w:rPr>
                      <w:rFonts w:ascii="Arial"/>
                      <w:sz w:val="21"/>
                    </w:rPr>
                  </w:pPr>
                </w:p>
              </w:tc>
              <w:tc>
                <w:tcPr>
                  <w:tcW w:w="874" w:type="dxa"/>
                  <w:vMerge w:val="continue"/>
                  <w:tcBorders>
                    <w:top w:val="nil"/>
                    <w:bottom w:val="nil"/>
                  </w:tcBorders>
                  <w:vAlign w:val="top"/>
                </w:tcPr>
                <w:p w14:paraId="1CC2657D">
                  <w:pPr>
                    <w:rPr>
                      <w:rFonts w:ascii="Arial"/>
                      <w:sz w:val="21"/>
                    </w:rPr>
                  </w:pPr>
                </w:p>
              </w:tc>
              <w:tc>
                <w:tcPr>
                  <w:tcW w:w="845" w:type="dxa"/>
                  <w:vAlign w:val="top"/>
                </w:tcPr>
                <w:p w14:paraId="104BC25A">
                  <w:pPr>
                    <w:pStyle w:val="6"/>
                    <w:spacing w:before="34" w:line="228" w:lineRule="auto"/>
                    <w:ind w:left="215"/>
                    <w:rPr>
                      <w:sz w:val="20"/>
                      <w:szCs w:val="20"/>
                    </w:rPr>
                  </w:pPr>
                  <w:r>
                    <w:rPr>
                      <w:spacing w:val="3"/>
                      <w:sz w:val="20"/>
                      <w:szCs w:val="20"/>
                    </w:rPr>
                    <w:t>一氧</w:t>
                  </w:r>
                </w:p>
                <w:p w14:paraId="3BD63D64">
                  <w:pPr>
                    <w:pStyle w:val="6"/>
                    <w:spacing w:before="24" w:line="214" w:lineRule="auto"/>
                    <w:ind w:left="213"/>
                    <w:rPr>
                      <w:sz w:val="20"/>
                      <w:szCs w:val="20"/>
                    </w:rPr>
                  </w:pPr>
                  <w:r>
                    <w:rPr>
                      <w:spacing w:val="4"/>
                      <w:sz w:val="20"/>
                      <w:szCs w:val="20"/>
                    </w:rPr>
                    <w:t>化碳</w:t>
                  </w:r>
                </w:p>
              </w:tc>
              <w:tc>
                <w:tcPr>
                  <w:tcW w:w="871" w:type="dxa"/>
                  <w:vAlign w:val="top"/>
                </w:tcPr>
                <w:p w14:paraId="4C60BE2B">
                  <w:pPr>
                    <w:pStyle w:val="6"/>
                    <w:spacing w:before="169" w:line="231" w:lineRule="auto"/>
                    <w:ind w:left="227"/>
                    <w:rPr>
                      <w:sz w:val="20"/>
                      <w:szCs w:val="20"/>
                    </w:rPr>
                  </w:pPr>
                  <w:r>
                    <w:rPr>
                      <w:spacing w:val="4"/>
                      <w:sz w:val="20"/>
                      <w:szCs w:val="20"/>
                    </w:rPr>
                    <w:t>少量</w:t>
                  </w:r>
                </w:p>
              </w:tc>
              <w:tc>
                <w:tcPr>
                  <w:tcW w:w="746" w:type="dxa"/>
                  <w:vMerge w:val="continue"/>
                  <w:tcBorders>
                    <w:top w:val="nil"/>
                    <w:bottom w:val="nil"/>
                  </w:tcBorders>
                  <w:vAlign w:val="top"/>
                </w:tcPr>
                <w:p w14:paraId="3FCEF8ED">
                  <w:pPr>
                    <w:rPr>
                      <w:rFonts w:ascii="Arial"/>
                      <w:sz w:val="21"/>
                    </w:rPr>
                  </w:pPr>
                </w:p>
              </w:tc>
              <w:tc>
                <w:tcPr>
                  <w:tcW w:w="1220" w:type="dxa"/>
                  <w:vAlign w:val="top"/>
                </w:tcPr>
                <w:p w14:paraId="4556FACA">
                  <w:pPr>
                    <w:pStyle w:val="6"/>
                    <w:spacing w:before="169" w:line="231" w:lineRule="auto"/>
                    <w:ind w:left="400"/>
                    <w:rPr>
                      <w:sz w:val="20"/>
                      <w:szCs w:val="20"/>
                    </w:rPr>
                  </w:pPr>
                  <w:r>
                    <w:rPr>
                      <w:spacing w:val="4"/>
                      <w:sz w:val="20"/>
                      <w:szCs w:val="20"/>
                    </w:rPr>
                    <w:t>少量</w:t>
                  </w:r>
                </w:p>
              </w:tc>
              <w:tc>
                <w:tcPr>
                  <w:tcW w:w="1034" w:type="dxa"/>
                  <w:vAlign w:val="top"/>
                </w:tcPr>
                <w:p w14:paraId="2BE97492">
                  <w:pPr>
                    <w:pStyle w:val="6"/>
                    <w:spacing w:before="169" w:line="231" w:lineRule="auto"/>
                    <w:ind w:left="308"/>
                    <w:rPr>
                      <w:sz w:val="20"/>
                      <w:szCs w:val="20"/>
                    </w:rPr>
                  </w:pPr>
                  <w:r>
                    <w:rPr>
                      <w:spacing w:val="4"/>
                      <w:sz w:val="20"/>
                      <w:szCs w:val="20"/>
                    </w:rPr>
                    <w:t>少量</w:t>
                  </w:r>
                </w:p>
              </w:tc>
              <w:tc>
                <w:tcPr>
                  <w:tcW w:w="658" w:type="dxa"/>
                  <w:vMerge w:val="continue"/>
                  <w:tcBorders>
                    <w:top w:val="nil"/>
                    <w:bottom w:val="nil"/>
                  </w:tcBorders>
                  <w:vAlign w:val="top"/>
                </w:tcPr>
                <w:p w14:paraId="56CF6888">
                  <w:pPr>
                    <w:rPr>
                      <w:rFonts w:ascii="Arial"/>
                      <w:sz w:val="21"/>
                    </w:rPr>
                  </w:pPr>
                </w:p>
              </w:tc>
              <w:tc>
                <w:tcPr>
                  <w:tcW w:w="801" w:type="dxa"/>
                  <w:vMerge w:val="continue"/>
                  <w:tcBorders>
                    <w:top w:val="nil"/>
                    <w:bottom w:val="nil"/>
                    <w:right w:val="nil"/>
                  </w:tcBorders>
                  <w:vAlign w:val="top"/>
                </w:tcPr>
                <w:p w14:paraId="49A20A7D">
                  <w:pPr>
                    <w:rPr>
                      <w:rFonts w:ascii="Arial"/>
                      <w:sz w:val="21"/>
                    </w:rPr>
                  </w:pPr>
                </w:p>
              </w:tc>
            </w:tr>
            <w:tr w14:paraId="533CC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427" w:type="dxa"/>
                  <w:tcBorders>
                    <w:left w:val="nil"/>
                  </w:tcBorders>
                  <w:vAlign w:val="top"/>
                </w:tcPr>
                <w:p w14:paraId="1DFB3571">
                  <w:pPr>
                    <w:spacing w:before="211" w:line="192" w:lineRule="auto"/>
                    <w:ind w:left="170"/>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846" w:type="dxa"/>
                  <w:vMerge w:val="continue"/>
                  <w:tcBorders>
                    <w:top w:val="nil"/>
                  </w:tcBorders>
                  <w:vAlign w:val="top"/>
                </w:tcPr>
                <w:p w14:paraId="1B0A8EC6">
                  <w:pPr>
                    <w:rPr>
                      <w:rFonts w:ascii="Arial"/>
                      <w:sz w:val="21"/>
                    </w:rPr>
                  </w:pPr>
                </w:p>
              </w:tc>
              <w:tc>
                <w:tcPr>
                  <w:tcW w:w="874" w:type="dxa"/>
                  <w:vMerge w:val="continue"/>
                  <w:tcBorders>
                    <w:top w:val="nil"/>
                    <w:bottom w:val="nil"/>
                  </w:tcBorders>
                  <w:vAlign w:val="top"/>
                </w:tcPr>
                <w:p w14:paraId="0EFBFBD1">
                  <w:pPr>
                    <w:rPr>
                      <w:rFonts w:ascii="Arial"/>
                      <w:sz w:val="21"/>
                    </w:rPr>
                  </w:pPr>
                </w:p>
              </w:tc>
              <w:tc>
                <w:tcPr>
                  <w:tcW w:w="845" w:type="dxa"/>
                  <w:vAlign w:val="top"/>
                </w:tcPr>
                <w:p w14:paraId="1C6E0995">
                  <w:pPr>
                    <w:pStyle w:val="6"/>
                    <w:spacing w:before="36" w:line="230" w:lineRule="auto"/>
                    <w:ind w:left="213"/>
                    <w:rPr>
                      <w:sz w:val="20"/>
                      <w:szCs w:val="20"/>
                    </w:rPr>
                  </w:pPr>
                  <w:r>
                    <w:rPr>
                      <w:spacing w:val="4"/>
                      <w:sz w:val="20"/>
                      <w:szCs w:val="20"/>
                    </w:rPr>
                    <w:t>烟气</w:t>
                  </w:r>
                </w:p>
                <w:p w14:paraId="42E0CCC3">
                  <w:pPr>
                    <w:pStyle w:val="6"/>
                    <w:spacing w:before="24" w:line="211" w:lineRule="auto"/>
                    <w:ind w:left="217"/>
                    <w:rPr>
                      <w:sz w:val="20"/>
                      <w:szCs w:val="20"/>
                    </w:rPr>
                  </w:pPr>
                  <w:r>
                    <w:rPr>
                      <w:spacing w:val="2"/>
                      <w:sz w:val="20"/>
                      <w:szCs w:val="20"/>
                    </w:rPr>
                    <w:t>黑度</w:t>
                  </w:r>
                </w:p>
              </w:tc>
              <w:tc>
                <w:tcPr>
                  <w:tcW w:w="871" w:type="dxa"/>
                  <w:vAlign w:val="top"/>
                </w:tcPr>
                <w:p w14:paraId="33597D56">
                  <w:pPr>
                    <w:spacing w:before="142" w:line="274" w:lineRule="exact"/>
                    <w:ind w:left="320"/>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746" w:type="dxa"/>
                  <w:vMerge w:val="continue"/>
                  <w:tcBorders>
                    <w:top w:val="nil"/>
                    <w:bottom w:val="nil"/>
                  </w:tcBorders>
                  <w:vAlign w:val="top"/>
                </w:tcPr>
                <w:p w14:paraId="2E66956D">
                  <w:pPr>
                    <w:rPr>
                      <w:rFonts w:ascii="Arial"/>
                      <w:sz w:val="21"/>
                    </w:rPr>
                  </w:pPr>
                </w:p>
              </w:tc>
              <w:tc>
                <w:tcPr>
                  <w:tcW w:w="1220" w:type="dxa"/>
                  <w:vAlign w:val="top"/>
                </w:tcPr>
                <w:p w14:paraId="1D4E603C">
                  <w:pPr>
                    <w:spacing w:before="142" w:line="274" w:lineRule="exact"/>
                    <w:ind w:left="493"/>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1034" w:type="dxa"/>
                  <w:vAlign w:val="top"/>
                </w:tcPr>
                <w:p w14:paraId="37BCDB7A">
                  <w:pPr>
                    <w:spacing w:before="142" w:line="274" w:lineRule="exact"/>
                    <w:ind w:left="401"/>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658" w:type="dxa"/>
                  <w:vMerge w:val="continue"/>
                  <w:tcBorders>
                    <w:top w:val="nil"/>
                    <w:bottom w:val="nil"/>
                  </w:tcBorders>
                  <w:vAlign w:val="top"/>
                </w:tcPr>
                <w:p w14:paraId="64ACDA73">
                  <w:pPr>
                    <w:rPr>
                      <w:rFonts w:ascii="Arial"/>
                      <w:sz w:val="21"/>
                    </w:rPr>
                  </w:pPr>
                </w:p>
              </w:tc>
              <w:tc>
                <w:tcPr>
                  <w:tcW w:w="801" w:type="dxa"/>
                  <w:vMerge w:val="continue"/>
                  <w:tcBorders>
                    <w:top w:val="nil"/>
                    <w:bottom w:val="nil"/>
                    <w:right w:val="nil"/>
                  </w:tcBorders>
                  <w:vAlign w:val="top"/>
                </w:tcPr>
                <w:p w14:paraId="5C7ACD57">
                  <w:pPr>
                    <w:rPr>
                      <w:rFonts w:ascii="Arial"/>
                      <w:sz w:val="21"/>
                    </w:rPr>
                  </w:pPr>
                </w:p>
              </w:tc>
            </w:tr>
            <w:tr w14:paraId="47C63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427" w:type="dxa"/>
                  <w:tcBorders>
                    <w:left w:val="nil"/>
                  </w:tcBorders>
                  <w:vAlign w:val="top"/>
                </w:tcPr>
                <w:p w14:paraId="1BEE707F">
                  <w:pPr>
                    <w:spacing w:before="6" w:line="259" w:lineRule="exact"/>
                    <w:ind w:left="16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6</w:t>
                  </w:r>
                </w:p>
              </w:tc>
              <w:tc>
                <w:tcPr>
                  <w:tcW w:w="846" w:type="dxa"/>
                  <w:vMerge w:val="restart"/>
                  <w:tcBorders>
                    <w:bottom w:val="nil"/>
                  </w:tcBorders>
                  <w:vAlign w:val="top"/>
                </w:tcPr>
                <w:p w14:paraId="139DC4FF">
                  <w:pPr>
                    <w:rPr>
                      <w:rFonts w:ascii="Arial"/>
                      <w:sz w:val="21"/>
                    </w:rPr>
                  </w:pPr>
                </w:p>
                <w:p w14:paraId="303CB1B2">
                  <w:pPr>
                    <w:rPr>
                      <w:rFonts w:ascii="Arial"/>
                      <w:sz w:val="21"/>
                    </w:rPr>
                  </w:pPr>
                </w:p>
                <w:p w14:paraId="5A7343B6">
                  <w:pPr>
                    <w:rPr>
                      <w:rFonts w:ascii="Arial"/>
                      <w:sz w:val="21"/>
                    </w:rPr>
                  </w:pPr>
                </w:p>
                <w:p w14:paraId="0021B8AC">
                  <w:pPr>
                    <w:rPr>
                      <w:rFonts w:ascii="Arial"/>
                      <w:sz w:val="21"/>
                    </w:rPr>
                  </w:pPr>
                </w:p>
                <w:p w14:paraId="549C689A">
                  <w:pPr>
                    <w:pStyle w:val="6"/>
                    <w:spacing w:before="65" w:line="262" w:lineRule="auto"/>
                    <w:ind w:left="118" w:right="101" w:hanging="10"/>
                    <w:rPr>
                      <w:sz w:val="20"/>
                      <w:szCs w:val="20"/>
                    </w:rPr>
                  </w:pPr>
                  <w:r>
                    <w:rPr>
                      <w:spacing w:val="6"/>
                      <w:sz w:val="20"/>
                      <w:szCs w:val="20"/>
                    </w:rPr>
                    <w:t>排气筒</w:t>
                  </w:r>
                  <w:r>
                    <w:rPr>
                      <w:sz w:val="20"/>
                      <w:szCs w:val="20"/>
                    </w:rPr>
                    <w:t>（</w:t>
                  </w:r>
                  <w:r>
                    <w:rPr>
                      <w:rFonts w:ascii="Times New Roman" w:hAnsi="Times New Roman" w:eastAsia="Times New Roman" w:cs="Times New Roman"/>
                      <w:sz w:val="20"/>
                      <w:szCs w:val="20"/>
                    </w:rPr>
                    <w:t>#3</w:t>
                  </w:r>
                  <w:r>
                    <w:rPr>
                      <w:sz w:val="20"/>
                      <w:szCs w:val="20"/>
                    </w:rPr>
                    <w:t>）</w:t>
                  </w:r>
                </w:p>
              </w:tc>
              <w:tc>
                <w:tcPr>
                  <w:tcW w:w="874" w:type="dxa"/>
                  <w:vMerge w:val="continue"/>
                  <w:tcBorders>
                    <w:top w:val="nil"/>
                    <w:bottom w:val="nil"/>
                  </w:tcBorders>
                  <w:vAlign w:val="top"/>
                </w:tcPr>
                <w:p w14:paraId="28F37B77">
                  <w:pPr>
                    <w:rPr>
                      <w:rFonts w:ascii="Arial"/>
                      <w:sz w:val="21"/>
                    </w:rPr>
                  </w:pPr>
                </w:p>
              </w:tc>
              <w:tc>
                <w:tcPr>
                  <w:tcW w:w="845" w:type="dxa"/>
                  <w:vAlign w:val="top"/>
                </w:tcPr>
                <w:p w14:paraId="770315FA">
                  <w:pPr>
                    <w:pStyle w:val="6"/>
                    <w:spacing w:before="37" w:line="211" w:lineRule="auto"/>
                    <w:ind w:left="213"/>
                    <w:rPr>
                      <w:sz w:val="20"/>
                      <w:szCs w:val="20"/>
                    </w:rPr>
                  </w:pPr>
                  <w:r>
                    <w:rPr>
                      <w:spacing w:val="4"/>
                      <w:sz w:val="20"/>
                      <w:szCs w:val="20"/>
                    </w:rPr>
                    <w:t>烟尘</w:t>
                  </w:r>
                </w:p>
              </w:tc>
              <w:tc>
                <w:tcPr>
                  <w:tcW w:w="871" w:type="dxa"/>
                  <w:vAlign w:val="top"/>
                </w:tcPr>
                <w:p w14:paraId="22E08EF3">
                  <w:pPr>
                    <w:spacing w:before="6" w:line="259" w:lineRule="exact"/>
                    <w:ind w:left="24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0.92</w:t>
                  </w:r>
                </w:p>
              </w:tc>
              <w:tc>
                <w:tcPr>
                  <w:tcW w:w="746" w:type="dxa"/>
                  <w:vMerge w:val="continue"/>
                  <w:tcBorders>
                    <w:top w:val="nil"/>
                    <w:bottom w:val="nil"/>
                  </w:tcBorders>
                  <w:vAlign w:val="top"/>
                </w:tcPr>
                <w:p w14:paraId="332B9C9B">
                  <w:pPr>
                    <w:rPr>
                      <w:rFonts w:ascii="Arial"/>
                      <w:sz w:val="21"/>
                    </w:rPr>
                  </w:pPr>
                </w:p>
              </w:tc>
              <w:tc>
                <w:tcPr>
                  <w:tcW w:w="1220" w:type="dxa"/>
                  <w:vAlign w:val="top"/>
                </w:tcPr>
                <w:p w14:paraId="39B26C76">
                  <w:pPr>
                    <w:spacing w:before="6" w:line="259" w:lineRule="exact"/>
                    <w:ind w:left="389"/>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15.89</w:t>
                  </w:r>
                </w:p>
              </w:tc>
              <w:tc>
                <w:tcPr>
                  <w:tcW w:w="1034" w:type="dxa"/>
                  <w:vAlign w:val="top"/>
                </w:tcPr>
                <w:p w14:paraId="1BD47695">
                  <w:pPr>
                    <w:spacing w:before="6" w:line="259" w:lineRule="exact"/>
                    <w:ind w:left="33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0.51</w:t>
                  </w:r>
                </w:p>
              </w:tc>
              <w:tc>
                <w:tcPr>
                  <w:tcW w:w="658" w:type="dxa"/>
                  <w:vMerge w:val="continue"/>
                  <w:tcBorders>
                    <w:top w:val="nil"/>
                    <w:bottom w:val="nil"/>
                  </w:tcBorders>
                  <w:vAlign w:val="top"/>
                </w:tcPr>
                <w:p w14:paraId="2392FAB6">
                  <w:pPr>
                    <w:rPr>
                      <w:rFonts w:ascii="Arial"/>
                      <w:sz w:val="21"/>
                    </w:rPr>
                  </w:pPr>
                </w:p>
              </w:tc>
              <w:tc>
                <w:tcPr>
                  <w:tcW w:w="801" w:type="dxa"/>
                  <w:vMerge w:val="continue"/>
                  <w:tcBorders>
                    <w:top w:val="nil"/>
                    <w:bottom w:val="nil"/>
                    <w:right w:val="nil"/>
                  </w:tcBorders>
                  <w:vAlign w:val="top"/>
                </w:tcPr>
                <w:p w14:paraId="3C6CB50F">
                  <w:pPr>
                    <w:rPr>
                      <w:rFonts w:ascii="Arial"/>
                      <w:sz w:val="21"/>
                    </w:rPr>
                  </w:pPr>
                </w:p>
              </w:tc>
            </w:tr>
            <w:tr w14:paraId="20AA2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427" w:type="dxa"/>
                  <w:tcBorders>
                    <w:left w:val="nil"/>
                  </w:tcBorders>
                  <w:vAlign w:val="top"/>
                </w:tcPr>
                <w:p w14:paraId="3299A0D1">
                  <w:pPr>
                    <w:spacing w:before="214" w:line="192" w:lineRule="auto"/>
                    <w:ind w:left="167"/>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846" w:type="dxa"/>
                  <w:vMerge w:val="continue"/>
                  <w:tcBorders>
                    <w:top w:val="nil"/>
                    <w:bottom w:val="nil"/>
                  </w:tcBorders>
                  <w:vAlign w:val="top"/>
                </w:tcPr>
                <w:p w14:paraId="6A2340E6">
                  <w:pPr>
                    <w:rPr>
                      <w:rFonts w:ascii="Arial"/>
                      <w:sz w:val="21"/>
                    </w:rPr>
                  </w:pPr>
                </w:p>
              </w:tc>
              <w:tc>
                <w:tcPr>
                  <w:tcW w:w="874" w:type="dxa"/>
                  <w:vMerge w:val="continue"/>
                  <w:tcBorders>
                    <w:top w:val="nil"/>
                    <w:bottom w:val="nil"/>
                  </w:tcBorders>
                  <w:vAlign w:val="top"/>
                </w:tcPr>
                <w:p w14:paraId="35CD3967">
                  <w:pPr>
                    <w:rPr>
                      <w:rFonts w:ascii="Arial"/>
                      <w:sz w:val="21"/>
                    </w:rPr>
                  </w:pPr>
                </w:p>
              </w:tc>
              <w:tc>
                <w:tcPr>
                  <w:tcW w:w="845" w:type="dxa"/>
                  <w:vAlign w:val="top"/>
                </w:tcPr>
                <w:p w14:paraId="4547223F">
                  <w:pPr>
                    <w:pStyle w:val="6"/>
                    <w:spacing w:before="41" w:line="228" w:lineRule="auto"/>
                    <w:ind w:left="215"/>
                    <w:rPr>
                      <w:sz w:val="20"/>
                      <w:szCs w:val="20"/>
                    </w:rPr>
                  </w:pPr>
                  <w:r>
                    <w:rPr>
                      <w:spacing w:val="3"/>
                      <w:sz w:val="20"/>
                      <w:szCs w:val="20"/>
                    </w:rPr>
                    <w:t>二氧</w:t>
                  </w:r>
                </w:p>
                <w:p w14:paraId="1113522E">
                  <w:pPr>
                    <w:pStyle w:val="6"/>
                    <w:spacing w:before="24" w:line="208" w:lineRule="auto"/>
                    <w:ind w:left="213"/>
                    <w:rPr>
                      <w:sz w:val="20"/>
                      <w:szCs w:val="20"/>
                    </w:rPr>
                  </w:pPr>
                  <w:r>
                    <w:rPr>
                      <w:spacing w:val="4"/>
                      <w:sz w:val="20"/>
                      <w:szCs w:val="20"/>
                    </w:rPr>
                    <w:t>化硫</w:t>
                  </w:r>
                </w:p>
              </w:tc>
              <w:tc>
                <w:tcPr>
                  <w:tcW w:w="871" w:type="dxa"/>
                  <w:vAlign w:val="top"/>
                </w:tcPr>
                <w:p w14:paraId="1EDB9F93">
                  <w:pPr>
                    <w:spacing w:before="145" w:line="274" w:lineRule="exact"/>
                    <w:ind w:left="266"/>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1.36</w:t>
                  </w:r>
                </w:p>
              </w:tc>
              <w:tc>
                <w:tcPr>
                  <w:tcW w:w="746" w:type="dxa"/>
                  <w:vMerge w:val="continue"/>
                  <w:tcBorders>
                    <w:top w:val="nil"/>
                    <w:bottom w:val="nil"/>
                  </w:tcBorders>
                  <w:vAlign w:val="top"/>
                </w:tcPr>
                <w:p w14:paraId="1D151FBC">
                  <w:pPr>
                    <w:rPr>
                      <w:rFonts w:ascii="Arial"/>
                      <w:sz w:val="21"/>
                    </w:rPr>
                  </w:pPr>
                </w:p>
              </w:tc>
              <w:tc>
                <w:tcPr>
                  <w:tcW w:w="1220" w:type="dxa"/>
                  <w:vAlign w:val="top"/>
                </w:tcPr>
                <w:p w14:paraId="0DA78123">
                  <w:pPr>
                    <w:spacing w:before="145" w:line="274" w:lineRule="exact"/>
                    <w:ind w:left="36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23.59</w:t>
                  </w:r>
                </w:p>
              </w:tc>
              <w:tc>
                <w:tcPr>
                  <w:tcW w:w="1034" w:type="dxa"/>
                  <w:vAlign w:val="top"/>
                </w:tcPr>
                <w:p w14:paraId="75AEF2A1">
                  <w:pPr>
                    <w:spacing w:before="145" w:line="274" w:lineRule="exact"/>
                    <w:ind w:left="33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0.75</w:t>
                  </w:r>
                </w:p>
              </w:tc>
              <w:tc>
                <w:tcPr>
                  <w:tcW w:w="658" w:type="dxa"/>
                  <w:vMerge w:val="continue"/>
                  <w:tcBorders>
                    <w:top w:val="nil"/>
                    <w:bottom w:val="nil"/>
                  </w:tcBorders>
                  <w:vAlign w:val="top"/>
                </w:tcPr>
                <w:p w14:paraId="53A7D3B2">
                  <w:pPr>
                    <w:rPr>
                      <w:rFonts w:ascii="Arial"/>
                      <w:sz w:val="21"/>
                    </w:rPr>
                  </w:pPr>
                </w:p>
              </w:tc>
              <w:tc>
                <w:tcPr>
                  <w:tcW w:w="801" w:type="dxa"/>
                  <w:vMerge w:val="continue"/>
                  <w:tcBorders>
                    <w:top w:val="nil"/>
                    <w:bottom w:val="nil"/>
                    <w:right w:val="nil"/>
                  </w:tcBorders>
                  <w:vAlign w:val="top"/>
                </w:tcPr>
                <w:p w14:paraId="60A39FC7">
                  <w:pPr>
                    <w:rPr>
                      <w:rFonts w:ascii="Arial"/>
                      <w:sz w:val="21"/>
                    </w:rPr>
                  </w:pPr>
                </w:p>
              </w:tc>
            </w:tr>
            <w:tr w14:paraId="6EE92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7" w:hRule="atLeast"/>
              </w:trPr>
              <w:tc>
                <w:tcPr>
                  <w:tcW w:w="427" w:type="dxa"/>
                  <w:tcBorders>
                    <w:left w:val="nil"/>
                  </w:tcBorders>
                  <w:vAlign w:val="top"/>
                </w:tcPr>
                <w:p w14:paraId="5C643CE1">
                  <w:pPr>
                    <w:spacing w:before="146" w:line="274" w:lineRule="exact"/>
                    <w:ind w:left="17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8</w:t>
                  </w:r>
                </w:p>
              </w:tc>
              <w:tc>
                <w:tcPr>
                  <w:tcW w:w="846" w:type="dxa"/>
                  <w:vMerge w:val="continue"/>
                  <w:tcBorders>
                    <w:top w:val="nil"/>
                    <w:bottom w:val="nil"/>
                  </w:tcBorders>
                  <w:vAlign w:val="top"/>
                </w:tcPr>
                <w:p w14:paraId="6509EC0B">
                  <w:pPr>
                    <w:rPr>
                      <w:rFonts w:ascii="Arial"/>
                      <w:sz w:val="21"/>
                    </w:rPr>
                  </w:pPr>
                </w:p>
              </w:tc>
              <w:tc>
                <w:tcPr>
                  <w:tcW w:w="874" w:type="dxa"/>
                  <w:vMerge w:val="continue"/>
                  <w:tcBorders>
                    <w:top w:val="nil"/>
                    <w:bottom w:val="nil"/>
                  </w:tcBorders>
                  <w:vAlign w:val="top"/>
                </w:tcPr>
                <w:p w14:paraId="58D64242">
                  <w:pPr>
                    <w:rPr>
                      <w:rFonts w:ascii="Arial"/>
                      <w:sz w:val="21"/>
                    </w:rPr>
                  </w:pPr>
                </w:p>
              </w:tc>
              <w:tc>
                <w:tcPr>
                  <w:tcW w:w="845" w:type="dxa"/>
                  <w:vAlign w:val="top"/>
                </w:tcPr>
                <w:p w14:paraId="4242E9C5">
                  <w:pPr>
                    <w:pStyle w:val="6"/>
                    <w:spacing w:before="42" w:line="228" w:lineRule="auto"/>
                    <w:ind w:left="210"/>
                    <w:rPr>
                      <w:sz w:val="20"/>
                      <w:szCs w:val="20"/>
                    </w:rPr>
                  </w:pPr>
                  <w:r>
                    <w:rPr>
                      <w:spacing w:val="5"/>
                      <w:sz w:val="20"/>
                      <w:szCs w:val="20"/>
                    </w:rPr>
                    <w:t>氮氧</w:t>
                  </w:r>
                </w:p>
                <w:p w14:paraId="4F744B4C">
                  <w:pPr>
                    <w:pStyle w:val="6"/>
                    <w:spacing w:before="24" w:line="206" w:lineRule="auto"/>
                    <w:ind w:left="213"/>
                    <w:rPr>
                      <w:sz w:val="20"/>
                      <w:szCs w:val="20"/>
                    </w:rPr>
                  </w:pPr>
                  <w:r>
                    <w:rPr>
                      <w:spacing w:val="4"/>
                      <w:sz w:val="20"/>
                      <w:szCs w:val="20"/>
                    </w:rPr>
                    <w:t>化物</w:t>
                  </w:r>
                </w:p>
              </w:tc>
              <w:tc>
                <w:tcPr>
                  <w:tcW w:w="871" w:type="dxa"/>
                  <w:vAlign w:val="top"/>
                </w:tcPr>
                <w:p w14:paraId="27780E13">
                  <w:pPr>
                    <w:spacing w:before="146" w:line="274" w:lineRule="exact"/>
                    <w:ind w:left="25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3.30</w:t>
                  </w:r>
                </w:p>
              </w:tc>
              <w:tc>
                <w:tcPr>
                  <w:tcW w:w="746" w:type="dxa"/>
                  <w:vMerge w:val="continue"/>
                  <w:tcBorders>
                    <w:top w:val="nil"/>
                    <w:bottom w:val="nil"/>
                  </w:tcBorders>
                  <w:vAlign w:val="top"/>
                </w:tcPr>
                <w:p w14:paraId="39FCDFC5">
                  <w:pPr>
                    <w:rPr>
                      <w:rFonts w:ascii="Arial"/>
                      <w:sz w:val="21"/>
                    </w:rPr>
                  </w:pPr>
                </w:p>
              </w:tc>
              <w:tc>
                <w:tcPr>
                  <w:tcW w:w="1220" w:type="dxa"/>
                  <w:vAlign w:val="top"/>
                </w:tcPr>
                <w:p w14:paraId="5269DF18">
                  <w:pPr>
                    <w:spacing w:before="146" w:line="274" w:lineRule="exact"/>
                    <w:ind w:left="37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57.29</w:t>
                  </w:r>
                </w:p>
              </w:tc>
              <w:tc>
                <w:tcPr>
                  <w:tcW w:w="1034" w:type="dxa"/>
                  <w:vAlign w:val="top"/>
                </w:tcPr>
                <w:p w14:paraId="2E93261D">
                  <w:pPr>
                    <w:spacing w:before="146" w:line="274" w:lineRule="exact"/>
                    <w:ind w:left="35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1.83</w:t>
                  </w:r>
                </w:p>
              </w:tc>
              <w:tc>
                <w:tcPr>
                  <w:tcW w:w="658" w:type="dxa"/>
                  <w:vMerge w:val="continue"/>
                  <w:tcBorders>
                    <w:top w:val="nil"/>
                    <w:bottom w:val="nil"/>
                  </w:tcBorders>
                  <w:vAlign w:val="top"/>
                </w:tcPr>
                <w:p w14:paraId="1D9314D2">
                  <w:pPr>
                    <w:rPr>
                      <w:rFonts w:ascii="Arial"/>
                      <w:sz w:val="21"/>
                    </w:rPr>
                  </w:pPr>
                </w:p>
              </w:tc>
              <w:tc>
                <w:tcPr>
                  <w:tcW w:w="801" w:type="dxa"/>
                  <w:vMerge w:val="continue"/>
                  <w:tcBorders>
                    <w:top w:val="nil"/>
                    <w:bottom w:val="nil"/>
                    <w:right w:val="nil"/>
                  </w:tcBorders>
                  <w:vAlign w:val="top"/>
                </w:tcPr>
                <w:p w14:paraId="330612AE">
                  <w:pPr>
                    <w:rPr>
                      <w:rFonts w:ascii="Arial"/>
                      <w:sz w:val="21"/>
                    </w:rPr>
                  </w:pPr>
                </w:p>
              </w:tc>
            </w:tr>
            <w:tr w14:paraId="7B669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427" w:type="dxa"/>
                  <w:tcBorders>
                    <w:left w:val="nil"/>
                  </w:tcBorders>
                  <w:vAlign w:val="top"/>
                </w:tcPr>
                <w:p w14:paraId="601EC76D">
                  <w:pPr>
                    <w:spacing w:before="150" w:line="274" w:lineRule="exact"/>
                    <w:ind w:left="16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9</w:t>
                  </w:r>
                </w:p>
              </w:tc>
              <w:tc>
                <w:tcPr>
                  <w:tcW w:w="846" w:type="dxa"/>
                  <w:vMerge w:val="continue"/>
                  <w:tcBorders>
                    <w:top w:val="nil"/>
                    <w:bottom w:val="nil"/>
                  </w:tcBorders>
                  <w:vAlign w:val="top"/>
                </w:tcPr>
                <w:p w14:paraId="0E44117D">
                  <w:pPr>
                    <w:rPr>
                      <w:rFonts w:ascii="Arial"/>
                      <w:sz w:val="21"/>
                    </w:rPr>
                  </w:pPr>
                </w:p>
              </w:tc>
              <w:tc>
                <w:tcPr>
                  <w:tcW w:w="874" w:type="dxa"/>
                  <w:vMerge w:val="continue"/>
                  <w:tcBorders>
                    <w:top w:val="nil"/>
                    <w:bottom w:val="nil"/>
                  </w:tcBorders>
                  <w:vAlign w:val="top"/>
                </w:tcPr>
                <w:p w14:paraId="6C69D23C">
                  <w:pPr>
                    <w:rPr>
                      <w:rFonts w:ascii="Arial"/>
                      <w:sz w:val="21"/>
                    </w:rPr>
                  </w:pPr>
                </w:p>
              </w:tc>
              <w:tc>
                <w:tcPr>
                  <w:tcW w:w="845" w:type="dxa"/>
                  <w:vAlign w:val="top"/>
                </w:tcPr>
                <w:p w14:paraId="1111470C">
                  <w:pPr>
                    <w:pStyle w:val="6"/>
                    <w:spacing w:before="44" w:line="228" w:lineRule="auto"/>
                    <w:ind w:left="215"/>
                    <w:rPr>
                      <w:sz w:val="20"/>
                      <w:szCs w:val="20"/>
                    </w:rPr>
                  </w:pPr>
                  <w:r>
                    <w:rPr>
                      <w:spacing w:val="3"/>
                      <w:sz w:val="20"/>
                      <w:szCs w:val="20"/>
                    </w:rPr>
                    <w:t>一氧</w:t>
                  </w:r>
                </w:p>
                <w:p w14:paraId="7058C6AC">
                  <w:pPr>
                    <w:pStyle w:val="6"/>
                    <w:spacing w:before="24" w:line="205" w:lineRule="auto"/>
                    <w:ind w:left="213"/>
                    <w:rPr>
                      <w:sz w:val="20"/>
                      <w:szCs w:val="20"/>
                    </w:rPr>
                  </w:pPr>
                  <w:r>
                    <w:rPr>
                      <w:spacing w:val="4"/>
                      <w:sz w:val="20"/>
                      <w:szCs w:val="20"/>
                    </w:rPr>
                    <w:t>化碳</w:t>
                  </w:r>
                </w:p>
              </w:tc>
              <w:tc>
                <w:tcPr>
                  <w:tcW w:w="871" w:type="dxa"/>
                  <w:vAlign w:val="top"/>
                </w:tcPr>
                <w:p w14:paraId="7C486155">
                  <w:pPr>
                    <w:pStyle w:val="6"/>
                    <w:spacing w:before="178" w:line="231" w:lineRule="auto"/>
                    <w:ind w:left="227"/>
                    <w:rPr>
                      <w:sz w:val="20"/>
                      <w:szCs w:val="20"/>
                    </w:rPr>
                  </w:pPr>
                  <w:r>
                    <w:rPr>
                      <w:spacing w:val="4"/>
                      <w:sz w:val="20"/>
                      <w:szCs w:val="20"/>
                    </w:rPr>
                    <w:t>少量</w:t>
                  </w:r>
                </w:p>
              </w:tc>
              <w:tc>
                <w:tcPr>
                  <w:tcW w:w="746" w:type="dxa"/>
                  <w:vMerge w:val="continue"/>
                  <w:tcBorders>
                    <w:top w:val="nil"/>
                    <w:bottom w:val="nil"/>
                  </w:tcBorders>
                  <w:vAlign w:val="top"/>
                </w:tcPr>
                <w:p w14:paraId="236CBE0B">
                  <w:pPr>
                    <w:rPr>
                      <w:rFonts w:ascii="Arial"/>
                      <w:sz w:val="21"/>
                    </w:rPr>
                  </w:pPr>
                </w:p>
              </w:tc>
              <w:tc>
                <w:tcPr>
                  <w:tcW w:w="1220" w:type="dxa"/>
                  <w:vAlign w:val="top"/>
                </w:tcPr>
                <w:p w14:paraId="16E985E9">
                  <w:pPr>
                    <w:pStyle w:val="6"/>
                    <w:spacing w:before="178" w:line="231" w:lineRule="auto"/>
                    <w:ind w:left="400"/>
                    <w:rPr>
                      <w:sz w:val="20"/>
                      <w:szCs w:val="20"/>
                    </w:rPr>
                  </w:pPr>
                  <w:r>
                    <w:rPr>
                      <w:spacing w:val="4"/>
                      <w:sz w:val="20"/>
                      <w:szCs w:val="20"/>
                    </w:rPr>
                    <w:t>少量</w:t>
                  </w:r>
                </w:p>
              </w:tc>
              <w:tc>
                <w:tcPr>
                  <w:tcW w:w="1034" w:type="dxa"/>
                  <w:vAlign w:val="top"/>
                </w:tcPr>
                <w:p w14:paraId="5791D7EE">
                  <w:pPr>
                    <w:pStyle w:val="6"/>
                    <w:spacing w:before="178" w:line="231" w:lineRule="auto"/>
                    <w:ind w:left="308"/>
                    <w:rPr>
                      <w:sz w:val="20"/>
                      <w:szCs w:val="20"/>
                    </w:rPr>
                  </w:pPr>
                  <w:r>
                    <w:rPr>
                      <w:spacing w:val="4"/>
                      <w:sz w:val="20"/>
                      <w:szCs w:val="20"/>
                    </w:rPr>
                    <w:t>少量</w:t>
                  </w:r>
                </w:p>
              </w:tc>
              <w:tc>
                <w:tcPr>
                  <w:tcW w:w="658" w:type="dxa"/>
                  <w:vMerge w:val="continue"/>
                  <w:tcBorders>
                    <w:top w:val="nil"/>
                    <w:bottom w:val="nil"/>
                  </w:tcBorders>
                  <w:vAlign w:val="top"/>
                </w:tcPr>
                <w:p w14:paraId="3D42E7EF">
                  <w:pPr>
                    <w:rPr>
                      <w:rFonts w:ascii="Arial"/>
                      <w:sz w:val="21"/>
                    </w:rPr>
                  </w:pPr>
                </w:p>
              </w:tc>
              <w:tc>
                <w:tcPr>
                  <w:tcW w:w="801" w:type="dxa"/>
                  <w:vMerge w:val="continue"/>
                  <w:tcBorders>
                    <w:top w:val="nil"/>
                    <w:bottom w:val="nil"/>
                    <w:right w:val="nil"/>
                  </w:tcBorders>
                  <w:vAlign w:val="top"/>
                </w:tcPr>
                <w:p w14:paraId="17E8C7B7">
                  <w:pPr>
                    <w:rPr>
                      <w:rFonts w:ascii="Arial"/>
                      <w:sz w:val="21"/>
                    </w:rPr>
                  </w:pPr>
                </w:p>
              </w:tc>
            </w:tr>
            <w:tr w14:paraId="73E8D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427" w:type="dxa"/>
                  <w:tcBorders>
                    <w:left w:val="nil"/>
                  </w:tcBorders>
                  <w:vAlign w:val="top"/>
                </w:tcPr>
                <w:p w14:paraId="6AED260D">
                  <w:pPr>
                    <w:spacing w:before="151" w:line="274" w:lineRule="exact"/>
                    <w:ind w:left="131"/>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10</w:t>
                  </w:r>
                </w:p>
              </w:tc>
              <w:tc>
                <w:tcPr>
                  <w:tcW w:w="846" w:type="dxa"/>
                  <w:vMerge w:val="continue"/>
                  <w:tcBorders>
                    <w:top w:val="nil"/>
                  </w:tcBorders>
                  <w:vAlign w:val="top"/>
                </w:tcPr>
                <w:p w14:paraId="7E9B6C5D">
                  <w:pPr>
                    <w:rPr>
                      <w:rFonts w:ascii="Arial"/>
                      <w:sz w:val="21"/>
                    </w:rPr>
                  </w:pPr>
                </w:p>
              </w:tc>
              <w:tc>
                <w:tcPr>
                  <w:tcW w:w="874" w:type="dxa"/>
                  <w:vMerge w:val="continue"/>
                  <w:tcBorders>
                    <w:top w:val="nil"/>
                    <w:bottom w:val="nil"/>
                  </w:tcBorders>
                  <w:vAlign w:val="top"/>
                </w:tcPr>
                <w:p w14:paraId="3ADAB4E6">
                  <w:pPr>
                    <w:rPr>
                      <w:rFonts w:ascii="Arial"/>
                      <w:sz w:val="21"/>
                    </w:rPr>
                  </w:pPr>
                </w:p>
              </w:tc>
              <w:tc>
                <w:tcPr>
                  <w:tcW w:w="845" w:type="dxa"/>
                  <w:vAlign w:val="top"/>
                </w:tcPr>
                <w:p w14:paraId="69CB42CD">
                  <w:pPr>
                    <w:pStyle w:val="6"/>
                    <w:spacing w:before="45" w:line="230" w:lineRule="auto"/>
                    <w:ind w:left="213"/>
                    <w:rPr>
                      <w:sz w:val="20"/>
                      <w:szCs w:val="20"/>
                    </w:rPr>
                  </w:pPr>
                  <w:r>
                    <w:rPr>
                      <w:spacing w:val="4"/>
                      <w:sz w:val="20"/>
                      <w:szCs w:val="20"/>
                    </w:rPr>
                    <w:t>烟气</w:t>
                  </w:r>
                </w:p>
                <w:p w14:paraId="7AEF395D">
                  <w:pPr>
                    <w:pStyle w:val="6"/>
                    <w:spacing w:before="24" w:line="202" w:lineRule="auto"/>
                    <w:ind w:left="217"/>
                    <w:rPr>
                      <w:sz w:val="20"/>
                      <w:szCs w:val="20"/>
                    </w:rPr>
                  </w:pPr>
                  <w:r>
                    <w:rPr>
                      <w:spacing w:val="2"/>
                      <w:sz w:val="20"/>
                      <w:szCs w:val="20"/>
                    </w:rPr>
                    <w:t>黑度</w:t>
                  </w:r>
                </w:p>
              </w:tc>
              <w:tc>
                <w:tcPr>
                  <w:tcW w:w="871" w:type="dxa"/>
                  <w:vAlign w:val="top"/>
                </w:tcPr>
                <w:p w14:paraId="45AA4D5E">
                  <w:pPr>
                    <w:spacing w:before="151" w:line="274" w:lineRule="exact"/>
                    <w:ind w:left="320"/>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746" w:type="dxa"/>
                  <w:vMerge w:val="continue"/>
                  <w:tcBorders>
                    <w:top w:val="nil"/>
                    <w:bottom w:val="nil"/>
                  </w:tcBorders>
                  <w:vAlign w:val="top"/>
                </w:tcPr>
                <w:p w14:paraId="218A50D7">
                  <w:pPr>
                    <w:rPr>
                      <w:rFonts w:ascii="Arial"/>
                      <w:sz w:val="21"/>
                    </w:rPr>
                  </w:pPr>
                </w:p>
              </w:tc>
              <w:tc>
                <w:tcPr>
                  <w:tcW w:w="1220" w:type="dxa"/>
                  <w:vAlign w:val="top"/>
                </w:tcPr>
                <w:p w14:paraId="0667CE1E">
                  <w:pPr>
                    <w:spacing w:before="151" w:line="274" w:lineRule="exact"/>
                    <w:ind w:left="493"/>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1034" w:type="dxa"/>
                  <w:vAlign w:val="top"/>
                </w:tcPr>
                <w:p w14:paraId="5E1ED9FF">
                  <w:pPr>
                    <w:spacing w:before="151" w:line="274" w:lineRule="exact"/>
                    <w:ind w:left="401"/>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658" w:type="dxa"/>
                  <w:vMerge w:val="continue"/>
                  <w:tcBorders>
                    <w:top w:val="nil"/>
                    <w:bottom w:val="nil"/>
                  </w:tcBorders>
                  <w:vAlign w:val="top"/>
                </w:tcPr>
                <w:p w14:paraId="24181944">
                  <w:pPr>
                    <w:rPr>
                      <w:rFonts w:ascii="Arial"/>
                      <w:sz w:val="21"/>
                    </w:rPr>
                  </w:pPr>
                </w:p>
              </w:tc>
              <w:tc>
                <w:tcPr>
                  <w:tcW w:w="801" w:type="dxa"/>
                  <w:vMerge w:val="continue"/>
                  <w:tcBorders>
                    <w:top w:val="nil"/>
                    <w:bottom w:val="nil"/>
                    <w:right w:val="nil"/>
                  </w:tcBorders>
                  <w:vAlign w:val="top"/>
                </w:tcPr>
                <w:p w14:paraId="030C78DE">
                  <w:pPr>
                    <w:rPr>
                      <w:rFonts w:ascii="Arial"/>
                      <w:sz w:val="21"/>
                    </w:rPr>
                  </w:pPr>
                </w:p>
              </w:tc>
            </w:tr>
            <w:tr w14:paraId="1BCF1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9" w:hRule="atLeast"/>
              </w:trPr>
              <w:tc>
                <w:tcPr>
                  <w:tcW w:w="427" w:type="dxa"/>
                  <w:tcBorders>
                    <w:left w:val="nil"/>
                  </w:tcBorders>
                  <w:vAlign w:val="top"/>
                </w:tcPr>
                <w:p w14:paraId="37FBB3EB">
                  <w:pPr>
                    <w:spacing w:before="289" w:line="274" w:lineRule="exact"/>
                    <w:ind w:left="136"/>
                    <w:rPr>
                      <w:rFonts w:ascii="Times New Roman" w:hAnsi="Times New Roman" w:eastAsia="Times New Roman" w:cs="Times New Roman"/>
                      <w:sz w:val="20"/>
                      <w:szCs w:val="20"/>
                    </w:rPr>
                  </w:pPr>
                  <w:r>
                    <w:rPr>
                      <w:rFonts w:ascii="Times New Roman" w:hAnsi="Times New Roman" w:eastAsia="Times New Roman" w:cs="Times New Roman"/>
                      <w:spacing w:val="-10"/>
                      <w:position w:val="1"/>
                      <w:sz w:val="20"/>
                      <w:szCs w:val="20"/>
                    </w:rPr>
                    <w:t>11</w:t>
                  </w:r>
                </w:p>
              </w:tc>
              <w:tc>
                <w:tcPr>
                  <w:tcW w:w="846" w:type="dxa"/>
                  <w:vMerge w:val="restart"/>
                  <w:tcBorders>
                    <w:bottom w:val="nil"/>
                  </w:tcBorders>
                  <w:vAlign w:val="top"/>
                </w:tcPr>
                <w:p w14:paraId="18BF0FA9">
                  <w:pPr>
                    <w:spacing w:line="399" w:lineRule="auto"/>
                    <w:rPr>
                      <w:rFonts w:ascii="Arial"/>
                      <w:sz w:val="21"/>
                    </w:rPr>
                  </w:pPr>
                </w:p>
                <w:p w14:paraId="617E3F5D">
                  <w:pPr>
                    <w:pStyle w:val="6"/>
                    <w:spacing w:before="65" w:line="261" w:lineRule="auto"/>
                    <w:ind w:left="118" w:right="101" w:hanging="10"/>
                    <w:rPr>
                      <w:sz w:val="20"/>
                      <w:szCs w:val="20"/>
                    </w:rPr>
                  </w:pPr>
                  <w:r>
                    <w:rPr>
                      <w:spacing w:val="6"/>
                      <w:sz w:val="20"/>
                      <w:szCs w:val="20"/>
                    </w:rPr>
                    <w:t>排气筒</w:t>
                  </w:r>
                  <w:r>
                    <w:rPr>
                      <w:sz w:val="20"/>
                      <w:szCs w:val="20"/>
                    </w:rPr>
                    <w:t>（</w:t>
                  </w:r>
                  <w:r>
                    <w:rPr>
                      <w:rFonts w:ascii="Times New Roman" w:hAnsi="Times New Roman" w:eastAsia="Times New Roman" w:cs="Times New Roman"/>
                      <w:sz w:val="20"/>
                      <w:szCs w:val="20"/>
                    </w:rPr>
                    <w:t>#4</w:t>
                  </w:r>
                  <w:r>
                    <w:rPr>
                      <w:sz w:val="20"/>
                      <w:szCs w:val="20"/>
                    </w:rPr>
                    <w:t>）</w:t>
                  </w:r>
                </w:p>
              </w:tc>
              <w:tc>
                <w:tcPr>
                  <w:tcW w:w="874" w:type="dxa"/>
                  <w:vMerge w:val="continue"/>
                  <w:tcBorders>
                    <w:top w:val="nil"/>
                    <w:bottom w:val="nil"/>
                  </w:tcBorders>
                  <w:vAlign w:val="top"/>
                </w:tcPr>
                <w:p w14:paraId="38B92398">
                  <w:pPr>
                    <w:rPr>
                      <w:rFonts w:ascii="Arial"/>
                      <w:sz w:val="21"/>
                    </w:rPr>
                  </w:pPr>
                </w:p>
              </w:tc>
              <w:tc>
                <w:tcPr>
                  <w:tcW w:w="845" w:type="dxa"/>
                  <w:vAlign w:val="top"/>
                </w:tcPr>
                <w:p w14:paraId="171AA673">
                  <w:pPr>
                    <w:pStyle w:val="6"/>
                    <w:spacing w:before="46" w:line="229" w:lineRule="auto"/>
                    <w:ind w:left="215"/>
                    <w:rPr>
                      <w:sz w:val="20"/>
                      <w:szCs w:val="20"/>
                    </w:rPr>
                  </w:pPr>
                  <w:r>
                    <w:rPr>
                      <w:spacing w:val="3"/>
                      <w:sz w:val="20"/>
                      <w:szCs w:val="20"/>
                    </w:rPr>
                    <w:t>非甲</w:t>
                  </w:r>
                </w:p>
                <w:p w14:paraId="12536521">
                  <w:pPr>
                    <w:pStyle w:val="6"/>
                    <w:spacing w:before="24" w:line="226" w:lineRule="auto"/>
                    <w:ind w:left="318" w:right="208" w:hanging="105"/>
                    <w:rPr>
                      <w:sz w:val="20"/>
                      <w:szCs w:val="20"/>
                    </w:rPr>
                  </w:pPr>
                  <w:r>
                    <w:rPr>
                      <w:spacing w:val="4"/>
                      <w:sz w:val="20"/>
                      <w:szCs w:val="20"/>
                    </w:rPr>
                    <w:t>烷总</w:t>
                  </w:r>
                  <w:r>
                    <w:rPr>
                      <w:sz w:val="20"/>
                      <w:szCs w:val="20"/>
                    </w:rPr>
                    <w:t>烃</w:t>
                  </w:r>
                </w:p>
              </w:tc>
              <w:tc>
                <w:tcPr>
                  <w:tcW w:w="871" w:type="dxa"/>
                  <w:vAlign w:val="top"/>
                </w:tcPr>
                <w:p w14:paraId="493E8731">
                  <w:pPr>
                    <w:spacing w:before="289" w:line="274" w:lineRule="exact"/>
                    <w:ind w:left="14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0.0267</w:t>
                  </w:r>
                </w:p>
              </w:tc>
              <w:tc>
                <w:tcPr>
                  <w:tcW w:w="746" w:type="dxa"/>
                  <w:vMerge w:val="continue"/>
                  <w:tcBorders>
                    <w:top w:val="nil"/>
                    <w:bottom w:val="nil"/>
                  </w:tcBorders>
                  <w:vAlign w:val="top"/>
                </w:tcPr>
                <w:p w14:paraId="4CAC89DA">
                  <w:pPr>
                    <w:rPr>
                      <w:rFonts w:ascii="Arial"/>
                      <w:sz w:val="21"/>
                    </w:rPr>
                  </w:pPr>
                </w:p>
              </w:tc>
              <w:tc>
                <w:tcPr>
                  <w:tcW w:w="1220" w:type="dxa"/>
                  <w:vAlign w:val="top"/>
                </w:tcPr>
                <w:p w14:paraId="6977CF17">
                  <w:pPr>
                    <w:spacing w:before="289" w:line="274" w:lineRule="exact"/>
                    <w:ind w:left="32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0.2474</w:t>
                  </w:r>
                </w:p>
              </w:tc>
              <w:tc>
                <w:tcPr>
                  <w:tcW w:w="1034" w:type="dxa"/>
                  <w:vAlign w:val="top"/>
                </w:tcPr>
                <w:p w14:paraId="4F1EDEA6">
                  <w:pPr>
                    <w:spacing w:before="289" w:line="274" w:lineRule="exact"/>
                    <w:ind w:left="22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0.0148</w:t>
                  </w:r>
                </w:p>
              </w:tc>
              <w:tc>
                <w:tcPr>
                  <w:tcW w:w="658" w:type="dxa"/>
                  <w:vMerge w:val="continue"/>
                  <w:tcBorders>
                    <w:top w:val="nil"/>
                    <w:bottom w:val="nil"/>
                  </w:tcBorders>
                  <w:vAlign w:val="top"/>
                </w:tcPr>
                <w:p w14:paraId="69FBDA62">
                  <w:pPr>
                    <w:rPr>
                      <w:rFonts w:ascii="Arial"/>
                      <w:sz w:val="21"/>
                    </w:rPr>
                  </w:pPr>
                </w:p>
              </w:tc>
              <w:tc>
                <w:tcPr>
                  <w:tcW w:w="801" w:type="dxa"/>
                  <w:vMerge w:val="continue"/>
                  <w:tcBorders>
                    <w:top w:val="nil"/>
                    <w:bottom w:val="nil"/>
                    <w:right w:val="nil"/>
                  </w:tcBorders>
                  <w:vAlign w:val="top"/>
                </w:tcPr>
                <w:p w14:paraId="7C93AAD5">
                  <w:pPr>
                    <w:rPr>
                      <w:rFonts w:ascii="Arial"/>
                      <w:sz w:val="21"/>
                    </w:rPr>
                  </w:pPr>
                </w:p>
              </w:tc>
            </w:tr>
            <w:tr w14:paraId="7106C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8" w:hRule="atLeast"/>
              </w:trPr>
              <w:tc>
                <w:tcPr>
                  <w:tcW w:w="427" w:type="dxa"/>
                  <w:tcBorders>
                    <w:left w:val="nil"/>
                    <w:bottom w:val="single" w:color="000000" w:sz="10" w:space="0"/>
                  </w:tcBorders>
                  <w:vAlign w:val="top"/>
                </w:tcPr>
                <w:p w14:paraId="3F26D446">
                  <w:pPr>
                    <w:spacing w:before="156" w:line="274" w:lineRule="exact"/>
                    <w:ind w:left="131"/>
                    <w:rPr>
                      <w:rFonts w:ascii="Times New Roman" w:hAnsi="Times New Roman" w:eastAsia="Times New Roman" w:cs="Times New Roman"/>
                      <w:sz w:val="20"/>
                      <w:szCs w:val="20"/>
                    </w:rPr>
                  </w:pPr>
                  <w:r>
                    <w:rPr>
                      <w:rFonts w:ascii="Times New Roman" w:hAnsi="Times New Roman" w:eastAsia="Times New Roman" w:cs="Times New Roman"/>
                      <w:spacing w:val="-8"/>
                      <w:position w:val="1"/>
                      <w:sz w:val="20"/>
                      <w:szCs w:val="20"/>
                    </w:rPr>
                    <w:t>12</w:t>
                  </w:r>
                </w:p>
              </w:tc>
              <w:tc>
                <w:tcPr>
                  <w:tcW w:w="846" w:type="dxa"/>
                  <w:vMerge w:val="continue"/>
                  <w:tcBorders>
                    <w:top w:val="nil"/>
                    <w:bottom w:val="single" w:color="000000" w:sz="10" w:space="0"/>
                  </w:tcBorders>
                  <w:vAlign w:val="top"/>
                </w:tcPr>
                <w:p w14:paraId="649D7A88">
                  <w:pPr>
                    <w:rPr>
                      <w:rFonts w:ascii="Arial"/>
                      <w:sz w:val="21"/>
                    </w:rPr>
                  </w:pPr>
                </w:p>
              </w:tc>
              <w:tc>
                <w:tcPr>
                  <w:tcW w:w="874" w:type="dxa"/>
                  <w:vMerge w:val="continue"/>
                  <w:tcBorders>
                    <w:top w:val="nil"/>
                    <w:bottom w:val="single" w:color="000000" w:sz="10" w:space="0"/>
                  </w:tcBorders>
                  <w:vAlign w:val="top"/>
                </w:tcPr>
                <w:p w14:paraId="27C1FB47">
                  <w:pPr>
                    <w:rPr>
                      <w:rFonts w:ascii="Arial"/>
                      <w:sz w:val="21"/>
                    </w:rPr>
                  </w:pPr>
                </w:p>
              </w:tc>
              <w:tc>
                <w:tcPr>
                  <w:tcW w:w="845" w:type="dxa"/>
                  <w:tcBorders>
                    <w:bottom w:val="single" w:color="000000" w:sz="10" w:space="0"/>
                  </w:tcBorders>
                  <w:vAlign w:val="top"/>
                </w:tcPr>
                <w:p w14:paraId="29ACD7B9">
                  <w:pPr>
                    <w:pStyle w:val="6"/>
                    <w:spacing w:before="50" w:line="234" w:lineRule="auto"/>
                    <w:ind w:left="317" w:right="208" w:hanging="106"/>
                    <w:rPr>
                      <w:sz w:val="20"/>
                      <w:szCs w:val="20"/>
                    </w:rPr>
                  </w:pPr>
                  <w:r>
                    <w:rPr>
                      <w:spacing w:val="5"/>
                      <w:sz w:val="20"/>
                      <w:szCs w:val="20"/>
                    </w:rPr>
                    <w:t>颗粒</w:t>
                  </w:r>
                  <w:r>
                    <w:rPr>
                      <w:sz w:val="20"/>
                      <w:szCs w:val="20"/>
                    </w:rPr>
                    <w:t>物</w:t>
                  </w:r>
                </w:p>
              </w:tc>
              <w:tc>
                <w:tcPr>
                  <w:tcW w:w="871" w:type="dxa"/>
                  <w:tcBorders>
                    <w:bottom w:val="single" w:color="000000" w:sz="10" w:space="0"/>
                  </w:tcBorders>
                  <w:vAlign w:val="top"/>
                </w:tcPr>
                <w:p w14:paraId="47EF5434">
                  <w:pPr>
                    <w:spacing w:before="156" w:line="274" w:lineRule="exact"/>
                    <w:ind w:left="14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0.2019</w:t>
                  </w:r>
                </w:p>
              </w:tc>
              <w:tc>
                <w:tcPr>
                  <w:tcW w:w="746" w:type="dxa"/>
                  <w:vMerge w:val="continue"/>
                  <w:tcBorders>
                    <w:top w:val="nil"/>
                    <w:bottom w:val="single" w:color="000000" w:sz="10" w:space="0"/>
                  </w:tcBorders>
                  <w:vAlign w:val="top"/>
                </w:tcPr>
                <w:p w14:paraId="2812E179">
                  <w:pPr>
                    <w:rPr>
                      <w:rFonts w:ascii="Arial"/>
                      <w:sz w:val="21"/>
                    </w:rPr>
                  </w:pPr>
                </w:p>
              </w:tc>
              <w:tc>
                <w:tcPr>
                  <w:tcW w:w="1220" w:type="dxa"/>
                  <w:tcBorders>
                    <w:bottom w:val="single" w:color="000000" w:sz="10" w:space="0"/>
                  </w:tcBorders>
                  <w:vAlign w:val="top"/>
                </w:tcPr>
                <w:p w14:paraId="5EBA0DC3">
                  <w:pPr>
                    <w:spacing w:before="156" w:line="274" w:lineRule="exact"/>
                    <w:ind w:left="33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1.8692</w:t>
                  </w:r>
                </w:p>
              </w:tc>
              <w:tc>
                <w:tcPr>
                  <w:tcW w:w="1034" w:type="dxa"/>
                  <w:tcBorders>
                    <w:bottom w:val="single" w:color="000000" w:sz="10" w:space="0"/>
                  </w:tcBorders>
                  <w:vAlign w:val="top"/>
                </w:tcPr>
                <w:p w14:paraId="0B506E50">
                  <w:pPr>
                    <w:spacing w:before="156" w:line="274" w:lineRule="exact"/>
                    <w:ind w:left="23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0.1122</w:t>
                  </w:r>
                </w:p>
              </w:tc>
              <w:tc>
                <w:tcPr>
                  <w:tcW w:w="658" w:type="dxa"/>
                  <w:vMerge w:val="continue"/>
                  <w:tcBorders>
                    <w:top w:val="nil"/>
                    <w:bottom w:val="single" w:color="000000" w:sz="10" w:space="0"/>
                  </w:tcBorders>
                  <w:vAlign w:val="top"/>
                </w:tcPr>
                <w:p w14:paraId="47108362">
                  <w:pPr>
                    <w:rPr>
                      <w:rFonts w:ascii="Arial"/>
                      <w:sz w:val="21"/>
                    </w:rPr>
                  </w:pPr>
                </w:p>
              </w:tc>
              <w:tc>
                <w:tcPr>
                  <w:tcW w:w="801" w:type="dxa"/>
                  <w:vMerge w:val="continue"/>
                  <w:tcBorders>
                    <w:top w:val="nil"/>
                    <w:bottom w:val="single" w:color="000000" w:sz="10" w:space="0"/>
                    <w:right w:val="nil"/>
                  </w:tcBorders>
                  <w:vAlign w:val="top"/>
                </w:tcPr>
                <w:p w14:paraId="78E61D32">
                  <w:pPr>
                    <w:rPr>
                      <w:rFonts w:ascii="Arial"/>
                      <w:sz w:val="21"/>
                    </w:rPr>
                  </w:pPr>
                </w:p>
              </w:tc>
            </w:tr>
          </w:tbl>
          <w:p w14:paraId="323A9629">
            <w:pPr>
              <w:pStyle w:val="6"/>
              <w:spacing w:before="156" w:line="221" w:lineRule="auto"/>
              <w:ind w:left="577"/>
            </w:pPr>
            <w:r>
              <w:rPr>
                <w:rFonts w:ascii="Times New Roman" w:hAnsi="Times New Roman" w:eastAsia="Times New Roman" w:cs="Times New Roman"/>
                <w:b/>
                <w:bCs/>
                <w:spacing w:val="-4"/>
              </w:rPr>
              <w:t>D</w:t>
            </w:r>
            <w:r>
              <w:rPr>
                <w:rFonts w:ascii="Times New Roman" w:hAnsi="Times New Roman" w:eastAsia="Times New Roman" w:cs="Times New Roman"/>
                <w:b/>
                <w:bCs/>
                <w:spacing w:val="-30"/>
              </w:rPr>
              <w:t xml:space="preserve"> </w:t>
            </w:r>
            <w:r>
              <w:rPr>
                <w:b/>
                <w:bCs/>
                <w:spacing w:val="-4"/>
              </w:rPr>
              <w:t>、污染治理措施达标排放分析</w:t>
            </w:r>
          </w:p>
          <w:p w14:paraId="79FB2972">
            <w:pPr>
              <w:pStyle w:val="6"/>
              <w:spacing w:before="179" w:line="219" w:lineRule="auto"/>
              <w:ind w:left="595"/>
            </w:pPr>
            <w:r>
              <w:rPr>
                <w:b/>
                <w:bCs/>
                <w:spacing w:val="-3"/>
              </w:rPr>
              <w:t>（</w:t>
            </w:r>
            <w:r>
              <w:rPr>
                <w:rFonts w:ascii="Times New Roman" w:hAnsi="Times New Roman" w:eastAsia="Times New Roman" w:cs="Times New Roman"/>
                <w:b/>
                <w:bCs/>
                <w:spacing w:val="-3"/>
              </w:rPr>
              <w:t>1</w:t>
            </w:r>
            <w:r>
              <w:rPr>
                <w:b/>
                <w:bCs/>
                <w:spacing w:val="-3"/>
              </w:rPr>
              <w:t>）</w:t>
            </w:r>
            <w:r>
              <w:rPr>
                <w:rFonts w:ascii="Times New Roman" w:hAnsi="Times New Roman" w:eastAsia="Times New Roman" w:cs="Times New Roman"/>
                <w:b/>
                <w:bCs/>
                <w:spacing w:val="-3"/>
              </w:rPr>
              <w:t>8t/h</w:t>
            </w:r>
            <w:r>
              <w:rPr>
                <w:b/>
                <w:bCs/>
                <w:spacing w:val="-3"/>
              </w:rPr>
              <w:t>燃生物质成型燃料蒸汽锅炉燃烧废气</w:t>
            </w:r>
          </w:p>
          <w:p w14:paraId="53174F62">
            <w:pPr>
              <w:pStyle w:val="6"/>
              <w:spacing w:before="144" w:line="353" w:lineRule="auto"/>
              <w:ind w:left="104" w:right="97" w:firstLine="480"/>
              <w:jc w:val="both"/>
            </w:pPr>
            <w:r>
              <w:rPr>
                <w:spacing w:val="-3"/>
              </w:rPr>
              <w:t>本技改项目</w:t>
            </w:r>
            <w:r>
              <w:rPr>
                <w:rFonts w:ascii="Times New Roman" w:hAnsi="Times New Roman" w:eastAsia="Times New Roman" w:cs="Times New Roman"/>
                <w:spacing w:val="-3"/>
              </w:rPr>
              <w:t>8t/h</w:t>
            </w:r>
            <w:r>
              <w:rPr>
                <w:spacing w:val="-3"/>
              </w:rPr>
              <w:t>蒸汽锅炉使用生物质成型燃料作为燃料，技改后</w:t>
            </w:r>
            <w:r>
              <w:rPr>
                <w:rFonts w:ascii="Times New Roman" w:hAnsi="Times New Roman" w:eastAsia="Times New Roman" w:cs="Times New Roman"/>
                <w:spacing w:val="-3"/>
              </w:rPr>
              <w:t>8t/h</w:t>
            </w:r>
            <w:r>
              <w:rPr>
                <w:spacing w:val="-3"/>
              </w:rPr>
              <w:t>蒸汽锅炉</w:t>
            </w:r>
            <w:r>
              <w:t>生物质成型燃料年用量约为</w:t>
            </w:r>
            <w:r>
              <w:rPr>
                <w:rFonts w:ascii="Times New Roman" w:hAnsi="Times New Roman" w:eastAsia="Times New Roman" w:cs="Times New Roman"/>
              </w:rPr>
              <w:t>2520t/a</w:t>
            </w:r>
            <w:r>
              <w:rPr>
                <w:rFonts w:ascii="Times New Roman" w:hAnsi="Times New Roman" w:eastAsia="Times New Roman" w:cs="Times New Roman"/>
                <w:spacing w:val="-26"/>
              </w:rPr>
              <w:t xml:space="preserve"> </w:t>
            </w:r>
            <w:r>
              <w:t>。</w:t>
            </w:r>
            <w:r>
              <w:rPr>
                <w:rFonts w:ascii="Times New Roman" w:hAnsi="Times New Roman" w:eastAsia="Times New Roman" w:cs="Times New Roman"/>
              </w:rPr>
              <w:t>8t/h</w:t>
            </w:r>
            <w:r>
              <w:t>燃生物质</w:t>
            </w:r>
            <w:r>
              <w:rPr>
                <w:spacing w:val="-1"/>
              </w:rPr>
              <w:t>成型燃料蒸汽锅炉燃烧废气经</w:t>
            </w:r>
            <w:r>
              <w:rPr>
                <w:spacing w:val="6"/>
              </w:rPr>
              <w:t>密闭管道收集后通过</w:t>
            </w:r>
            <w:r>
              <w:rPr>
                <w:rFonts w:ascii="Times New Roman" w:hAnsi="Times New Roman" w:eastAsia="Times New Roman" w:cs="Times New Roman"/>
                <w:spacing w:val="6"/>
              </w:rPr>
              <w:t>#2</w:t>
            </w:r>
            <w:r>
              <w:rPr>
                <w:spacing w:val="6"/>
              </w:rPr>
              <w:t>麻石脱硫除尘塔处理后由</w:t>
            </w:r>
            <w:r>
              <w:rPr>
                <w:rFonts w:ascii="Times New Roman" w:hAnsi="Times New Roman" w:eastAsia="Times New Roman" w:cs="Times New Roman"/>
                <w:spacing w:val="6"/>
              </w:rPr>
              <w:t>4</w:t>
            </w:r>
            <w:r>
              <w:rPr>
                <w:rFonts w:ascii="Times New Roman" w:hAnsi="Times New Roman" w:eastAsia="Times New Roman" w:cs="Times New Roman"/>
                <w:spacing w:val="5"/>
              </w:rPr>
              <w:t>3m</w:t>
            </w:r>
            <w:r>
              <w:rPr>
                <w:spacing w:val="5"/>
              </w:rPr>
              <w:t>高</w:t>
            </w:r>
            <w:r>
              <w:rPr>
                <w:rFonts w:ascii="Times New Roman" w:hAnsi="Times New Roman" w:eastAsia="Times New Roman" w:cs="Times New Roman"/>
                <w:spacing w:val="5"/>
              </w:rPr>
              <w:t>#2</w:t>
            </w:r>
            <w:r>
              <w:rPr>
                <w:spacing w:val="5"/>
              </w:rPr>
              <w:t>排气筒高空排放，烟</w:t>
            </w:r>
            <w:r>
              <w:rPr>
                <w:spacing w:val="-2"/>
              </w:rPr>
              <w:t>尘、二氧化硫、氮氧化物排放浓度为</w:t>
            </w:r>
            <w:r>
              <w:rPr>
                <w:rFonts w:ascii="Times New Roman" w:hAnsi="Times New Roman" w:eastAsia="Times New Roman" w:cs="Times New Roman"/>
                <w:spacing w:val="-2"/>
              </w:rPr>
              <w:t>2.84mg/m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5"/>
                <w:position w:val="7"/>
                <w:sz w:val="15"/>
                <w:szCs w:val="15"/>
              </w:rPr>
              <w:t xml:space="preserve"> </w:t>
            </w:r>
            <w:r>
              <w:rPr>
                <w:spacing w:val="-2"/>
              </w:rPr>
              <w:t>、</w:t>
            </w:r>
            <w:r>
              <w:rPr>
                <w:rFonts w:ascii="Times New Roman" w:hAnsi="Times New Roman" w:eastAsia="Times New Roman" w:cs="Times New Roman"/>
                <w:spacing w:val="-2"/>
              </w:rPr>
              <w:t>8.49mg/m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10"/>
                <w:position w:val="7"/>
                <w:sz w:val="15"/>
                <w:szCs w:val="15"/>
              </w:rPr>
              <w:t xml:space="preserve"> </w:t>
            </w:r>
            <w:r>
              <w:rPr>
                <w:spacing w:val="-2"/>
              </w:rPr>
              <w:t>、</w:t>
            </w:r>
            <w:r>
              <w:rPr>
                <w:rFonts w:ascii="Times New Roman" w:hAnsi="Times New Roman" w:eastAsia="Times New Roman" w:cs="Times New Roman"/>
                <w:spacing w:val="-2"/>
              </w:rPr>
              <w:t>44.62mg/m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10"/>
                <w:position w:val="7"/>
                <w:sz w:val="15"/>
                <w:szCs w:val="15"/>
              </w:rPr>
              <w:t xml:space="preserve"> </w:t>
            </w:r>
            <w:r>
              <w:rPr>
                <w:spacing w:val="-2"/>
              </w:rPr>
              <w:t>，可达到广东省地方标准《锅炉大气污染物排放标准》（</w:t>
            </w:r>
            <w:r>
              <w:rPr>
                <w:rFonts w:ascii="Times New Roman" w:hAnsi="Times New Roman" w:eastAsia="Times New Roman" w:cs="Times New Roman"/>
                <w:spacing w:val="-2"/>
              </w:rPr>
              <w:t>DB44/765-2019</w:t>
            </w:r>
            <w:r>
              <w:rPr>
                <w:spacing w:val="-2"/>
              </w:rPr>
              <w:t>）表</w:t>
            </w:r>
            <w:r>
              <w:rPr>
                <w:rFonts w:ascii="Times New Roman" w:hAnsi="Times New Roman" w:eastAsia="Times New Roman" w:cs="Times New Roman"/>
                <w:spacing w:val="-2"/>
              </w:rPr>
              <w:t>2</w:t>
            </w:r>
            <w:r>
              <w:rPr>
                <w:spacing w:val="-2"/>
              </w:rPr>
              <w:t>新建燃生</w:t>
            </w:r>
            <w:r>
              <w:rPr>
                <w:spacing w:val="-1"/>
              </w:rPr>
              <w:t>物质成型燃料锅炉限值。</w:t>
            </w:r>
          </w:p>
          <w:p w14:paraId="461A9CEB">
            <w:pPr>
              <w:pStyle w:val="6"/>
              <w:spacing w:before="86" w:line="219" w:lineRule="auto"/>
              <w:ind w:left="595"/>
            </w:pPr>
            <w:r>
              <w:rPr>
                <w:b/>
                <w:bCs/>
                <w:spacing w:val="-2"/>
              </w:rPr>
              <w:t>（</w:t>
            </w:r>
            <w:r>
              <w:rPr>
                <w:rFonts w:ascii="Times New Roman" w:hAnsi="Times New Roman" w:eastAsia="Times New Roman" w:cs="Times New Roman"/>
                <w:b/>
                <w:bCs/>
                <w:spacing w:val="-2"/>
              </w:rPr>
              <w:t>2</w:t>
            </w:r>
            <w:r>
              <w:rPr>
                <w:b/>
                <w:bCs/>
                <w:spacing w:val="-2"/>
              </w:rPr>
              <w:t>）</w:t>
            </w:r>
            <w:r>
              <w:rPr>
                <w:rFonts w:ascii="Times New Roman" w:hAnsi="Times New Roman" w:eastAsia="Times New Roman" w:cs="Times New Roman"/>
                <w:b/>
                <w:bCs/>
                <w:spacing w:val="-2"/>
              </w:rPr>
              <w:t xml:space="preserve">10t/h </w:t>
            </w:r>
            <w:r>
              <w:rPr>
                <w:b/>
                <w:bCs/>
                <w:spacing w:val="-2"/>
              </w:rPr>
              <w:t>燃生物质成型燃料导热油炉燃</w:t>
            </w:r>
            <w:r>
              <w:rPr>
                <w:b/>
                <w:bCs/>
                <w:spacing w:val="-3"/>
              </w:rPr>
              <w:t>烧废气</w:t>
            </w:r>
          </w:p>
          <w:p w14:paraId="4113DC37">
            <w:pPr>
              <w:pStyle w:val="6"/>
              <w:spacing w:before="145" w:line="359" w:lineRule="exact"/>
              <w:ind w:left="585"/>
            </w:pPr>
            <w:r>
              <w:rPr>
                <w:spacing w:val="-5"/>
                <w:position w:val="2"/>
              </w:rPr>
              <w:t>本技改项目</w:t>
            </w:r>
            <w:r>
              <w:rPr>
                <w:spacing w:val="-32"/>
                <w:position w:val="2"/>
              </w:rPr>
              <w:t xml:space="preserve"> </w:t>
            </w:r>
            <w:r>
              <w:rPr>
                <w:rFonts w:ascii="Times New Roman" w:hAnsi="Times New Roman" w:eastAsia="Times New Roman" w:cs="Times New Roman"/>
                <w:spacing w:val="-5"/>
                <w:position w:val="2"/>
              </w:rPr>
              <w:t>10t/h</w:t>
            </w:r>
            <w:r>
              <w:rPr>
                <w:rFonts w:ascii="Times New Roman" w:hAnsi="Times New Roman" w:eastAsia="Times New Roman" w:cs="Times New Roman"/>
                <w:spacing w:val="16"/>
                <w:position w:val="2"/>
              </w:rPr>
              <w:t xml:space="preserve"> </w:t>
            </w:r>
            <w:r>
              <w:rPr>
                <w:spacing w:val="-5"/>
                <w:position w:val="2"/>
              </w:rPr>
              <w:t>导热油炉使用生物质成型燃料作为燃料，技改</w:t>
            </w:r>
            <w:r>
              <w:rPr>
                <w:spacing w:val="-6"/>
                <w:position w:val="2"/>
              </w:rPr>
              <w:t>后</w:t>
            </w:r>
            <w:r>
              <w:rPr>
                <w:spacing w:val="-32"/>
                <w:position w:val="2"/>
              </w:rPr>
              <w:t xml:space="preserve"> </w:t>
            </w:r>
            <w:r>
              <w:rPr>
                <w:rFonts w:ascii="Times New Roman" w:hAnsi="Times New Roman" w:eastAsia="Times New Roman" w:cs="Times New Roman"/>
                <w:spacing w:val="-6"/>
                <w:position w:val="2"/>
              </w:rPr>
              <w:t>10t/h</w:t>
            </w:r>
            <w:r>
              <w:rPr>
                <w:rFonts w:ascii="Times New Roman" w:hAnsi="Times New Roman" w:eastAsia="Times New Roman" w:cs="Times New Roman"/>
                <w:spacing w:val="13"/>
                <w:position w:val="2"/>
              </w:rPr>
              <w:t xml:space="preserve"> </w:t>
            </w:r>
            <w:r>
              <w:rPr>
                <w:spacing w:val="-6"/>
                <w:position w:val="2"/>
              </w:rPr>
              <w:t>导热</w:t>
            </w:r>
          </w:p>
        </w:tc>
      </w:tr>
    </w:tbl>
    <w:p w14:paraId="36901FB5">
      <w:pPr>
        <w:pStyle w:val="2"/>
        <w:spacing w:line="135" w:lineRule="exact"/>
        <w:rPr>
          <w:sz w:val="11"/>
        </w:rPr>
      </w:pPr>
    </w:p>
    <w:p w14:paraId="47018486">
      <w:pPr>
        <w:spacing w:line="135" w:lineRule="exact"/>
        <w:rPr>
          <w:sz w:val="11"/>
          <w:szCs w:val="11"/>
        </w:rPr>
        <w:sectPr>
          <w:footerReference r:id="rId68" w:type="default"/>
          <w:pgSz w:w="11907" w:h="16840"/>
          <w:pgMar w:top="400" w:right="1295" w:bottom="1273" w:left="1295" w:header="0" w:footer="1037" w:gutter="0"/>
          <w:cols w:space="720" w:num="1"/>
        </w:sectPr>
      </w:pPr>
    </w:p>
    <w:p w14:paraId="5C57BB2C">
      <w:pPr>
        <w:spacing w:before="3"/>
      </w:pPr>
    </w:p>
    <w:p w14:paraId="4690B79C">
      <w:pPr>
        <w:spacing w:before="3"/>
      </w:pPr>
    </w:p>
    <w:p w14:paraId="0DB886EF">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57"/>
        <w:gridCol w:w="8533"/>
      </w:tblGrid>
      <w:tr w14:paraId="785B643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42" w:hRule="atLeast"/>
        </w:trPr>
        <w:tc>
          <w:tcPr>
            <w:tcW w:w="757" w:type="dxa"/>
            <w:tcBorders>
              <w:top w:val="single" w:color="000000" w:sz="2" w:space="0"/>
              <w:right w:val="single" w:color="000000" w:sz="2" w:space="0"/>
            </w:tcBorders>
            <w:vAlign w:val="top"/>
          </w:tcPr>
          <w:p w14:paraId="2CD0BAA0">
            <w:pPr>
              <w:rPr>
                <w:rFonts w:ascii="Arial"/>
                <w:sz w:val="21"/>
              </w:rPr>
            </w:pPr>
          </w:p>
        </w:tc>
        <w:tc>
          <w:tcPr>
            <w:tcW w:w="8533" w:type="dxa"/>
            <w:tcBorders>
              <w:top w:val="single" w:color="000000" w:sz="2" w:space="0"/>
              <w:left w:val="single" w:color="000000" w:sz="2" w:space="0"/>
            </w:tcBorders>
            <w:vAlign w:val="top"/>
          </w:tcPr>
          <w:p w14:paraId="23D988CC">
            <w:pPr>
              <w:pStyle w:val="6"/>
              <w:spacing w:before="5" w:line="358" w:lineRule="auto"/>
              <w:ind w:left="103" w:right="95" w:firstLine="4"/>
              <w:jc w:val="both"/>
            </w:pPr>
            <w:r>
              <w:rPr>
                <w:spacing w:val="1"/>
              </w:rPr>
              <w:t>油炉生物质成型燃料年用量约为</w:t>
            </w:r>
            <w:r>
              <w:rPr>
                <w:rFonts w:ascii="Times New Roman" w:hAnsi="Times New Roman" w:eastAsia="Times New Roman" w:cs="Times New Roman"/>
                <w:spacing w:val="1"/>
              </w:rPr>
              <w:t>3240t/a</w:t>
            </w:r>
            <w:r>
              <w:rPr>
                <w:rFonts w:ascii="Times New Roman" w:hAnsi="Times New Roman" w:eastAsia="Times New Roman" w:cs="Times New Roman"/>
                <w:spacing w:val="-24"/>
              </w:rPr>
              <w:t xml:space="preserve"> </w:t>
            </w:r>
            <w:r>
              <w:rPr>
                <w:spacing w:val="1"/>
              </w:rPr>
              <w:t>。</w:t>
            </w:r>
            <w:r>
              <w:rPr>
                <w:rFonts w:ascii="Times New Roman" w:hAnsi="Times New Roman" w:eastAsia="Times New Roman" w:cs="Times New Roman"/>
                <w:spacing w:val="1"/>
              </w:rPr>
              <w:t xml:space="preserve">10t/h </w:t>
            </w:r>
            <w:r>
              <w:rPr>
                <w:spacing w:val="1"/>
              </w:rPr>
              <w:t>燃生物质成型燃料导热油炉燃烧</w:t>
            </w:r>
            <w:r>
              <w:rPr>
                <w:spacing w:val="3"/>
              </w:rPr>
              <w:t>废气经密闭管道收集后通过</w:t>
            </w:r>
            <w:r>
              <w:rPr>
                <w:rFonts w:ascii="Times New Roman" w:hAnsi="Times New Roman" w:eastAsia="Times New Roman" w:cs="Times New Roman"/>
                <w:spacing w:val="3"/>
              </w:rPr>
              <w:t>#3</w:t>
            </w:r>
            <w:r>
              <w:rPr>
                <w:spacing w:val="3"/>
              </w:rPr>
              <w:t>“水膜除尘、碱液脱硫</w:t>
            </w:r>
            <w:r>
              <w:rPr>
                <w:spacing w:val="-86"/>
              </w:rPr>
              <w:t xml:space="preserve"> </w:t>
            </w:r>
            <w:r>
              <w:rPr>
                <w:spacing w:val="2"/>
              </w:rPr>
              <w:t>”处理后由</w:t>
            </w:r>
            <w:r>
              <w:rPr>
                <w:rFonts w:ascii="Times New Roman" w:hAnsi="Times New Roman" w:eastAsia="Times New Roman" w:cs="Times New Roman"/>
                <w:spacing w:val="2"/>
              </w:rPr>
              <w:t>43m</w:t>
            </w:r>
            <w:r>
              <w:rPr>
                <w:rFonts w:ascii="Times New Roman" w:hAnsi="Times New Roman" w:eastAsia="Times New Roman" w:cs="Times New Roman"/>
                <w:spacing w:val="19"/>
                <w:w w:val="101"/>
              </w:rPr>
              <w:t xml:space="preserve"> </w:t>
            </w:r>
            <w:r>
              <w:rPr>
                <w:spacing w:val="2"/>
              </w:rPr>
              <w:t>高</w:t>
            </w:r>
            <w:r>
              <w:rPr>
                <w:rFonts w:ascii="Times New Roman" w:hAnsi="Times New Roman" w:eastAsia="Times New Roman" w:cs="Times New Roman"/>
                <w:spacing w:val="2"/>
              </w:rPr>
              <w:t>#3</w:t>
            </w:r>
            <w:r>
              <w:rPr>
                <w:spacing w:val="2"/>
              </w:rPr>
              <w:t>排气</w:t>
            </w:r>
            <w:r>
              <w:rPr>
                <w:spacing w:val="-1"/>
              </w:rPr>
              <w:t>筒高空排放，烟尘、二氧化硫、氮氧化物排放浓度为</w:t>
            </w:r>
            <w:r>
              <w:rPr>
                <w:spacing w:val="-43"/>
              </w:rPr>
              <w:t xml:space="preserve"> </w:t>
            </w:r>
            <w:r>
              <w:rPr>
                <w:rFonts w:ascii="Times New Roman" w:hAnsi="Times New Roman" w:eastAsia="Times New Roman" w:cs="Times New Roman"/>
                <w:spacing w:val="-1"/>
              </w:rPr>
              <w:t>3.65mg/m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0"/>
                <w:position w:val="7"/>
                <w:sz w:val="15"/>
                <w:szCs w:val="15"/>
              </w:rPr>
              <w:t xml:space="preserve"> </w:t>
            </w:r>
            <w:r>
              <w:rPr>
                <w:spacing w:val="-1"/>
              </w:rPr>
              <w:t>、</w:t>
            </w:r>
            <w:r>
              <w:rPr>
                <w:rFonts w:ascii="Times New Roman" w:hAnsi="Times New Roman" w:eastAsia="Times New Roman" w:cs="Times New Roman"/>
                <w:spacing w:val="-1"/>
              </w:rPr>
              <w:t>10.94mg/m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0"/>
                <w:position w:val="7"/>
                <w:sz w:val="15"/>
                <w:szCs w:val="15"/>
              </w:rPr>
              <w:t xml:space="preserve"> </w:t>
            </w:r>
            <w:r>
              <w:rPr>
                <w:spacing w:val="-1"/>
              </w:rPr>
              <w:t>、</w:t>
            </w:r>
            <w:r>
              <w:t xml:space="preserve"> </w:t>
            </w:r>
            <w:r>
              <w:rPr>
                <w:rFonts w:ascii="Times New Roman" w:hAnsi="Times New Roman" w:eastAsia="Times New Roman" w:cs="Times New Roman"/>
                <w:spacing w:val="-8"/>
              </w:rPr>
              <w:t>57.29mg/m</w:t>
            </w:r>
            <w:r>
              <w:rPr>
                <w:rFonts w:ascii="Times New Roman" w:hAnsi="Times New Roman" w:eastAsia="Times New Roman" w:cs="Times New Roman"/>
                <w:spacing w:val="-8"/>
                <w:position w:val="7"/>
                <w:sz w:val="15"/>
                <w:szCs w:val="15"/>
              </w:rPr>
              <w:t xml:space="preserve">3  </w:t>
            </w:r>
            <w:r>
              <w:rPr>
                <w:spacing w:val="-8"/>
              </w:rPr>
              <w:t>，</w:t>
            </w:r>
            <w:r>
              <w:rPr>
                <w:spacing w:val="-53"/>
              </w:rPr>
              <w:t xml:space="preserve"> </w:t>
            </w:r>
            <w:r>
              <w:rPr>
                <w:spacing w:val="-8"/>
              </w:rPr>
              <w:t>可</w:t>
            </w:r>
            <w:r>
              <w:rPr>
                <w:spacing w:val="-54"/>
              </w:rPr>
              <w:t xml:space="preserve"> </w:t>
            </w:r>
            <w:r>
              <w:rPr>
                <w:spacing w:val="-8"/>
              </w:rPr>
              <w:t>达</w:t>
            </w:r>
            <w:r>
              <w:rPr>
                <w:spacing w:val="-47"/>
              </w:rPr>
              <w:t xml:space="preserve"> </w:t>
            </w:r>
            <w:r>
              <w:rPr>
                <w:spacing w:val="-8"/>
              </w:rPr>
              <w:t>到</w:t>
            </w:r>
            <w:r>
              <w:rPr>
                <w:spacing w:val="-53"/>
              </w:rPr>
              <w:t xml:space="preserve"> </w:t>
            </w:r>
            <w:r>
              <w:rPr>
                <w:spacing w:val="-8"/>
              </w:rPr>
              <w:t>广</w:t>
            </w:r>
            <w:r>
              <w:rPr>
                <w:spacing w:val="-44"/>
              </w:rPr>
              <w:t xml:space="preserve"> </w:t>
            </w:r>
            <w:r>
              <w:rPr>
                <w:spacing w:val="-8"/>
              </w:rPr>
              <w:t>东</w:t>
            </w:r>
            <w:r>
              <w:rPr>
                <w:spacing w:val="-50"/>
              </w:rPr>
              <w:t xml:space="preserve"> </w:t>
            </w:r>
            <w:r>
              <w:rPr>
                <w:spacing w:val="-8"/>
              </w:rPr>
              <w:t>省</w:t>
            </w:r>
            <w:r>
              <w:rPr>
                <w:spacing w:val="-53"/>
              </w:rPr>
              <w:t xml:space="preserve"> </w:t>
            </w:r>
            <w:r>
              <w:rPr>
                <w:spacing w:val="-8"/>
              </w:rPr>
              <w:t>地</w:t>
            </w:r>
            <w:r>
              <w:rPr>
                <w:spacing w:val="-52"/>
              </w:rPr>
              <w:t xml:space="preserve"> </w:t>
            </w:r>
            <w:r>
              <w:rPr>
                <w:spacing w:val="-8"/>
              </w:rPr>
              <w:t>方</w:t>
            </w:r>
            <w:r>
              <w:rPr>
                <w:spacing w:val="-52"/>
              </w:rPr>
              <w:t xml:space="preserve"> </w:t>
            </w:r>
            <w:r>
              <w:rPr>
                <w:spacing w:val="-8"/>
              </w:rPr>
              <w:t>标</w:t>
            </w:r>
            <w:r>
              <w:rPr>
                <w:spacing w:val="-48"/>
              </w:rPr>
              <w:t xml:space="preserve"> </w:t>
            </w:r>
            <w:r>
              <w:rPr>
                <w:spacing w:val="-8"/>
              </w:rPr>
              <w:t>准</w:t>
            </w:r>
            <w:r>
              <w:rPr>
                <w:spacing w:val="-63"/>
              </w:rPr>
              <w:t xml:space="preserve"> </w:t>
            </w:r>
            <w:r>
              <w:rPr>
                <w:spacing w:val="-9"/>
              </w:rPr>
              <w:t>《</w:t>
            </w:r>
            <w:r>
              <w:rPr>
                <w:spacing w:val="-29"/>
              </w:rPr>
              <w:t xml:space="preserve"> </w:t>
            </w:r>
            <w:r>
              <w:rPr>
                <w:spacing w:val="-9"/>
              </w:rPr>
              <w:t>锅</w:t>
            </w:r>
            <w:r>
              <w:rPr>
                <w:spacing w:val="-51"/>
              </w:rPr>
              <w:t xml:space="preserve"> </w:t>
            </w:r>
            <w:r>
              <w:rPr>
                <w:spacing w:val="-9"/>
              </w:rPr>
              <w:t>炉</w:t>
            </w:r>
            <w:r>
              <w:rPr>
                <w:spacing w:val="-50"/>
              </w:rPr>
              <w:t xml:space="preserve"> </w:t>
            </w:r>
            <w:r>
              <w:rPr>
                <w:spacing w:val="-9"/>
              </w:rPr>
              <w:t>大</w:t>
            </w:r>
            <w:r>
              <w:rPr>
                <w:spacing w:val="-52"/>
              </w:rPr>
              <w:t xml:space="preserve"> </w:t>
            </w:r>
            <w:r>
              <w:rPr>
                <w:spacing w:val="-9"/>
              </w:rPr>
              <w:t>气</w:t>
            </w:r>
            <w:r>
              <w:rPr>
                <w:spacing w:val="-51"/>
              </w:rPr>
              <w:t xml:space="preserve"> </w:t>
            </w:r>
            <w:r>
              <w:rPr>
                <w:spacing w:val="-9"/>
              </w:rPr>
              <w:t>污</w:t>
            </w:r>
            <w:r>
              <w:rPr>
                <w:spacing w:val="-49"/>
              </w:rPr>
              <w:t xml:space="preserve"> </w:t>
            </w:r>
            <w:r>
              <w:rPr>
                <w:spacing w:val="-9"/>
              </w:rPr>
              <w:t>染</w:t>
            </w:r>
            <w:r>
              <w:rPr>
                <w:spacing w:val="-53"/>
              </w:rPr>
              <w:t xml:space="preserve"> </w:t>
            </w:r>
            <w:r>
              <w:rPr>
                <w:spacing w:val="-9"/>
              </w:rPr>
              <w:t>物</w:t>
            </w:r>
            <w:r>
              <w:rPr>
                <w:spacing w:val="-53"/>
              </w:rPr>
              <w:t xml:space="preserve"> </w:t>
            </w:r>
            <w:r>
              <w:rPr>
                <w:spacing w:val="-9"/>
              </w:rPr>
              <w:t>排</w:t>
            </w:r>
            <w:r>
              <w:rPr>
                <w:spacing w:val="-51"/>
              </w:rPr>
              <w:t xml:space="preserve"> </w:t>
            </w:r>
            <w:r>
              <w:rPr>
                <w:spacing w:val="-9"/>
              </w:rPr>
              <w:t>放</w:t>
            </w:r>
            <w:r>
              <w:rPr>
                <w:spacing w:val="-52"/>
              </w:rPr>
              <w:t xml:space="preserve"> </w:t>
            </w:r>
            <w:r>
              <w:rPr>
                <w:spacing w:val="-9"/>
              </w:rPr>
              <w:t>标</w:t>
            </w:r>
            <w:r>
              <w:rPr>
                <w:spacing w:val="-51"/>
              </w:rPr>
              <w:t xml:space="preserve"> </w:t>
            </w:r>
            <w:r>
              <w:rPr>
                <w:spacing w:val="-9"/>
              </w:rPr>
              <w:t>准</w:t>
            </w:r>
            <w:r>
              <w:rPr>
                <w:spacing w:val="-40"/>
              </w:rPr>
              <w:t xml:space="preserve"> </w:t>
            </w:r>
            <w:r>
              <w:rPr>
                <w:spacing w:val="-9"/>
              </w:rPr>
              <w:t>》</w:t>
            </w:r>
            <w:r>
              <w:t xml:space="preserve"> </w:t>
            </w:r>
            <w:r>
              <w:rPr>
                <w:spacing w:val="-1"/>
              </w:rPr>
              <w:t>（</w:t>
            </w:r>
            <w:r>
              <w:rPr>
                <w:rFonts w:ascii="Times New Roman" w:hAnsi="Times New Roman" w:eastAsia="Times New Roman" w:cs="Times New Roman"/>
                <w:spacing w:val="-1"/>
              </w:rPr>
              <w:t>DB44/765-2019</w:t>
            </w:r>
            <w:r>
              <w:rPr>
                <w:spacing w:val="-1"/>
              </w:rPr>
              <w:t>）表</w:t>
            </w:r>
            <w:r>
              <w:rPr>
                <w:spacing w:val="-37"/>
              </w:rPr>
              <w:t xml:space="preserve"> </w:t>
            </w:r>
            <w:r>
              <w:rPr>
                <w:rFonts w:ascii="Times New Roman" w:hAnsi="Times New Roman" w:eastAsia="Times New Roman" w:cs="Times New Roman"/>
                <w:spacing w:val="-1"/>
              </w:rPr>
              <w:t xml:space="preserve">2 </w:t>
            </w:r>
            <w:r>
              <w:rPr>
                <w:spacing w:val="-1"/>
              </w:rPr>
              <w:t>新建燃生物质成型燃料锅炉限值。</w:t>
            </w:r>
          </w:p>
          <w:p w14:paraId="1EAA96A8">
            <w:pPr>
              <w:pStyle w:val="6"/>
              <w:spacing w:before="43" w:line="221" w:lineRule="auto"/>
              <w:ind w:left="595"/>
            </w:pPr>
            <w:r>
              <w:rPr>
                <w:b/>
                <w:bCs/>
                <w:spacing w:val="-5"/>
              </w:rPr>
              <w:t>（</w:t>
            </w:r>
            <w:r>
              <w:rPr>
                <w:rFonts w:ascii="Times New Roman" w:hAnsi="Times New Roman" w:eastAsia="Times New Roman" w:cs="Times New Roman"/>
                <w:b/>
                <w:bCs/>
                <w:spacing w:val="-5"/>
              </w:rPr>
              <w:t>3</w:t>
            </w:r>
            <w:r>
              <w:rPr>
                <w:b/>
                <w:bCs/>
                <w:spacing w:val="-5"/>
              </w:rPr>
              <w:t>）定型废气</w:t>
            </w:r>
          </w:p>
          <w:p w14:paraId="13F689AD">
            <w:pPr>
              <w:pStyle w:val="6"/>
              <w:spacing w:before="171" w:line="358" w:lineRule="auto"/>
              <w:ind w:left="102" w:right="62" w:firstLine="482"/>
              <w:jc w:val="both"/>
            </w:pPr>
            <w:r>
              <w:rPr>
                <w:spacing w:val="-2"/>
              </w:rPr>
              <w:t>本技改项目在定型过程中会产生定型废气，定型废气是一种包含了固、液、气三相物质的流体，以气相为主，成分复杂，根据</w:t>
            </w:r>
            <w:r>
              <w:rPr>
                <w:spacing w:val="-3"/>
              </w:rPr>
              <w:t>《关于加强固定污染源废气挥</w:t>
            </w:r>
            <w:r>
              <w:rPr>
                <w:spacing w:val="-2"/>
              </w:rPr>
              <w:t>发性有机物监测工作的通知》（环办监测函〔</w:t>
            </w:r>
            <w:r>
              <w:rPr>
                <w:rFonts w:ascii="Times New Roman" w:hAnsi="Times New Roman" w:eastAsia="Times New Roman" w:cs="Times New Roman"/>
                <w:spacing w:val="-2"/>
              </w:rPr>
              <w:t>2018</w:t>
            </w:r>
            <w:r>
              <w:rPr>
                <w:spacing w:val="-2"/>
              </w:rPr>
              <w:t>〕</w:t>
            </w:r>
            <w:r>
              <w:rPr>
                <w:rFonts w:ascii="Times New Roman" w:hAnsi="Times New Roman" w:eastAsia="Times New Roman" w:cs="Times New Roman"/>
                <w:spacing w:val="-2"/>
              </w:rPr>
              <w:t xml:space="preserve">123  </w:t>
            </w:r>
            <w:r>
              <w:rPr>
                <w:spacing w:val="-2"/>
              </w:rPr>
              <w:t>号）和《排污许</w:t>
            </w:r>
            <w:r>
              <w:rPr>
                <w:spacing w:val="-3"/>
              </w:rPr>
              <w:t>可证申</w:t>
            </w:r>
            <w:r>
              <w:rPr>
                <w:spacing w:val="1"/>
              </w:rPr>
              <w:t>请与核发技术规范 纺织印染工业》（</w:t>
            </w:r>
            <w:r>
              <w:rPr>
                <w:rFonts w:ascii="Times New Roman" w:hAnsi="Times New Roman" w:eastAsia="Times New Roman" w:cs="Times New Roman"/>
              </w:rPr>
              <w:t>HJ</w:t>
            </w:r>
            <w:r>
              <w:rPr>
                <w:rFonts w:ascii="Times New Roman" w:hAnsi="Times New Roman" w:eastAsia="Times New Roman" w:cs="Times New Roman"/>
                <w:spacing w:val="1"/>
              </w:rPr>
              <w:t>861-2017</w:t>
            </w:r>
            <w:r>
              <w:rPr>
                <w:spacing w:val="10"/>
              </w:rPr>
              <w:t>），</w:t>
            </w:r>
            <w:r>
              <w:rPr>
                <w:spacing w:val="1"/>
              </w:rPr>
              <w:t>定型废气的</w:t>
            </w:r>
            <w:r>
              <w:t>主要污染物为</w:t>
            </w:r>
            <w:r>
              <w:rPr>
                <w:spacing w:val="-2"/>
              </w:rPr>
              <w:t>非甲烷总烃和颗粒物。定型废气经定型机自带密闭</w:t>
            </w:r>
            <w:r>
              <w:rPr>
                <w:spacing w:val="-3"/>
              </w:rPr>
              <w:t>管道收集后通过“静电油烟处</w:t>
            </w:r>
            <w:r>
              <w:rPr>
                <w:spacing w:val="5"/>
              </w:rPr>
              <w:t>理器</w:t>
            </w:r>
            <w:r>
              <w:rPr>
                <w:spacing w:val="-78"/>
              </w:rPr>
              <w:t xml:space="preserve"> </w:t>
            </w:r>
            <w:r>
              <w:rPr>
                <w:spacing w:val="5"/>
              </w:rPr>
              <w:t>”处理达标后由</w:t>
            </w:r>
            <w:r>
              <w:rPr>
                <w:spacing w:val="-47"/>
              </w:rPr>
              <w:t xml:space="preserve"> </w:t>
            </w:r>
            <w:r>
              <w:rPr>
                <w:rFonts w:ascii="Times New Roman" w:hAnsi="Times New Roman" w:eastAsia="Times New Roman" w:cs="Times New Roman"/>
                <w:spacing w:val="5"/>
              </w:rPr>
              <w:t>40m</w:t>
            </w:r>
            <w:r>
              <w:rPr>
                <w:rFonts w:ascii="Times New Roman" w:hAnsi="Times New Roman" w:eastAsia="Times New Roman" w:cs="Times New Roman"/>
                <w:spacing w:val="24"/>
              </w:rPr>
              <w:t xml:space="preserve"> </w:t>
            </w:r>
            <w:r>
              <w:rPr>
                <w:spacing w:val="5"/>
              </w:rPr>
              <w:t>高</w:t>
            </w:r>
            <w:r>
              <w:rPr>
                <w:rFonts w:ascii="Times New Roman" w:hAnsi="Times New Roman" w:eastAsia="Times New Roman" w:cs="Times New Roman"/>
                <w:spacing w:val="5"/>
              </w:rPr>
              <w:t>#4</w:t>
            </w:r>
            <w:r>
              <w:rPr>
                <w:rFonts w:ascii="Times New Roman" w:hAnsi="Times New Roman" w:eastAsia="Times New Roman" w:cs="Times New Roman"/>
                <w:spacing w:val="19"/>
              </w:rPr>
              <w:t xml:space="preserve"> </w:t>
            </w:r>
            <w:r>
              <w:rPr>
                <w:spacing w:val="5"/>
              </w:rPr>
              <w:t>排气筒高空排放。非甲烷总烃有组织排</w:t>
            </w:r>
            <w:r>
              <w:rPr>
                <w:spacing w:val="4"/>
              </w:rPr>
              <w:t>放量为</w:t>
            </w:r>
            <w:r>
              <w:rPr>
                <w:rFonts w:ascii="Times New Roman" w:hAnsi="Times New Roman" w:eastAsia="Times New Roman" w:cs="Times New Roman"/>
                <w:spacing w:val="1"/>
              </w:rPr>
              <w:t>0.0249</w:t>
            </w:r>
            <w:r>
              <w:rPr>
                <w:rFonts w:ascii="Times New Roman" w:hAnsi="Times New Roman" w:eastAsia="Times New Roman" w:cs="Times New Roman"/>
              </w:rPr>
              <w:t>ta</w:t>
            </w:r>
            <w:r>
              <w:rPr>
                <w:rFonts w:ascii="Times New Roman" w:hAnsi="Times New Roman" w:eastAsia="Times New Roman" w:cs="Times New Roman"/>
                <w:spacing w:val="-25"/>
              </w:rPr>
              <w:t xml:space="preserve"> </w:t>
            </w:r>
            <w:r>
              <w:rPr>
                <w:spacing w:val="1"/>
              </w:rPr>
              <w:t>、排放浓度为</w:t>
            </w:r>
            <w:r>
              <w:rPr>
                <w:spacing w:val="-42"/>
              </w:rPr>
              <w:t xml:space="preserve"> </w:t>
            </w:r>
            <w:r>
              <w:rPr>
                <w:rFonts w:ascii="Times New Roman" w:hAnsi="Times New Roman" w:eastAsia="Times New Roman" w:cs="Times New Roman"/>
                <w:spacing w:val="1"/>
              </w:rPr>
              <w:t>0.2309</w:t>
            </w:r>
            <w:r>
              <w:rPr>
                <w:rFonts w:ascii="Times New Roman" w:hAnsi="Times New Roman" w:eastAsia="Times New Roman" w:cs="Times New Roman"/>
              </w:rPr>
              <w:t>mg</w:t>
            </w:r>
            <w:r>
              <w:rPr>
                <w:rFonts w:ascii="Times New Roman" w:hAnsi="Times New Roman" w:eastAsia="Times New Roman" w:cs="Times New Roman"/>
                <w:spacing w:val="1"/>
              </w:rPr>
              <w:t>/m</w:t>
            </w:r>
            <w:r>
              <w:rPr>
                <w:rFonts w:ascii="Times New Roman" w:hAnsi="Times New Roman" w:eastAsia="Times New Roman" w:cs="Times New Roman"/>
                <w:spacing w:val="1"/>
                <w:position w:val="8"/>
                <w:sz w:val="15"/>
                <w:szCs w:val="15"/>
              </w:rPr>
              <w:t xml:space="preserve">3 </w:t>
            </w:r>
            <w:r>
              <w:rPr>
                <w:spacing w:val="1"/>
              </w:rPr>
              <w:t>、排放速率为</w:t>
            </w:r>
            <w:r>
              <w:rPr>
                <w:spacing w:val="-42"/>
              </w:rPr>
              <w:t xml:space="preserve"> </w:t>
            </w:r>
            <w:r>
              <w:rPr>
                <w:rFonts w:ascii="Times New Roman" w:hAnsi="Times New Roman" w:eastAsia="Times New Roman" w:cs="Times New Roman"/>
                <w:spacing w:val="1"/>
              </w:rPr>
              <w:t>0.0139</w:t>
            </w:r>
            <w:r>
              <w:rPr>
                <w:rFonts w:ascii="Times New Roman" w:hAnsi="Times New Roman" w:eastAsia="Times New Roman" w:cs="Times New Roman"/>
              </w:rPr>
              <w:t>kg</w:t>
            </w:r>
            <w:r>
              <w:rPr>
                <w:rFonts w:ascii="Times New Roman" w:hAnsi="Times New Roman" w:eastAsia="Times New Roman" w:cs="Times New Roman"/>
                <w:spacing w:val="1"/>
              </w:rPr>
              <w:t>/h</w:t>
            </w:r>
            <w:r>
              <w:rPr>
                <w:rFonts w:ascii="Times New Roman" w:hAnsi="Times New Roman" w:eastAsia="Times New Roman" w:cs="Times New Roman"/>
                <w:spacing w:val="-24"/>
              </w:rPr>
              <w:t xml:space="preserve"> </w:t>
            </w:r>
            <w:r>
              <w:rPr>
                <w:spacing w:val="1"/>
              </w:rPr>
              <w:t>，</w:t>
            </w:r>
            <w:r>
              <w:t>无组织排放量为</w:t>
            </w:r>
            <w:r>
              <w:rPr>
                <w:rFonts w:ascii="Times New Roman" w:hAnsi="Times New Roman" w:eastAsia="Times New Roman" w:cs="Times New Roman"/>
                <w:spacing w:val="-1"/>
              </w:rPr>
              <w:t>0.0015t/a</w:t>
            </w:r>
            <w:r>
              <w:rPr>
                <w:rFonts w:ascii="Times New Roman" w:hAnsi="Times New Roman" w:eastAsia="Times New Roman" w:cs="Times New Roman"/>
                <w:spacing w:val="-25"/>
              </w:rPr>
              <w:t xml:space="preserve"> </w:t>
            </w:r>
            <w:r>
              <w:rPr>
                <w:spacing w:val="-1"/>
              </w:rPr>
              <w:t>、排放速率为</w:t>
            </w:r>
            <w:r>
              <w:rPr>
                <w:spacing w:val="-51"/>
              </w:rPr>
              <w:t xml:space="preserve"> </w:t>
            </w:r>
            <w:r>
              <w:rPr>
                <w:rFonts w:ascii="Times New Roman" w:hAnsi="Times New Roman" w:eastAsia="Times New Roman" w:cs="Times New Roman"/>
                <w:spacing w:val="-1"/>
              </w:rPr>
              <w:t>0.0008kg/h</w:t>
            </w:r>
            <w:r>
              <w:rPr>
                <w:rFonts w:ascii="Times New Roman" w:hAnsi="Times New Roman" w:eastAsia="Times New Roman" w:cs="Times New Roman"/>
                <w:spacing w:val="-29"/>
              </w:rPr>
              <w:t xml:space="preserve"> </w:t>
            </w:r>
            <w:r>
              <w:rPr>
                <w:spacing w:val="-1"/>
              </w:rPr>
              <w:t>，可达到广东省《固定污染源挥发性有机物综</w:t>
            </w:r>
            <w:r>
              <w:rPr>
                <w:spacing w:val="2"/>
              </w:rPr>
              <w:t>合排放标准》（</w:t>
            </w:r>
            <w:r>
              <w:rPr>
                <w:rFonts w:ascii="Times New Roman" w:hAnsi="Times New Roman" w:eastAsia="Times New Roman" w:cs="Times New Roman"/>
              </w:rPr>
              <w:t>DB</w:t>
            </w:r>
            <w:r>
              <w:rPr>
                <w:rFonts w:ascii="Times New Roman" w:hAnsi="Times New Roman" w:eastAsia="Times New Roman" w:cs="Times New Roman"/>
                <w:spacing w:val="2"/>
              </w:rPr>
              <w:t>44 2367-2022</w:t>
            </w:r>
            <w:r>
              <w:rPr>
                <w:spacing w:val="2"/>
              </w:rPr>
              <w:t>）表</w:t>
            </w:r>
            <w:r>
              <w:rPr>
                <w:spacing w:val="-27"/>
              </w:rPr>
              <w:t xml:space="preserve"> </w:t>
            </w:r>
            <w:r>
              <w:rPr>
                <w:rFonts w:ascii="Times New Roman" w:hAnsi="Times New Roman" w:eastAsia="Times New Roman" w:cs="Times New Roman"/>
                <w:spacing w:val="2"/>
              </w:rPr>
              <w:t xml:space="preserve">1  </w:t>
            </w:r>
            <w:r>
              <w:rPr>
                <w:spacing w:val="2"/>
              </w:rPr>
              <w:t>挥发性有机</w:t>
            </w:r>
            <w:r>
              <w:rPr>
                <w:spacing w:val="1"/>
              </w:rPr>
              <w:t>物排放限值。颗粒物有组织</w:t>
            </w:r>
            <w:r>
              <w:rPr>
                <w:spacing w:val="-2"/>
              </w:rPr>
              <w:t>排放量为</w:t>
            </w:r>
            <w:r>
              <w:rPr>
                <w:spacing w:val="-33"/>
              </w:rPr>
              <w:t xml:space="preserve"> </w:t>
            </w:r>
            <w:r>
              <w:rPr>
                <w:rFonts w:ascii="Times New Roman" w:hAnsi="Times New Roman" w:eastAsia="Times New Roman" w:cs="Times New Roman"/>
                <w:spacing w:val="-2"/>
              </w:rPr>
              <w:t>0.1663t/a</w:t>
            </w:r>
            <w:r>
              <w:rPr>
                <w:rFonts w:ascii="Times New Roman" w:hAnsi="Times New Roman" w:eastAsia="Times New Roman" w:cs="Times New Roman"/>
                <w:spacing w:val="-32"/>
              </w:rPr>
              <w:t xml:space="preserve"> </w:t>
            </w:r>
            <w:r>
              <w:rPr>
                <w:spacing w:val="-2"/>
              </w:rPr>
              <w:t>、排放浓度为</w:t>
            </w:r>
            <w:r>
              <w:rPr>
                <w:spacing w:val="-29"/>
              </w:rPr>
              <w:t xml:space="preserve"> </w:t>
            </w:r>
            <w:r>
              <w:rPr>
                <w:rFonts w:ascii="Times New Roman" w:hAnsi="Times New Roman" w:eastAsia="Times New Roman" w:cs="Times New Roman"/>
                <w:spacing w:val="-2"/>
              </w:rPr>
              <w:t>1.5394mg/m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8"/>
                <w:position w:val="8"/>
                <w:sz w:val="15"/>
                <w:szCs w:val="15"/>
              </w:rPr>
              <w:t xml:space="preserve"> </w:t>
            </w:r>
            <w:r>
              <w:rPr>
                <w:spacing w:val="-2"/>
              </w:rPr>
              <w:t>、排放速率为</w:t>
            </w:r>
            <w:r>
              <w:rPr>
                <w:spacing w:val="-49"/>
              </w:rPr>
              <w:t xml:space="preserve"> </w:t>
            </w:r>
            <w:r>
              <w:rPr>
                <w:rFonts w:ascii="Times New Roman" w:hAnsi="Times New Roman" w:eastAsia="Times New Roman" w:cs="Times New Roman"/>
                <w:spacing w:val="-2"/>
              </w:rPr>
              <w:t>0.0924kg/h</w:t>
            </w:r>
            <w:r>
              <w:rPr>
                <w:rFonts w:ascii="Times New Roman" w:hAnsi="Times New Roman" w:eastAsia="Times New Roman" w:cs="Times New Roman"/>
                <w:spacing w:val="-29"/>
              </w:rPr>
              <w:t xml:space="preserve"> </w:t>
            </w:r>
            <w:r>
              <w:rPr>
                <w:spacing w:val="-2"/>
              </w:rPr>
              <w:t>，无组织排放量为</w:t>
            </w:r>
            <w:r>
              <w:rPr>
                <w:spacing w:val="-52"/>
              </w:rPr>
              <w:t xml:space="preserve"> </w:t>
            </w:r>
            <w:r>
              <w:rPr>
                <w:rFonts w:ascii="Times New Roman" w:hAnsi="Times New Roman" w:eastAsia="Times New Roman" w:cs="Times New Roman"/>
                <w:spacing w:val="-2"/>
              </w:rPr>
              <w:t>0.0125t/a</w:t>
            </w:r>
            <w:r>
              <w:rPr>
                <w:rFonts w:ascii="Times New Roman" w:hAnsi="Times New Roman" w:eastAsia="Times New Roman" w:cs="Times New Roman"/>
                <w:spacing w:val="-34"/>
              </w:rPr>
              <w:t xml:space="preserve"> </w:t>
            </w:r>
            <w:r>
              <w:rPr>
                <w:spacing w:val="-2"/>
              </w:rPr>
              <w:t>、排放速率为</w:t>
            </w:r>
            <w:r>
              <w:rPr>
                <w:spacing w:val="-52"/>
              </w:rPr>
              <w:t xml:space="preserve"> </w:t>
            </w:r>
            <w:r>
              <w:rPr>
                <w:rFonts w:ascii="Times New Roman" w:hAnsi="Times New Roman" w:eastAsia="Times New Roman" w:cs="Times New Roman"/>
                <w:spacing w:val="-2"/>
              </w:rPr>
              <w:t>0.0069kg/h</w:t>
            </w:r>
            <w:r>
              <w:rPr>
                <w:rFonts w:ascii="Times New Roman" w:hAnsi="Times New Roman" w:eastAsia="Times New Roman" w:cs="Times New Roman"/>
                <w:spacing w:val="-31"/>
              </w:rPr>
              <w:t xml:space="preserve"> </w:t>
            </w:r>
            <w:r>
              <w:rPr>
                <w:spacing w:val="-2"/>
              </w:rPr>
              <w:t>，可达到广</w:t>
            </w:r>
            <w:r>
              <w:rPr>
                <w:spacing w:val="-3"/>
              </w:rPr>
              <w:t>东省《大气污染物排放限</w:t>
            </w:r>
            <w:r>
              <w:rPr>
                <w:spacing w:val="1"/>
              </w:rPr>
              <w:t>值》（</w:t>
            </w:r>
            <w:r>
              <w:rPr>
                <w:rFonts w:ascii="Times New Roman" w:hAnsi="Times New Roman" w:eastAsia="Times New Roman" w:cs="Times New Roman"/>
              </w:rPr>
              <w:t>DB</w:t>
            </w:r>
            <w:r>
              <w:rPr>
                <w:rFonts w:ascii="Times New Roman" w:hAnsi="Times New Roman" w:eastAsia="Times New Roman" w:cs="Times New Roman"/>
                <w:spacing w:val="1"/>
              </w:rPr>
              <w:t>44 27-2001</w:t>
            </w:r>
            <w:r>
              <w:rPr>
                <w:spacing w:val="1"/>
              </w:rPr>
              <w:t>）中第二时段二级排放限值及无组织排放监控浓度限值。</w:t>
            </w:r>
          </w:p>
          <w:p w14:paraId="125D936F">
            <w:pPr>
              <w:pStyle w:val="6"/>
              <w:spacing w:before="23" w:line="221" w:lineRule="auto"/>
              <w:ind w:left="595"/>
            </w:pPr>
            <w:r>
              <w:rPr>
                <w:b/>
                <w:bCs/>
                <w:spacing w:val="-3"/>
              </w:rPr>
              <w:t>（</w:t>
            </w:r>
            <w:r>
              <w:rPr>
                <w:rFonts w:ascii="Times New Roman" w:hAnsi="Times New Roman" w:eastAsia="Times New Roman" w:cs="Times New Roman"/>
                <w:b/>
                <w:bCs/>
                <w:spacing w:val="-3"/>
              </w:rPr>
              <w:t>4</w:t>
            </w:r>
            <w:r>
              <w:rPr>
                <w:b/>
                <w:bCs/>
                <w:spacing w:val="-3"/>
              </w:rPr>
              <w:t>）废气处理设施可行性分析</w:t>
            </w:r>
          </w:p>
          <w:p w14:paraId="78B1F850">
            <w:pPr>
              <w:pStyle w:val="6"/>
              <w:spacing w:before="181" w:line="220" w:lineRule="auto"/>
              <w:ind w:left="570"/>
            </w:pPr>
            <w:r>
              <w:rPr>
                <w:b/>
                <w:bCs/>
                <w:spacing w:val="-4"/>
              </w:rPr>
              <w:t>“水膜除尘、碱液脱硫</w:t>
            </w:r>
            <w:r>
              <w:rPr>
                <w:spacing w:val="-78"/>
              </w:rPr>
              <w:t xml:space="preserve"> </w:t>
            </w:r>
            <w:r>
              <w:rPr>
                <w:b/>
                <w:bCs/>
                <w:spacing w:val="-4"/>
              </w:rPr>
              <w:t>”技术工作原理</w:t>
            </w:r>
          </w:p>
          <w:p w14:paraId="71F8B482">
            <w:pPr>
              <w:pStyle w:val="6"/>
              <w:spacing w:before="180" w:line="358" w:lineRule="auto"/>
              <w:ind w:left="103" w:right="97" w:firstLine="483"/>
              <w:jc w:val="both"/>
            </w:pPr>
            <w:r>
              <w:rPr>
                <w:spacing w:val="-3"/>
              </w:rPr>
              <w:t>水膜脱硫除尘器主要由主筒体、上部注水槽、下部溢水孔、清理孔四大部分</w:t>
            </w:r>
            <w:r>
              <w:rPr>
                <w:spacing w:val="-2"/>
              </w:rPr>
              <w:t>组成，水膜脱硫除尘器工作原理是：含尘气流通</w:t>
            </w:r>
            <w:r>
              <w:rPr>
                <w:spacing w:val="-3"/>
              </w:rPr>
              <w:t>过进口烟道进入筒体。水膜脱硫</w:t>
            </w:r>
            <w:r>
              <w:rPr>
                <w:spacing w:val="-2"/>
              </w:rPr>
              <w:t>除尘器筒体是一个圆形筒体，水从除尘器上部注</w:t>
            </w:r>
            <w:r>
              <w:rPr>
                <w:spacing w:val="-3"/>
              </w:rPr>
              <w:t>水槽进入筒内，使整个圆筒内壁</w:t>
            </w:r>
            <w:r>
              <w:rPr>
                <w:spacing w:val="-2"/>
              </w:rPr>
              <w:t>形成一层水膜从上而下流动，烟气由筒体下部切</w:t>
            </w:r>
            <w:r>
              <w:rPr>
                <w:spacing w:val="-3"/>
              </w:rPr>
              <w:t>向进入，在筒体内旋转上升，含</w:t>
            </w:r>
            <w:r>
              <w:rPr>
                <w:spacing w:val="-2"/>
              </w:rPr>
              <w:t>尘气体在离心力作用下始终与筒体内壁面的水膜</w:t>
            </w:r>
            <w:r>
              <w:rPr>
                <w:spacing w:val="-3"/>
              </w:rPr>
              <w:t>发生摩擦，这样含尘气体被水膜</w:t>
            </w:r>
            <w:r>
              <w:rPr>
                <w:spacing w:val="-2"/>
              </w:rPr>
              <w:t>湿润，尘粒随水流到除尘器底部，从溢水孔排走</w:t>
            </w:r>
            <w:r>
              <w:rPr>
                <w:spacing w:val="-3"/>
              </w:rPr>
              <w:t>。在水膜脱硫除尘器筒体底部封</w:t>
            </w:r>
            <w:r>
              <w:rPr>
                <w:spacing w:val="-2"/>
              </w:rPr>
              <w:t>底并设有水封槽以防止烟气从低部漏出，有清理</w:t>
            </w:r>
            <w:r>
              <w:rPr>
                <w:spacing w:val="-3"/>
              </w:rPr>
              <w:t>孔便于进行筒体底部清理。水膜</w:t>
            </w:r>
            <w:r>
              <w:rPr>
                <w:spacing w:val="-2"/>
              </w:rPr>
              <w:t>脱硫除尘器除尘后废水由底部溢流孔排出进入沉</w:t>
            </w:r>
            <w:r>
              <w:rPr>
                <w:spacing w:val="-3"/>
              </w:rPr>
              <w:t>淀池，沉淀中和，循环使用。净</w:t>
            </w:r>
            <w:r>
              <w:rPr>
                <w:spacing w:val="-2"/>
              </w:rPr>
              <w:t>化后的气体，通过筒体上部锥体部分引出，从而</w:t>
            </w:r>
            <w:r>
              <w:rPr>
                <w:spacing w:val="-3"/>
              </w:rPr>
              <w:t>达到除尘目的。如在水膜脱硫除</w:t>
            </w:r>
            <w:r>
              <w:rPr>
                <w:spacing w:val="-1"/>
              </w:rPr>
              <w:t>尘器循环池中加入碱性水，可起到脱硫效果。</w:t>
            </w:r>
          </w:p>
        </w:tc>
      </w:tr>
    </w:tbl>
    <w:p w14:paraId="3DB66190">
      <w:pPr>
        <w:pStyle w:val="2"/>
      </w:pPr>
    </w:p>
    <w:p w14:paraId="251F4DB0">
      <w:pPr>
        <w:sectPr>
          <w:footerReference r:id="rId69" w:type="default"/>
          <w:pgSz w:w="11907" w:h="16840"/>
          <w:pgMar w:top="400" w:right="1295" w:bottom="1273" w:left="1295" w:header="0" w:footer="1037" w:gutter="0"/>
          <w:cols w:space="720" w:num="1"/>
        </w:sectPr>
      </w:pPr>
    </w:p>
    <w:p w14:paraId="3F222731">
      <w:pPr>
        <w:spacing w:before="3"/>
      </w:pPr>
    </w:p>
    <w:p w14:paraId="07DF3C32">
      <w:pPr>
        <w:spacing w:before="3"/>
      </w:pPr>
    </w:p>
    <w:p w14:paraId="5E60BA8C">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57"/>
        <w:gridCol w:w="8533"/>
      </w:tblGrid>
      <w:tr w14:paraId="1DE826B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PrEx>
        <w:trPr>
          <w:trHeight w:val="14042" w:hRule="atLeast"/>
        </w:trPr>
        <w:tc>
          <w:tcPr>
            <w:tcW w:w="757" w:type="dxa"/>
            <w:tcBorders>
              <w:top w:val="single" w:color="000000" w:sz="2" w:space="0"/>
              <w:right w:val="single" w:color="000000" w:sz="2" w:space="0"/>
            </w:tcBorders>
            <w:vAlign w:val="top"/>
          </w:tcPr>
          <w:p w14:paraId="4E6AC531">
            <w:pPr>
              <w:rPr>
                <w:rFonts w:ascii="Arial"/>
                <w:sz w:val="21"/>
              </w:rPr>
            </w:pPr>
          </w:p>
        </w:tc>
        <w:tc>
          <w:tcPr>
            <w:tcW w:w="8533" w:type="dxa"/>
            <w:tcBorders>
              <w:top w:val="single" w:color="000000" w:sz="2" w:space="0"/>
              <w:left w:val="single" w:color="000000" w:sz="2" w:space="0"/>
            </w:tcBorders>
            <w:vAlign w:val="top"/>
          </w:tcPr>
          <w:p w14:paraId="0BFE6E3C">
            <w:pPr>
              <w:pStyle w:val="6"/>
              <w:spacing w:before="44" w:line="357" w:lineRule="auto"/>
              <w:ind w:left="103" w:firstLine="474"/>
              <w:jc w:val="both"/>
            </w:pPr>
            <w:r>
              <w:rPr>
                <w:spacing w:val="-6"/>
              </w:rPr>
              <w:t>本项目燃烧废气治理设施可行技术分析参考</w:t>
            </w:r>
            <w:r>
              <w:rPr>
                <w:spacing w:val="-7"/>
              </w:rPr>
              <w:t>海丰县城东鑫成制衣厂，该厂蒸</w:t>
            </w:r>
            <w:r>
              <w:rPr>
                <w:spacing w:val="-6"/>
              </w:rPr>
              <w:t>汽发生器使用生物质成型燃料作为燃料，产生的燃烧废气采用</w:t>
            </w:r>
            <w:r>
              <w:rPr>
                <w:spacing w:val="-7"/>
              </w:rPr>
              <w:t>“碱液水箱除尘脱硫装置</w:t>
            </w:r>
            <w:r>
              <w:rPr>
                <w:spacing w:val="-89"/>
              </w:rPr>
              <w:t xml:space="preserve"> </w:t>
            </w:r>
            <w:r>
              <w:rPr>
                <w:spacing w:val="-7"/>
              </w:rPr>
              <w:t>”治理设施处理，本项目锅炉使用生物质成型燃料作为燃料，产</w:t>
            </w:r>
            <w:r>
              <w:rPr>
                <w:spacing w:val="-8"/>
              </w:rPr>
              <w:t>生的燃烧</w:t>
            </w:r>
            <w:r>
              <w:rPr>
                <w:spacing w:val="-7"/>
              </w:rPr>
              <w:t>废气采用“水膜除尘、碱液脱硫</w:t>
            </w:r>
            <w:r>
              <w:rPr>
                <w:spacing w:val="-89"/>
              </w:rPr>
              <w:t xml:space="preserve"> </w:t>
            </w:r>
            <w:r>
              <w:rPr>
                <w:spacing w:val="-7"/>
              </w:rPr>
              <w:t>”治理设施处理；燃料种类一致，处理</w:t>
            </w:r>
            <w:r>
              <w:rPr>
                <w:spacing w:val="-8"/>
              </w:rPr>
              <w:t>设施大致</w:t>
            </w:r>
            <w:r>
              <w:rPr>
                <w:spacing w:val="-6"/>
              </w:rPr>
              <w:t>相同，故本项目本项目锅炉燃烧废气治理设施可行技术分析参</w:t>
            </w:r>
            <w:r>
              <w:rPr>
                <w:spacing w:val="-7"/>
              </w:rPr>
              <w:t>考海丰县城东鑫成</w:t>
            </w:r>
            <w:r>
              <w:rPr>
                <w:spacing w:val="-6"/>
              </w:rPr>
              <w:t>制衣厂具有一定的可行性。根据海丰县城东鑫成制衣厂委托佛</w:t>
            </w:r>
            <w:r>
              <w:rPr>
                <w:spacing w:val="-7"/>
              </w:rPr>
              <w:t>山市天光源环保检</w:t>
            </w:r>
            <w:r>
              <w:rPr>
                <w:spacing w:val="-6"/>
              </w:rPr>
              <w:t>测服务有限公司对废水、废气、厂界噪声的检测报告可知（报</w:t>
            </w:r>
            <w:r>
              <w:rPr>
                <w:spacing w:val="-7"/>
              </w:rPr>
              <w:t>告编号：天光源检</w:t>
            </w:r>
            <w:r>
              <w:rPr>
                <w:spacing w:val="-4"/>
              </w:rPr>
              <w:t>字（</w:t>
            </w:r>
            <w:r>
              <w:rPr>
                <w:rFonts w:ascii="Times New Roman" w:hAnsi="Times New Roman" w:eastAsia="Times New Roman" w:cs="Times New Roman"/>
                <w:spacing w:val="-4"/>
              </w:rPr>
              <w:t>2020</w:t>
            </w:r>
            <w:r>
              <w:rPr>
                <w:spacing w:val="-4"/>
              </w:rPr>
              <w:t>）第</w:t>
            </w:r>
            <w:r>
              <w:rPr>
                <w:spacing w:val="-32"/>
              </w:rPr>
              <w:t xml:space="preserve"> </w:t>
            </w:r>
            <w:r>
              <w:rPr>
                <w:rFonts w:ascii="Times New Roman" w:hAnsi="Times New Roman" w:eastAsia="Times New Roman" w:cs="Times New Roman"/>
                <w:spacing w:val="-4"/>
              </w:rPr>
              <w:t xml:space="preserve">110801 </w:t>
            </w:r>
            <w:r>
              <w:rPr>
                <w:spacing w:val="-4"/>
              </w:rPr>
              <w:t>号</w:t>
            </w:r>
            <w:r>
              <w:rPr>
                <w:spacing w:val="-5"/>
              </w:rPr>
              <w:t>），</w:t>
            </w:r>
            <w:r>
              <w:rPr>
                <w:spacing w:val="-4"/>
              </w:rPr>
              <w:t>该公司产生燃烧废气，经“碱液水箱除尘脱硫装置</w:t>
            </w:r>
            <w:r>
              <w:rPr>
                <w:spacing w:val="-89"/>
              </w:rPr>
              <w:t xml:space="preserve"> </w:t>
            </w:r>
            <w:r>
              <w:rPr>
                <w:spacing w:val="-4"/>
              </w:rPr>
              <w:t>”处理后能达标排放（详见附件</w:t>
            </w:r>
            <w:r>
              <w:rPr>
                <w:spacing w:val="-32"/>
              </w:rPr>
              <w:t xml:space="preserve"> </w:t>
            </w:r>
            <w:r>
              <w:rPr>
                <w:rFonts w:ascii="Times New Roman" w:hAnsi="Times New Roman" w:eastAsia="Times New Roman" w:cs="Times New Roman"/>
                <w:spacing w:val="-4"/>
              </w:rPr>
              <w:t>11</w:t>
            </w:r>
            <w:r>
              <w:rPr>
                <w:spacing w:val="15"/>
              </w:rPr>
              <w:t>），</w:t>
            </w:r>
            <w:r>
              <w:rPr>
                <w:spacing w:val="-4"/>
              </w:rPr>
              <w:t>因此，本项目采用“水膜除尘、碱液脱硫</w:t>
            </w:r>
            <w:r>
              <w:rPr>
                <w:spacing w:val="-89"/>
              </w:rPr>
              <w:t xml:space="preserve"> </w:t>
            </w:r>
            <w:r>
              <w:rPr>
                <w:spacing w:val="-4"/>
              </w:rPr>
              <w:t>”</w:t>
            </w:r>
            <w:r>
              <w:rPr>
                <w:spacing w:val="-5"/>
              </w:rPr>
              <w:t>处理燃烧废气是可行的。</w:t>
            </w:r>
          </w:p>
          <w:p w14:paraId="431CB123">
            <w:pPr>
              <w:pStyle w:val="6"/>
              <w:spacing w:before="26" w:line="355" w:lineRule="auto"/>
              <w:ind w:left="90" w:right="34" w:firstLine="494"/>
            </w:pPr>
            <w:r>
              <w:rPr>
                <w:spacing w:val="-9"/>
              </w:rPr>
              <w:t>本项目燃烧废气中颗粒物、二氧化硫采用“水膜除尘、碱液脱硫</w:t>
            </w:r>
            <w:r>
              <w:rPr>
                <w:spacing w:val="-77"/>
              </w:rPr>
              <w:t xml:space="preserve"> </w:t>
            </w:r>
            <w:r>
              <w:rPr>
                <w:spacing w:val="-9"/>
              </w:rPr>
              <w:t>”进行处理，</w:t>
            </w:r>
            <w:r>
              <w:t xml:space="preserve"> </w:t>
            </w:r>
            <w:r>
              <w:rPr>
                <w:spacing w:val="-3"/>
              </w:rPr>
              <w:t>“水膜除尘、碱液脱硫</w:t>
            </w:r>
            <w:r>
              <w:rPr>
                <w:spacing w:val="-87"/>
              </w:rPr>
              <w:t xml:space="preserve"> </w:t>
            </w:r>
            <w:r>
              <w:rPr>
                <w:spacing w:val="-3"/>
              </w:rPr>
              <w:t>”属于旋风除尘技术、湿法烟气脱硫技术；根据《排污许</w:t>
            </w:r>
            <w:r>
              <w:t>可证申请与核发技术规范 锅炉》（</w:t>
            </w:r>
            <w:r>
              <w:rPr>
                <w:rFonts w:ascii="Times New Roman" w:hAnsi="Times New Roman" w:eastAsia="Times New Roman" w:cs="Times New Roman"/>
              </w:rPr>
              <w:t>HJ953-2018</w:t>
            </w:r>
            <w:r>
              <w:t>）中的“</w:t>
            </w:r>
            <w:r>
              <w:rPr>
                <w:rFonts w:ascii="Times New Roman" w:hAnsi="Times New Roman" w:eastAsia="Times New Roman" w:cs="Times New Roman"/>
              </w:rPr>
              <w:t xml:space="preserve">6.2.1 </w:t>
            </w:r>
            <w:r>
              <w:t>可行技术</w:t>
            </w:r>
            <w:r>
              <w:rPr>
                <w:spacing w:val="-88"/>
              </w:rPr>
              <w:t xml:space="preserve"> </w:t>
            </w:r>
            <w:r>
              <w:rPr>
                <w:spacing w:val="-1"/>
              </w:rPr>
              <w:t>”可知，</w:t>
            </w:r>
            <w:r>
              <w:rPr>
                <w:spacing w:val="-2"/>
              </w:rPr>
              <w:t>对于燃生物质锅炉，颗粒物采用旋风除尘技术、二氧化硫采用湿法烟气脱硫</w:t>
            </w:r>
            <w:r>
              <w:rPr>
                <w:spacing w:val="-3"/>
              </w:rPr>
              <w:t>技术</w:t>
            </w:r>
            <w:r>
              <w:rPr>
                <w:spacing w:val="2"/>
              </w:rPr>
              <w:t>是可行的，符合《排污许可证申请与核发技术规范 锅</w:t>
            </w:r>
            <w:r>
              <w:rPr>
                <w:spacing w:val="1"/>
              </w:rPr>
              <w:t>炉》（</w:t>
            </w:r>
            <w:r>
              <w:rPr>
                <w:rFonts w:ascii="Times New Roman" w:hAnsi="Times New Roman" w:eastAsia="Times New Roman" w:cs="Times New Roman"/>
              </w:rPr>
              <w:t>HJ</w:t>
            </w:r>
            <w:r>
              <w:rPr>
                <w:rFonts w:ascii="Times New Roman" w:hAnsi="Times New Roman" w:eastAsia="Times New Roman" w:cs="Times New Roman"/>
                <w:spacing w:val="1"/>
              </w:rPr>
              <w:t>953-2018</w:t>
            </w:r>
            <w:r>
              <w:rPr>
                <w:spacing w:val="1"/>
              </w:rPr>
              <w:t>）的要</w:t>
            </w:r>
            <w:r>
              <w:rPr>
                <w:spacing w:val="-1"/>
              </w:rPr>
              <w:t>求，因此，本项目采用““水膜除尘、碱液脱硫</w:t>
            </w:r>
            <w:r>
              <w:rPr>
                <w:spacing w:val="-88"/>
              </w:rPr>
              <w:t xml:space="preserve"> </w:t>
            </w:r>
            <w:r>
              <w:rPr>
                <w:spacing w:val="-1"/>
              </w:rPr>
              <w:t>””处理燃烧废气中</w:t>
            </w:r>
            <w:r>
              <w:rPr>
                <w:spacing w:val="-2"/>
              </w:rPr>
              <w:t>的颗粒物、</w:t>
            </w:r>
            <w:r>
              <w:t>二氧化硫是可行的。</w:t>
            </w:r>
          </w:p>
          <w:p w14:paraId="235FC102">
            <w:pPr>
              <w:pStyle w:val="6"/>
              <w:spacing w:before="35" w:line="219" w:lineRule="auto"/>
              <w:ind w:left="585"/>
            </w:pPr>
            <w:r>
              <w:rPr>
                <w:b/>
                <w:bCs/>
                <w:spacing w:val="-3"/>
              </w:rPr>
              <w:t>静电油烟处理器工作原理</w:t>
            </w:r>
          </w:p>
          <w:p w14:paraId="359D1656">
            <w:pPr>
              <w:pStyle w:val="6"/>
              <w:spacing w:before="185" w:line="357" w:lineRule="auto"/>
              <w:ind w:left="103" w:right="16" w:firstLine="480"/>
              <w:jc w:val="both"/>
            </w:pPr>
            <w:r>
              <w:rPr>
                <w:spacing w:val="-3"/>
              </w:rPr>
              <w:t>机械滤网前置过滤器通过机械作用将油烟颗粒和大颗粒杂物截住，油滴在自</w:t>
            </w:r>
            <w:r>
              <w:rPr>
                <w:spacing w:val="-2"/>
              </w:rPr>
              <w:t>身重力作用下流入油槽并排出。其余未截获的小</w:t>
            </w:r>
            <w:r>
              <w:rPr>
                <w:spacing w:val="-3"/>
              </w:rPr>
              <w:t>颗粒污染物将进入一级高压静电场，该静电场内部分为两个等级，一级为电离器，产生</w:t>
            </w:r>
            <w:r>
              <w:rPr>
                <w:spacing w:val="-30"/>
              </w:rPr>
              <w:t xml:space="preserve"> </w:t>
            </w:r>
            <w:r>
              <w:rPr>
                <w:rFonts w:ascii="Times New Roman" w:hAnsi="Times New Roman" w:eastAsia="Times New Roman" w:cs="Times New Roman"/>
                <w:spacing w:val="-3"/>
              </w:rPr>
              <w:t>12-15kv</w:t>
            </w:r>
            <w:r>
              <w:rPr>
                <w:rFonts w:ascii="Times New Roman" w:hAnsi="Times New Roman" w:eastAsia="Times New Roman" w:cs="Times New Roman"/>
                <w:spacing w:val="40"/>
              </w:rPr>
              <w:t xml:space="preserve"> </w:t>
            </w:r>
            <w:r>
              <w:rPr>
                <w:spacing w:val="-3"/>
              </w:rPr>
              <w:t>电压，强电场使</w:t>
            </w:r>
            <w:r>
              <w:rPr>
                <w:spacing w:val="-2"/>
              </w:rPr>
              <w:t>颗粒产生电荷，带电粒子就变成带电粒子，带电</w:t>
            </w:r>
            <w:r>
              <w:rPr>
                <w:spacing w:val="-3"/>
              </w:rPr>
              <w:t>粒子到达第二集尘器后立即被收</w:t>
            </w:r>
            <w:r>
              <w:rPr>
                <w:spacing w:val="-2"/>
              </w:rPr>
              <w:t>集电极吸附，再回流至专门的集油盆，经过净化</w:t>
            </w:r>
            <w:r>
              <w:rPr>
                <w:spacing w:val="-3"/>
              </w:rPr>
              <w:t>的达标气体被排放到室外。通过</w:t>
            </w:r>
            <w:r>
              <w:rPr>
                <w:spacing w:val="-2"/>
              </w:rPr>
              <w:t>高低压静电式油烟净化器对烟气进行净化处理，</w:t>
            </w:r>
            <w:r>
              <w:rPr>
                <w:spacing w:val="-3"/>
              </w:rPr>
              <w:t>可实现室内直排、低空直排或高</w:t>
            </w:r>
            <w:r>
              <w:rPr>
                <w:spacing w:val="-7"/>
              </w:rPr>
              <w:t>空直排等多种不同效果。与纯高压静电油烟净化器相比体积小，安装空间要求低。</w:t>
            </w:r>
            <w:r>
              <w:rPr>
                <w:spacing w:val="-3"/>
              </w:rPr>
              <w:t>不足之处是除味速率只能达到</w:t>
            </w:r>
            <w:r>
              <w:rPr>
                <w:spacing w:val="-56"/>
              </w:rPr>
              <w:t xml:space="preserve"> </w:t>
            </w:r>
            <w:r>
              <w:rPr>
                <w:rFonts w:ascii="Times New Roman" w:hAnsi="Times New Roman" w:eastAsia="Times New Roman" w:cs="Times New Roman"/>
                <w:spacing w:val="-3"/>
              </w:rPr>
              <w:t>40%</w:t>
            </w:r>
            <w:r>
              <w:rPr>
                <w:spacing w:val="-3"/>
              </w:rPr>
              <w:t>左右，若对异味控制要求较高，则需增加活性</w:t>
            </w:r>
            <w:r>
              <w:rPr>
                <w:spacing w:val="-2"/>
              </w:rPr>
              <w:t>炭或</w:t>
            </w:r>
            <w:r>
              <w:rPr>
                <w:spacing w:val="-59"/>
              </w:rPr>
              <w:t xml:space="preserve"> </w:t>
            </w:r>
            <w:r>
              <w:rPr>
                <w:rFonts w:ascii="Times New Roman" w:hAnsi="Times New Roman" w:eastAsia="Times New Roman" w:cs="Times New Roman"/>
                <w:spacing w:val="-2"/>
              </w:rPr>
              <w:t xml:space="preserve">UV </w:t>
            </w:r>
            <w:r>
              <w:rPr>
                <w:spacing w:val="-2"/>
              </w:rPr>
              <w:t>光解等除味组件。与其它净化方法相比，静电法具有明显优势：滤芯精</w:t>
            </w:r>
            <w:r>
              <w:rPr>
                <w:spacing w:val="-3"/>
              </w:rPr>
              <w:t>确度高，可过滤</w:t>
            </w:r>
            <w:r>
              <w:rPr>
                <w:rFonts w:ascii="Times New Roman" w:hAnsi="Times New Roman" w:eastAsia="Times New Roman" w:cs="Times New Roman"/>
                <w:spacing w:val="-3"/>
              </w:rPr>
              <w:t xml:space="preserve">≥01um </w:t>
            </w:r>
            <w:r>
              <w:rPr>
                <w:spacing w:val="-3"/>
              </w:rPr>
              <w:t>油雾等精细颗粒；提纯效果好提纯后排放的空气基本无金</w:t>
            </w:r>
            <w:r>
              <w:rPr>
                <w:spacing w:val="-2"/>
              </w:rPr>
              <w:t>属及重金属微粒；因为静电除尘装置可以清洁，</w:t>
            </w:r>
            <w:r>
              <w:rPr>
                <w:spacing w:val="-3"/>
              </w:rPr>
              <w:t>收集装置可以重复使用，不需要</w:t>
            </w:r>
            <w:r>
              <w:rPr>
                <w:spacing w:val="-2"/>
              </w:rPr>
              <w:t>消耗任何耗材，不需要更换滤芯，节省了高滤芯更换和报废成本，更加</w:t>
            </w:r>
            <w:r>
              <w:rPr>
                <w:spacing w:val="-3"/>
              </w:rPr>
              <w:t>环保；有</w:t>
            </w:r>
          </w:p>
        </w:tc>
      </w:tr>
    </w:tbl>
    <w:p w14:paraId="4C04CC6C">
      <w:pPr>
        <w:pStyle w:val="2"/>
      </w:pPr>
    </w:p>
    <w:p w14:paraId="5FDC2F21">
      <w:pPr>
        <w:sectPr>
          <w:footerReference r:id="rId70" w:type="default"/>
          <w:pgSz w:w="11907" w:h="16840"/>
          <w:pgMar w:top="400" w:right="1295" w:bottom="1273" w:left="1295" w:header="0" w:footer="1037" w:gutter="0"/>
          <w:cols w:space="720" w:num="1"/>
        </w:sectPr>
      </w:pPr>
    </w:p>
    <w:p w14:paraId="2938C8EC">
      <w:pPr>
        <w:spacing w:before="3"/>
      </w:pPr>
    </w:p>
    <w:p w14:paraId="7B3B6480">
      <w:pPr>
        <w:spacing w:before="3"/>
      </w:pPr>
    </w:p>
    <w:p w14:paraId="3257D387">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57"/>
        <w:gridCol w:w="8533"/>
      </w:tblGrid>
      <w:tr w14:paraId="3884DCCC">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42" w:hRule="atLeast"/>
        </w:trPr>
        <w:tc>
          <w:tcPr>
            <w:tcW w:w="757" w:type="dxa"/>
            <w:tcBorders>
              <w:top w:val="single" w:color="000000" w:sz="2" w:space="0"/>
              <w:right w:val="single" w:color="000000" w:sz="2" w:space="0"/>
            </w:tcBorders>
            <w:vAlign w:val="top"/>
          </w:tcPr>
          <w:p w14:paraId="35E234A7">
            <w:pPr>
              <w:rPr>
                <w:rFonts w:ascii="Arial"/>
                <w:sz w:val="21"/>
              </w:rPr>
            </w:pPr>
          </w:p>
        </w:tc>
        <w:tc>
          <w:tcPr>
            <w:tcW w:w="8533" w:type="dxa"/>
            <w:tcBorders>
              <w:top w:val="single" w:color="000000" w:sz="2" w:space="0"/>
              <w:left w:val="single" w:color="000000" w:sz="2" w:space="0"/>
            </w:tcBorders>
            <w:vAlign w:val="top"/>
          </w:tcPr>
          <w:p w14:paraId="1BE0F758">
            <w:pPr>
              <w:pStyle w:val="6"/>
              <w:spacing w:before="40" w:line="359" w:lineRule="auto"/>
              <w:ind w:left="105" w:right="97"/>
            </w:pPr>
            <w:r>
              <w:rPr>
                <w:spacing w:val="-2"/>
              </w:rPr>
              <w:t>利于节约成本，可回收润滑油，切削油及冷</w:t>
            </w:r>
            <w:r>
              <w:rPr>
                <w:spacing w:val="-3"/>
              </w:rPr>
              <w:t>却液等：操作费用低，功率小，耗电</w:t>
            </w:r>
            <w:r>
              <w:rPr>
                <w:spacing w:val="-1"/>
              </w:rPr>
              <w:t>少，寿命长；同样的空气流速下工作效率降低，工作噪音降低。</w:t>
            </w:r>
          </w:p>
          <w:p w14:paraId="133C9250">
            <w:pPr>
              <w:pStyle w:val="6"/>
              <w:spacing w:line="219" w:lineRule="auto"/>
              <w:ind w:right="23"/>
              <w:jc w:val="right"/>
            </w:pPr>
            <w:r>
              <w:rPr>
                <w:spacing w:val="-1"/>
              </w:rPr>
              <w:t>本项目定型废气中颗粒物、非甲烷总烃采用“静电</w:t>
            </w:r>
            <w:r>
              <w:rPr>
                <w:spacing w:val="-2"/>
              </w:rPr>
              <w:t>油烟处理器</w:t>
            </w:r>
            <w:r>
              <w:rPr>
                <w:spacing w:val="-88"/>
              </w:rPr>
              <w:t xml:space="preserve"> </w:t>
            </w:r>
            <w:r>
              <w:rPr>
                <w:spacing w:val="-2"/>
              </w:rPr>
              <w:t>”进行处理，</w:t>
            </w:r>
          </w:p>
          <w:p w14:paraId="2DF201B1">
            <w:pPr>
              <w:pStyle w:val="6"/>
              <w:spacing w:before="179" w:line="354" w:lineRule="auto"/>
              <w:ind w:left="104" w:hanging="14"/>
              <w:jc w:val="both"/>
            </w:pPr>
            <w:r>
              <w:rPr>
                <w:spacing w:val="-3"/>
              </w:rPr>
              <w:t>“静电油烟处理器</w:t>
            </w:r>
            <w:r>
              <w:rPr>
                <w:spacing w:val="-88"/>
              </w:rPr>
              <w:t xml:space="preserve"> </w:t>
            </w:r>
            <w:r>
              <w:rPr>
                <w:spacing w:val="-3"/>
              </w:rPr>
              <w:t>”属于静电技术；根据《排污许可</w:t>
            </w:r>
            <w:r>
              <w:rPr>
                <w:spacing w:val="-4"/>
              </w:rPr>
              <w:t>证申请与核发技术规范 纺</w:t>
            </w:r>
            <w:r>
              <w:rPr>
                <w:spacing w:val="-7"/>
              </w:rPr>
              <w:t>织印染工业》（</w:t>
            </w:r>
            <w:r>
              <w:rPr>
                <w:rFonts w:ascii="Times New Roman" w:hAnsi="Times New Roman" w:eastAsia="Times New Roman" w:cs="Times New Roman"/>
                <w:spacing w:val="-7"/>
              </w:rPr>
              <w:t>HJ861-2017</w:t>
            </w:r>
            <w:r>
              <w:rPr>
                <w:spacing w:val="-7"/>
              </w:rPr>
              <w:t>）中的“表</w:t>
            </w:r>
            <w:r>
              <w:rPr>
                <w:spacing w:val="-39"/>
              </w:rPr>
              <w:t xml:space="preserve"> </w:t>
            </w:r>
            <w:r>
              <w:rPr>
                <w:rFonts w:ascii="Times New Roman" w:hAnsi="Times New Roman" w:eastAsia="Times New Roman" w:cs="Times New Roman"/>
                <w:spacing w:val="-7"/>
              </w:rPr>
              <w:t xml:space="preserve">B.1  </w:t>
            </w:r>
            <w:r>
              <w:rPr>
                <w:spacing w:val="-7"/>
              </w:rPr>
              <w:t>纺织印染工业排污单位废气可行技术</w:t>
            </w:r>
            <w:r>
              <w:rPr>
                <w:spacing w:val="-88"/>
              </w:rPr>
              <w:t xml:space="preserve"> </w:t>
            </w:r>
            <w:r>
              <w:rPr>
                <w:spacing w:val="-7"/>
              </w:rPr>
              <w:t>”可知，对于定型设施，颗粒物、非甲烷总烃采用采用“静电油烟处</w:t>
            </w:r>
            <w:r>
              <w:rPr>
                <w:spacing w:val="-8"/>
              </w:rPr>
              <w:t>理器</w:t>
            </w:r>
            <w:r>
              <w:rPr>
                <w:spacing w:val="-89"/>
              </w:rPr>
              <w:t xml:space="preserve"> </w:t>
            </w:r>
            <w:r>
              <w:rPr>
                <w:spacing w:val="-8"/>
              </w:rPr>
              <w:t>”是可行</w:t>
            </w:r>
            <w:r>
              <w:rPr>
                <w:spacing w:val="-2"/>
              </w:rPr>
              <w:t>的，符合《排污许可证申请与核发技术规范 纺织印染工业》（</w:t>
            </w:r>
            <w:r>
              <w:rPr>
                <w:rFonts w:ascii="Times New Roman" w:hAnsi="Times New Roman" w:eastAsia="Times New Roman" w:cs="Times New Roman"/>
                <w:spacing w:val="-2"/>
              </w:rPr>
              <w:t>HJ861-</w:t>
            </w:r>
            <w:r>
              <w:rPr>
                <w:rFonts w:ascii="Times New Roman" w:hAnsi="Times New Roman" w:eastAsia="Times New Roman" w:cs="Times New Roman"/>
                <w:spacing w:val="-3"/>
              </w:rPr>
              <w:t>2017</w:t>
            </w:r>
            <w:r>
              <w:rPr>
                <w:spacing w:val="-3"/>
              </w:rPr>
              <w:t>）的</w:t>
            </w:r>
            <w:r>
              <w:rPr>
                <w:spacing w:val="-7"/>
              </w:rPr>
              <w:t>要求，因此，本项目采用“静电油烟处理器</w:t>
            </w:r>
            <w:r>
              <w:rPr>
                <w:spacing w:val="-89"/>
              </w:rPr>
              <w:t xml:space="preserve"> </w:t>
            </w:r>
            <w:r>
              <w:rPr>
                <w:spacing w:val="-7"/>
              </w:rPr>
              <w:t>”处理定型废气中的颗</w:t>
            </w:r>
            <w:r>
              <w:rPr>
                <w:spacing w:val="-8"/>
              </w:rPr>
              <w:t>粒物、非甲烷</w:t>
            </w:r>
            <w:r>
              <w:rPr>
                <w:spacing w:val="-5"/>
              </w:rPr>
              <w:t>总烃是可行的。</w:t>
            </w:r>
          </w:p>
          <w:p w14:paraId="251316E7">
            <w:pPr>
              <w:pStyle w:val="6"/>
              <w:spacing w:before="40" w:line="221" w:lineRule="auto"/>
              <w:ind w:left="579"/>
            </w:pPr>
            <w:r>
              <w:rPr>
                <w:rFonts w:ascii="Times New Roman" w:hAnsi="Times New Roman" w:eastAsia="Times New Roman" w:cs="Times New Roman"/>
                <w:b/>
                <w:bCs/>
                <w:spacing w:val="-4"/>
              </w:rPr>
              <w:t>E</w:t>
            </w:r>
            <w:r>
              <w:rPr>
                <w:rFonts w:ascii="Times New Roman" w:hAnsi="Times New Roman" w:eastAsia="Times New Roman" w:cs="Times New Roman"/>
                <w:b/>
                <w:bCs/>
                <w:spacing w:val="-24"/>
              </w:rPr>
              <w:t xml:space="preserve"> </w:t>
            </w:r>
            <w:r>
              <w:rPr>
                <w:b/>
                <w:bCs/>
                <w:spacing w:val="-4"/>
              </w:rPr>
              <w:t>、项目废气排放对周边环境影响分析</w:t>
            </w:r>
          </w:p>
          <w:p w14:paraId="06C852CA">
            <w:pPr>
              <w:pStyle w:val="6"/>
              <w:spacing w:before="154" w:line="358" w:lineRule="auto"/>
              <w:ind w:left="104" w:right="17" w:firstLine="480"/>
            </w:pPr>
            <w:r>
              <w:rPr>
                <w:spacing w:val="4"/>
              </w:rPr>
              <w:t>根据《海丰县城</w:t>
            </w:r>
            <w:r>
              <w:rPr>
                <w:rFonts w:ascii="Times New Roman" w:hAnsi="Times New Roman" w:eastAsia="Times New Roman" w:cs="Times New Roman"/>
                <w:spacing w:val="4"/>
              </w:rPr>
              <w:t>2021</w:t>
            </w:r>
            <w:r>
              <w:rPr>
                <w:spacing w:val="4"/>
              </w:rPr>
              <w:t>年第一季度环境空气质量季报》、《海丰县城</w:t>
            </w:r>
            <w:r>
              <w:rPr>
                <w:rFonts w:ascii="Times New Roman" w:hAnsi="Times New Roman" w:eastAsia="Times New Roman" w:cs="Times New Roman"/>
                <w:spacing w:val="4"/>
              </w:rPr>
              <w:t>2021</w:t>
            </w:r>
            <w:r>
              <w:rPr>
                <w:spacing w:val="4"/>
              </w:rPr>
              <w:t>年</w:t>
            </w:r>
            <w:r>
              <w:rPr>
                <w:spacing w:val="-6"/>
              </w:rPr>
              <w:t>第二季度环境空气质量季报》、《海丰县城</w:t>
            </w:r>
            <w:r>
              <w:rPr>
                <w:rFonts w:ascii="Times New Roman" w:hAnsi="Times New Roman" w:eastAsia="Times New Roman" w:cs="Times New Roman"/>
                <w:spacing w:val="-6"/>
              </w:rPr>
              <w:t>20</w:t>
            </w:r>
            <w:r>
              <w:rPr>
                <w:rFonts w:ascii="Times New Roman" w:hAnsi="Times New Roman" w:eastAsia="Times New Roman" w:cs="Times New Roman"/>
                <w:spacing w:val="-7"/>
              </w:rPr>
              <w:t>21</w:t>
            </w:r>
            <w:r>
              <w:rPr>
                <w:spacing w:val="-7"/>
              </w:rPr>
              <w:t>年第三季度环境空气质量季报》、</w:t>
            </w:r>
            <w:r>
              <w:t xml:space="preserve"> </w:t>
            </w:r>
            <w:r>
              <w:rPr>
                <w:spacing w:val="3"/>
              </w:rPr>
              <w:t>《海丰县城</w:t>
            </w:r>
            <w:r>
              <w:rPr>
                <w:rFonts w:ascii="Times New Roman" w:hAnsi="Times New Roman" w:eastAsia="Times New Roman" w:cs="Times New Roman"/>
                <w:spacing w:val="3"/>
              </w:rPr>
              <w:t xml:space="preserve">2021 </w:t>
            </w:r>
            <w:r>
              <w:rPr>
                <w:spacing w:val="3"/>
              </w:rPr>
              <w:t>年第四季度环境空气质量</w:t>
            </w:r>
            <w:r>
              <w:rPr>
                <w:spacing w:val="2"/>
              </w:rPr>
              <w:t>季报》及项目所在地特征污染物的监</w:t>
            </w:r>
            <w:r>
              <w:rPr>
                <w:spacing w:val="-2"/>
              </w:rPr>
              <w:t>测结果可知，项目所在区域为环境空气达标区</w:t>
            </w:r>
            <w:r>
              <w:rPr>
                <w:spacing w:val="-3"/>
              </w:rPr>
              <w:t>，环境空气中各污染因子可满足相</w:t>
            </w:r>
            <w:r>
              <w:rPr>
                <w:spacing w:val="-2"/>
              </w:rPr>
              <w:t>关要求。距离项目最近敏感点为东、西、北侧</w:t>
            </w:r>
            <w:r>
              <w:rPr>
                <w:spacing w:val="-49"/>
              </w:rPr>
              <w:t xml:space="preserve"> </w:t>
            </w:r>
            <w:r>
              <w:rPr>
                <w:rFonts w:ascii="Times New Roman" w:hAnsi="Times New Roman" w:eastAsia="Times New Roman" w:cs="Times New Roman"/>
                <w:spacing w:val="-2"/>
              </w:rPr>
              <w:t>2m</w:t>
            </w:r>
            <w:r>
              <w:rPr>
                <w:rFonts w:ascii="Times New Roman" w:hAnsi="Times New Roman" w:eastAsia="Times New Roman" w:cs="Times New Roman"/>
                <w:spacing w:val="27"/>
              </w:rPr>
              <w:t xml:space="preserve"> </w:t>
            </w:r>
            <w:r>
              <w:rPr>
                <w:spacing w:val="-2"/>
              </w:rPr>
              <w:t>的公平镇商住圈居民，本技改项目</w:t>
            </w:r>
            <w:r>
              <w:rPr>
                <w:rFonts w:ascii="Times New Roman" w:hAnsi="Times New Roman" w:eastAsia="Times New Roman" w:cs="Times New Roman"/>
                <w:spacing w:val="-2"/>
              </w:rPr>
              <w:t>#2</w:t>
            </w:r>
            <w:r>
              <w:rPr>
                <w:rFonts w:ascii="Times New Roman" w:hAnsi="Times New Roman" w:eastAsia="Times New Roman" w:cs="Times New Roman"/>
                <w:spacing w:val="-33"/>
              </w:rPr>
              <w:t xml:space="preserve"> </w:t>
            </w:r>
            <w:r>
              <w:rPr>
                <w:spacing w:val="-2"/>
              </w:rPr>
              <w:t>、</w:t>
            </w:r>
            <w:r>
              <w:rPr>
                <w:rFonts w:ascii="Times New Roman" w:hAnsi="Times New Roman" w:eastAsia="Times New Roman" w:cs="Times New Roman"/>
                <w:spacing w:val="-2"/>
              </w:rPr>
              <w:t>#3</w:t>
            </w:r>
            <w:r>
              <w:rPr>
                <w:rFonts w:ascii="Times New Roman" w:hAnsi="Times New Roman" w:eastAsia="Times New Roman" w:cs="Times New Roman"/>
                <w:spacing w:val="-32"/>
              </w:rPr>
              <w:t xml:space="preserve"> </w:t>
            </w:r>
            <w:r>
              <w:rPr>
                <w:spacing w:val="-2"/>
              </w:rPr>
              <w:t>、</w:t>
            </w:r>
            <w:r>
              <w:rPr>
                <w:rFonts w:ascii="Times New Roman" w:hAnsi="Times New Roman" w:eastAsia="Times New Roman" w:cs="Times New Roman"/>
                <w:spacing w:val="-2"/>
              </w:rPr>
              <w:t xml:space="preserve">#4 </w:t>
            </w:r>
            <w:r>
              <w:rPr>
                <w:spacing w:val="-2"/>
              </w:rPr>
              <w:t>排气筒与最近敏感点距离约为</w:t>
            </w:r>
            <w:r>
              <w:rPr>
                <w:spacing w:val="-29"/>
              </w:rPr>
              <w:t xml:space="preserve"> </w:t>
            </w:r>
            <w:r>
              <w:rPr>
                <w:rFonts w:ascii="Times New Roman" w:hAnsi="Times New Roman" w:eastAsia="Times New Roman" w:cs="Times New Roman"/>
                <w:spacing w:val="-2"/>
              </w:rPr>
              <w:t xml:space="preserve">10m </w:t>
            </w:r>
            <w:r>
              <w:rPr>
                <w:spacing w:val="-2"/>
              </w:rPr>
              <w:t>左右；本技改项目</w:t>
            </w:r>
            <w:r>
              <w:rPr>
                <w:spacing w:val="-43"/>
              </w:rPr>
              <w:t xml:space="preserve"> </w:t>
            </w:r>
            <w:r>
              <w:rPr>
                <w:rFonts w:ascii="Times New Roman" w:hAnsi="Times New Roman" w:eastAsia="Times New Roman" w:cs="Times New Roman"/>
                <w:spacing w:val="-2"/>
              </w:rPr>
              <w:t xml:space="preserve">8t/h </w:t>
            </w:r>
            <w:r>
              <w:rPr>
                <w:spacing w:val="-3"/>
              </w:rPr>
              <w:t>燃生</w:t>
            </w:r>
            <w:r>
              <w:rPr>
                <w:spacing w:val="-2"/>
              </w:rPr>
              <w:t>物质成型燃料蒸汽锅炉产生的燃烧废气经密闭管道收</w:t>
            </w:r>
            <w:r>
              <w:rPr>
                <w:spacing w:val="-3"/>
              </w:rPr>
              <w:t>集后通过</w:t>
            </w:r>
            <w:r>
              <w:rPr>
                <w:rFonts w:ascii="Times New Roman" w:hAnsi="Times New Roman" w:eastAsia="Times New Roman" w:cs="Times New Roman"/>
                <w:spacing w:val="-3"/>
              </w:rPr>
              <w:t>#2</w:t>
            </w:r>
            <w:r>
              <w:rPr>
                <w:spacing w:val="-3"/>
              </w:rPr>
              <w:t>“水膜除尘、碱</w:t>
            </w:r>
            <w:r>
              <w:rPr>
                <w:spacing w:val="1"/>
              </w:rPr>
              <w:t>液脱硫</w:t>
            </w:r>
            <w:r>
              <w:rPr>
                <w:spacing w:val="-83"/>
              </w:rPr>
              <w:t xml:space="preserve"> </w:t>
            </w:r>
            <w:r>
              <w:rPr>
                <w:spacing w:val="1"/>
              </w:rPr>
              <w:t>”处理后由</w:t>
            </w:r>
            <w:r>
              <w:rPr>
                <w:rFonts w:ascii="Times New Roman" w:hAnsi="Times New Roman" w:eastAsia="Times New Roman" w:cs="Times New Roman"/>
                <w:spacing w:val="1"/>
              </w:rPr>
              <w:t>43m</w:t>
            </w:r>
            <w:r>
              <w:rPr>
                <w:rFonts w:ascii="Times New Roman" w:hAnsi="Times New Roman" w:eastAsia="Times New Roman" w:cs="Times New Roman"/>
                <w:spacing w:val="16"/>
                <w:w w:val="101"/>
              </w:rPr>
              <w:t xml:space="preserve"> </w:t>
            </w:r>
            <w:r>
              <w:rPr>
                <w:spacing w:val="1"/>
              </w:rPr>
              <w:t>高</w:t>
            </w:r>
            <w:r>
              <w:rPr>
                <w:rFonts w:ascii="Times New Roman" w:hAnsi="Times New Roman" w:eastAsia="Times New Roman" w:cs="Times New Roman"/>
                <w:spacing w:val="1"/>
              </w:rPr>
              <w:t xml:space="preserve">#2 </w:t>
            </w:r>
            <w:r>
              <w:rPr>
                <w:spacing w:val="1"/>
              </w:rPr>
              <w:t>排气筒高空排放，烟尘、二氧化硫、氮氧化物排放</w:t>
            </w:r>
            <w:r>
              <w:rPr>
                <w:spacing w:val="-1"/>
              </w:rPr>
              <w:t>浓度为</w:t>
            </w:r>
            <w:r>
              <w:rPr>
                <w:spacing w:val="-45"/>
              </w:rPr>
              <w:t xml:space="preserve"> </w:t>
            </w:r>
            <w:r>
              <w:rPr>
                <w:rFonts w:ascii="Times New Roman" w:hAnsi="Times New Roman" w:eastAsia="Times New Roman" w:cs="Times New Roman"/>
                <w:spacing w:val="-1"/>
              </w:rPr>
              <w:t>2.84 mg/m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0"/>
                <w:position w:val="7"/>
                <w:sz w:val="15"/>
                <w:szCs w:val="15"/>
              </w:rPr>
              <w:t xml:space="preserve"> </w:t>
            </w:r>
            <w:r>
              <w:rPr>
                <w:spacing w:val="-1"/>
              </w:rPr>
              <w:t>、</w:t>
            </w:r>
            <w:r>
              <w:rPr>
                <w:rFonts w:ascii="Times New Roman" w:hAnsi="Times New Roman" w:eastAsia="Times New Roman" w:cs="Times New Roman"/>
                <w:spacing w:val="-1"/>
              </w:rPr>
              <w:t>8.49mg/m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8"/>
                <w:position w:val="7"/>
                <w:sz w:val="15"/>
                <w:szCs w:val="15"/>
              </w:rPr>
              <w:t xml:space="preserve"> </w:t>
            </w:r>
            <w:r>
              <w:rPr>
                <w:spacing w:val="-1"/>
              </w:rPr>
              <w:t>、</w:t>
            </w:r>
            <w:r>
              <w:rPr>
                <w:rFonts w:ascii="Times New Roman" w:hAnsi="Times New Roman" w:eastAsia="Times New Roman" w:cs="Times New Roman"/>
                <w:spacing w:val="-1"/>
              </w:rPr>
              <w:t>44.62 mg/m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0"/>
                <w:position w:val="7"/>
                <w:sz w:val="15"/>
                <w:szCs w:val="15"/>
              </w:rPr>
              <w:t xml:space="preserve"> </w:t>
            </w:r>
            <w:r>
              <w:rPr>
                <w:spacing w:val="-1"/>
              </w:rPr>
              <w:t>，可达到广东省地方标准《锅炉大</w:t>
            </w:r>
            <w:r>
              <w:rPr>
                <w:spacing w:val="1"/>
              </w:rPr>
              <w:t>气污染物排放标准》（</w:t>
            </w:r>
            <w:r>
              <w:rPr>
                <w:rFonts w:ascii="Times New Roman" w:hAnsi="Times New Roman" w:eastAsia="Times New Roman" w:cs="Times New Roman"/>
              </w:rPr>
              <w:t>DB</w:t>
            </w:r>
            <w:r>
              <w:rPr>
                <w:rFonts w:ascii="Times New Roman" w:hAnsi="Times New Roman" w:eastAsia="Times New Roman" w:cs="Times New Roman"/>
                <w:spacing w:val="1"/>
              </w:rPr>
              <w:t>44/765-2019</w:t>
            </w:r>
            <w:r>
              <w:rPr>
                <w:spacing w:val="1"/>
              </w:rPr>
              <w:t>）表</w:t>
            </w:r>
            <w:r>
              <w:rPr>
                <w:spacing w:val="-55"/>
              </w:rPr>
              <w:t xml:space="preserve"> </w:t>
            </w:r>
            <w:r>
              <w:rPr>
                <w:rFonts w:ascii="Times New Roman" w:hAnsi="Times New Roman" w:eastAsia="Times New Roman" w:cs="Times New Roman"/>
                <w:spacing w:val="1"/>
              </w:rPr>
              <w:t xml:space="preserve">2 </w:t>
            </w:r>
            <w:r>
              <w:rPr>
                <w:spacing w:val="1"/>
              </w:rPr>
              <w:t>新建燃生物</w:t>
            </w:r>
            <w:r>
              <w:t>质成型燃料锅炉限值；本技改项目</w:t>
            </w:r>
            <w:r>
              <w:rPr>
                <w:spacing w:val="-32"/>
              </w:rPr>
              <w:t xml:space="preserve"> </w:t>
            </w:r>
            <w:r>
              <w:rPr>
                <w:rFonts w:ascii="Times New Roman" w:hAnsi="Times New Roman" w:eastAsia="Times New Roman" w:cs="Times New Roman"/>
              </w:rPr>
              <w:t xml:space="preserve">10t/h </w:t>
            </w:r>
            <w:r>
              <w:t>燃生物质成型燃料导热油炉产生的燃烧废气经</w:t>
            </w:r>
            <w:r>
              <w:rPr>
                <w:spacing w:val="-1"/>
              </w:rPr>
              <w:t>密闭管道收集后</w:t>
            </w:r>
            <w:r>
              <w:rPr>
                <w:spacing w:val="3"/>
              </w:rPr>
              <w:t>通过</w:t>
            </w:r>
            <w:r>
              <w:rPr>
                <w:rFonts w:ascii="Times New Roman" w:hAnsi="Times New Roman" w:eastAsia="Times New Roman" w:cs="Times New Roman"/>
                <w:spacing w:val="3"/>
              </w:rPr>
              <w:t>#3</w:t>
            </w:r>
            <w:r>
              <w:rPr>
                <w:spacing w:val="3"/>
              </w:rPr>
              <w:t>“水膜除尘、碱液脱硫</w:t>
            </w:r>
            <w:r>
              <w:rPr>
                <w:spacing w:val="-88"/>
              </w:rPr>
              <w:t xml:space="preserve"> </w:t>
            </w:r>
            <w:r>
              <w:rPr>
                <w:spacing w:val="3"/>
              </w:rPr>
              <w:t>”处理后由</w:t>
            </w:r>
            <w:r>
              <w:rPr>
                <w:rFonts w:ascii="Times New Roman" w:hAnsi="Times New Roman" w:eastAsia="Times New Roman" w:cs="Times New Roman"/>
                <w:spacing w:val="3"/>
              </w:rPr>
              <w:t>43m</w:t>
            </w:r>
            <w:r>
              <w:rPr>
                <w:rFonts w:ascii="Times New Roman" w:hAnsi="Times New Roman" w:eastAsia="Times New Roman" w:cs="Times New Roman"/>
                <w:spacing w:val="16"/>
              </w:rPr>
              <w:t xml:space="preserve"> </w:t>
            </w:r>
            <w:r>
              <w:rPr>
                <w:spacing w:val="3"/>
              </w:rPr>
              <w:t>高</w:t>
            </w:r>
            <w:r>
              <w:rPr>
                <w:rFonts w:ascii="Times New Roman" w:hAnsi="Times New Roman" w:eastAsia="Times New Roman" w:cs="Times New Roman"/>
                <w:spacing w:val="3"/>
              </w:rPr>
              <w:t>#3</w:t>
            </w:r>
            <w:r>
              <w:rPr>
                <w:spacing w:val="3"/>
              </w:rPr>
              <w:t>排</w:t>
            </w:r>
            <w:r>
              <w:rPr>
                <w:spacing w:val="2"/>
              </w:rPr>
              <w:t>气筒高空排放，烟尘、二</w:t>
            </w:r>
            <w:r>
              <w:rPr>
                <w:spacing w:val="-1"/>
              </w:rPr>
              <w:t>氧化硫、氮氧化物排放浓度为</w:t>
            </w:r>
            <w:r>
              <w:rPr>
                <w:spacing w:val="-46"/>
              </w:rPr>
              <w:t xml:space="preserve"> </w:t>
            </w:r>
            <w:r>
              <w:rPr>
                <w:rFonts w:ascii="Times New Roman" w:hAnsi="Times New Roman" w:eastAsia="Times New Roman" w:cs="Times New Roman"/>
                <w:spacing w:val="-1"/>
              </w:rPr>
              <w:t>3.65mg/m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8"/>
                <w:position w:val="7"/>
                <w:sz w:val="15"/>
                <w:szCs w:val="15"/>
              </w:rPr>
              <w:t xml:space="preserve"> </w:t>
            </w:r>
            <w:r>
              <w:rPr>
                <w:spacing w:val="-1"/>
              </w:rPr>
              <w:t>、</w:t>
            </w:r>
            <w:r>
              <w:rPr>
                <w:rFonts w:ascii="Times New Roman" w:hAnsi="Times New Roman" w:eastAsia="Times New Roman" w:cs="Times New Roman"/>
                <w:spacing w:val="-1"/>
              </w:rPr>
              <w:t>10.94mg/m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0"/>
                <w:position w:val="7"/>
                <w:sz w:val="15"/>
                <w:szCs w:val="15"/>
              </w:rPr>
              <w:t xml:space="preserve"> </w:t>
            </w:r>
            <w:r>
              <w:rPr>
                <w:spacing w:val="-1"/>
              </w:rPr>
              <w:t>、</w:t>
            </w:r>
            <w:r>
              <w:rPr>
                <w:rFonts w:ascii="Times New Roman" w:hAnsi="Times New Roman" w:eastAsia="Times New Roman" w:cs="Times New Roman"/>
                <w:spacing w:val="-1"/>
              </w:rPr>
              <w:t>57.29mg/m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0"/>
                <w:position w:val="7"/>
                <w:sz w:val="15"/>
                <w:szCs w:val="15"/>
              </w:rPr>
              <w:t xml:space="preserve"> </w:t>
            </w:r>
            <w:r>
              <w:rPr>
                <w:spacing w:val="-1"/>
              </w:rPr>
              <w:t>，可达到广</w:t>
            </w:r>
            <w:r>
              <w:rPr>
                <w:spacing w:val="1"/>
              </w:rPr>
              <w:t>东省地方标准《锅炉大气污染物排放标准》（</w:t>
            </w:r>
            <w:r>
              <w:rPr>
                <w:rFonts w:ascii="Times New Roman" w:hAnsi="Times New Roman" w:eastAsia="Times New Roman" w:cs="Times New Roman"/>
              </w:rPr>
              <w:t>DB</w:t>
            </w:r>
            <w:r>
              <w:rPr>
                <w:rFonts w:ascii="Times New Roman" w:hAnsi="Times New Roman" w:eastAsia="Times New Roman" w:cs="Times New Roman"/>
                <w:spacing w:val="1"/>
              </w:rPr>
              <w:t>44/765-</w:t>
            </w:r>
            <w:r>
              <w:rPr>
                <w:rFonts w:ascii="Times New Roman" w:hAnsi="Times New Roman" w:eastAsia="Times New Roman" w:cs="Times New Roman"/>
              </w:rPr>
              <w:t>2019</w:t>
            </w:r>
            <w:r>
              <w:t>）表</w:t>
            </w:r>
            <w:r>
              <w:rPr>
                <w:spacing w:val="-52"/>
              </w:rPr>
              <w:t xml:space="preserve"> </w:t>
            </w:r>
            <w:r>
              <w:rPr>
                <w:rFonts w:ascii="Times New Roman" w:hAnsi="Times New Roman" w:eastAsia="Times New Roman" w:cs="Times New Roman"/>
              </w:rPr>
              <w:t xml:space="preserve">2 </w:t>
            </w:r>
            <w:r>
              <w:t>新建燃生物</w:t>
            </w:r>
            <w:r>
              <w:rPr>
                <w:spacing w:val="-2"/>
              </w:rPr>
              <w:t>质成型燃料锅炉限值；定型工序产生的定型废</w:t>
            </w:r>
            <w:r>
              <w:rPr>
                <w:spacing w:val="-3"/>
              </w:rPr>
              <w:t>气经定型机自带密闭管道收集后通</w:t>
            </w:r>
            <w:r>
              <w:rPr>
                <w:spacing w:val="1"/>
              </w:rPr>
              <w:t>过“静电油烟处理器</w:t>
            </w:r>
            <w:r>
              <w:rPr>
                <w:spacing w:val="-86"/>
              </w:rPr>
              <w:t xml:space="preserve"> </w:t>
            </w:r>
            <w:r>
              <w:rPr>
                <w:spacing w:val="1"/>
              </w:rPr>
              <w:t>”处理达标后由</w:t>
            </w:r>
            <w:r>
              <w:rPr>
                <w:rFonts w:ascii="Times New Roman" w:hAnsi="Times New Roman" w:eastAsia="Times New Roman" w:cs="Times New Roman"/>
                <w:spacing w:val="1"/>
              </w:rPr>
              <w:t>40m</w:t>
            </w:r>
            <w:r>
              <w:rPr>
                <w:rFonts w:ascii="Times New Roman" w:hAnsi="Times New Roman" w:eastAsia="Times New Roman" w:cs="Times New Roman"/>
                <w:spacing w:val="17"/>
              </w:rPr>
              <w:t xml:space="preserve"> </w:t>
            </w:r>
            <w:r>
              <w:rPr>
                <w:spacing w:val="1"/>
              </w:rPr>
              <w:t>高</w:t>
            </w:r>
            <w:r>
              <w:rPr>
                <w:rFonts w:ascii="Times New Roman" w:hAnsi="Times New Roman" w:eastAsia="Times New Roman" w:cs="Times New Roman"/>
                <w:spacing w:val="1"/>
              </w:rPr>
              <w:t xml:space="preserve">#4 </w:t>
            </w:r>
            <w:r>
              <w:rPr>
                <w:spacing w:val="1"/>
              </w:rPr>
              <w:t>排气筒高空排放。非甲烷总烃有</w:t>
            </w:r>
            <w:r>
              <w:rPr>
                <w:spacing w:val="-3"/>
              </w:rPr>
              <w:t>组织排放量为</w:t>
            </w:r>
            <w:r>
              <w:rPr>
                <w:spacing w:val="-47"/>
              </w:rPr>
              <w:t xml:space="preserve"> </w:t>
            </w:r>
            <w:r>
              <w:rPr>
                <w:rFonts w:ascii="Times New Roman" w:hAnsi="Times New Roman" w:eastAsia="Times New Roman" w:cs="Times New Roman"/>
                <w:spacing w:val="-3"/>
              </w:rPr>
              <w:t>0.0249ta</w:t>
            </w:r>
            <w:r>
              <w:rPr>
                <w:spacing w:val="-3"/>
              </w:rPr>
              <w:t>、排放浓度为</w:t>
            </w:r>
            <w:r>
              <w:rPr>
                <w:spacing w:val="-52"/>
              </w:rPr>
              <w:t xml:space="preserve"> </w:t>
            </w:r>
            <w:r>
              <w:rPr>
                <w:rFonts w:ascii="Times New Roman" w:hAnsi="Times New Roman" w:eastAsia="Times New Roman" w:cs="Times New Roman"/>
                <w:spacing w:val="-3"/>
              </w:rPr>
              <w:t>0.2309mg/m</w:t>
            </w:r>
            <w:r>
              <w:rPr>
                <w:rFonts w:ascii="Times New Roman" w:hAnsi="Times New Roman" w:eastAsia="Times New Roman" w:cs="Times New Roman"/>
                <w:spacing w:val="-3"/>
                <w:position w:val="7"/>
                <w:sz w:val="15"/>
                <w:szCs w:val="15"/>
              </w:rPr>
              <w:t>3</w:t>
            </w:r>
            <w:r>
              <w:rPr>
                <w:spacing w:val="-3"/>
              </w:rPr>
              <w:t>、排放速率为</w:t>
            </w:r>
            <w:r>
              <w:rPr>
                <w:spacing w:val="-51"/>
              </w:rPr>
              <w:t xml:space="preserve"> </w:t>
            </w:r>
            <w:r>
              <w:rPr>
                <w:rFonts w:ascii="Times New Roman" w:hAnsi="Times New Roman" w:eastAsia="Times New Roman" w:cs="Times New Roman"/>
                <w:spacing w:val="-3"/>
              </w:rPr>
              <w:t>0.0139kg/h</w:t>
            </w:r>
            <w:r>
              <w:rPr>
                <w:spacing w:val="-3"/>
              </w:rPr>
              <w:t>，无组</w:t>
            </w:r>
            <w:r>
              <w:rPr>
                <w:spacing w:val="-2"/>
              </w:rPr>
              <w:t>织排放量为</w:t>
            </w:r>
            <w:r>
              <w:rPr>
                <w:spacing w:val="-52"/>
              </w:rPr>
              <w:t xml:space="preserve"> </w:t>
            </w:r>
            <w:r>
              <w:rPr>
                <w:rFonts w:ascii="Times New Roman" w:hAnsi="Times New Roman" w:eastAsia="Times New Roman" w:cs="Times New Roman"/>
                <w:spacing w:val="-2"/>
              </w:rPr>
              <w:t>0.0015t/a</w:t>
            </w:r>
            <w:r>
              <w:rPr>
                <w:rFonts w:ascii="Times New Roman" w:hAnsi="Times New Roman" w:eastAsia="Times New Roman" w:cs="Times New Roman"/>
                <w:spacing w:val="-34"/>
              </w:rPr>
              <w:t xml:space="preserve"> </w:t>
            </w:r>
            <w:r>
              <w:rPr>
                <w:spacing w:val="-2"/>
              </w:rPr>
              <w:t>、排放速率为</w:t>
            </w:r>
            <w:r>
              <w:rPr>
                <w:spacing w:val="-51"/>
              </w:rPr>
              <w:t xml:space="preserve"> </w:t>
            </w:r>
            <w:r>
              <w:rPr>
                <w:rFonts w:ascii="Times New Roman" w:hAnsi="Times New Roman" w:eastAsia="Times New Roman" w:cs="Times New Roman"/>
                <w:spacing w:val="-2"/>
              </w:rPr>
              <w:t>0.0008kg/h</w:t>
            </w:r>
            <w:r>
              <w:rPr>
                <w:rFonts w:ascii="Times New Roman" w:hAnsi="Times New Roman" w:eastAsia="Times New Roman" w:cs="Times New Roman"/>
                <w:spacing w:val="-32"/>
              </w:rPr>
              <w:t xml:space="preserve"> </w:t>
            </w:r>
            <w:r>
              <w:rPr>
                <w:spacing w:val="-2"/>
              </w:rPr>
              <w:t>，可</w:t>
            </w:r>
            <w:r>
              <w:rPr>
                <w:spacing w:val="-3"/>
              </w:rPr>
              <w:t>达到广东省《固定污染源挥发</w:t>
            </w:r>
            <w:r>
              <w:rPr>
                <w:spacing w:val="2"/>
              </w:rPr>
              <w:t>性有机物综合排放标准》（</w:t>
            </w:r>
            <w:r>
              <w:rPr>
                <w:rFonts w:ascii="Times New Roman" w:hAnsi="Times New Roman" w:eastAsia="Times New Roman" w:cs="Times New Roman"/>
              </w:rPr>
              <w:t>DB</w:t>
            </w:r>
            <w:r>
              <w:rPr>
                <w:rFonts w:ascii="Times New Roman" w:hAnsi="Times New Roman" w:eastAsia="Times New Roman" w:cs="Times New Roman"/>
                <w:spacing w:val="2"/>
              </w:rPr>
              <w:t>44 2367-2022</w:t>
            </w:r>
            <w:r>
              <w:rPr>
                <w:spacing w:val="2"/>
              </w:rPr>
              <w:t>）表</w:t>
            </w:r>
            <w:r>
              <w:rPr>
                <w:spacing w:val="-29"/>
              </w:rPr>
              <w:t xml:space="preserve"> </w:t>
            </w:r>
            <w:r>
              <w:rPr>
                <w:rFonts w:ascii="Times New Roman" w:hAnsi="Times New Roman" w:eastAsia="Times New Roman" w:cs="Times New Roman"/>
                <w:spacing w:val="2"/>
              </w:rPr>
              <w:t xml:space="preserve">1  </w:t>
            </w:r>
            <w:r>
              <w:rPr>
                <w:spacing w:val="2"/>
              </w:rPr>
              <w:t>挥发性</w:t>
            </w:r>
            <w:r>
              <w:rPr>
                <w:spacing w:val="1"/>
              </w:rPr>
              <w:t>有机物排放限值。颗</w:t>
            </w:r>
            <w:r>
              <w:rPr>
                <w:spacing w:val="-7"/>
              </w:rPr>
              <w:t>粒物有组织排放量为</w:t>
            </w:r>
            <w:r>
              <w:rPr>
                <w:spacing w:val="-53"/>
              </w:rPr>
              <w:t xml:space="preserve"> </w:t>
            </w:r>
            <w:r>
              <w:rPr>
                <w:rFonts w:ascii="Times New Roman" w:hAnsi="Times New Roman" w:eastAsia="Times New Roman" w:cs="Times New Roman"/>
                <w:spacing w:val="-7"/>
              </w:rPr>
              <w:t>0.1663t/a</w:t>
            </w:r>
            <w:r>
              <w:rPr>
                <w:spacing w:val="-7"/>
              </w:rPr>
              <w:t>、排放浓度为</w:t>
            </w:r>
            <w:r>
              <w:rPr>
                <w:spacing w:val="-51"/>
              </w:rPr>
              <w:t xml:space="preserve"> </w:t>
            </w:r>
            <w:r>
              <w:rPr>
                <w:rFonts w:ascii="Times New Roman" w:hAnsi="Times New Roman" w:eastAsia="Times New Roman" w:cs="Times New Roman"/>
                <w:spacing w:val="-7"/>
              </w:rPr>
              <w:t>1.5394mg/m</w:t>
            </w:r>
            <w:r>
              <w:rPr>
                <w:rFonts w:ascii="Times New Roman" w:hAnsi="Times New Roman" w:eastAsia="Times New Roman" w:cs="Times New Roman"/>
                <w:spacing w:val="-7"/>
                <w:position w:val="7"/>
                <w:sz w:val="15"/>
                <w:szCs w:val="15"/>
              </w:rPr>
              <w:t>3</w:t>
            </w:r>
            <w:r>
              <w:rPr>
                <w:spacing w:val="-7"/>
              </w:rPr>
              <w:t>、排放速率为</w:t>
            </w:r>
            <w:r>
              <w:rPr>
                <w:spacing w:val="-70"/>
              </w:rPr>
              <w:t xml:space="preserve"> </w:t>
            </w:r>
            <w:r>
              <w:rPr>
                <w:rFonts w:ascii="Times New Roman" w:hAnsi="Times New Roman" w:eastAsia="Times New Roman" w:cs="Times New Roman"/>
                <w:spacing w:val="-7"/>
              </w:rPr>
              <w:t>0.0924kg/h</w:t>
            </w:r>
            <w:r>
              <w:rPr>
                <w:spacing w:val="-7"/>
              </w:rPr>
              <w:t>，</w:t>
            </w:r>
          </w:p>
        </w:tc>
      </w:tr>
    </w:tbl>
    <w:p w14:paraId="33A4D321">
      <w:pPr>
        <w:pStyle w:val="2"/>
      </w:pPr>
    </w:p>
    <w:p w14:paraId="3CFEC657">
      <w:pPr>
        <w:sectPr>
          <w:footerReference r:id="rId71" w:type="default"/>
          <w:pgSz w:w="11907" w:h="16840"/>
          <w:pgMar w:top="400" w:right="1295" w:bottom="1273" w:left="1295" w:header="0" w:footer="1037" w:gutter="0"/>
          <w:cols w:space="720" w:num="1"/>
        </w:sectPr>
      </w:pPr>
    </w:p>
    <w:p w14:paraId="600FAB70">
      <w:pPr>
        <w:spacing w:before="3"/>
      </w:pPr>
      <w:r>
        <w:pict>
          <v:shape id="_x0000_s1034" o:spid="_x0000_s1034" style="position:absolute;left:0pt;margin-left:108.35pt;margin-top:769.1pt;height:1.45pt;width:415.9pt;mso-position-horizontal-relative:page;mso-position-vertical-relative:page;z-index:251665408;mso-width-relative:page;mso-height-relative:page;" filled="f" stroked="t" coordsize="8317,29" o:allowincell="f" path="m0,14l8317,14e">
            <v:fill on="f" focussize="0,0"/>
            <v:stroke weight="1.44pt" color="#000000" miterlimit="2" joinstyle="bevel"/>
            <v:imagedata o:title=""/>
            <o:lock v:ext="edit"/>
          </v:shape>
        </w:pict>
      </w:r>
    </w:p>
    <w:p w14:paraId="3C675ECF">
      <w:pPr>
        <w:spacing w:before="3"/>
      </w:pPr>
    </w:p>
    <w:p w14:paraId="6F37F40B">
      <w:pPr>
        <w:spacing w:before="3"/>
      </w:pPr>
    </w:p>
    <w:tbl>
      <w:tblPr>
        <w:tblStyle w:val="5"/>
        <w:tblW w:w="9290" w:type="dxa"/>
        <w:tblInd w:w="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7"/>
        <w:gridCol w:w="1258"/>
        <w:gridCol w:w="1091"/>
        <w:gridCol w:w="847"/>
        <w:gridCol w:w="1526"/>
        <w:gridCol w:w="1234"/>
        <w:gridCol w:w="1234"/>
        <w:gridCol w:w="1343"/>
      </w:tblGrid>
      <w:tr w14:paraId="73858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84" w:hRule="atLeast"/>
        </w:trPr>
        <w:tc>
          <w:tcPr>
            <w:tcW w:w="757" w:type="dxa"/>
            <w:vMerge w:val="restart"/>
            <w:tcBorders>
              <w:top w:val="single" w:color="000000" w:sz="2" w:space="0"/>
              <w:left w:val="single" w:color="000000" w:sz="10" w:space="0"/>
              <w:bottom w:val="nil"/>
              <w:right w:val="single" w:color="000000" w:sz="2" w:space="0"/>
            </w:tcBorders>
            <w:vAlign w:val="top"/>
          </w:tcPr>
          <w:p w14:paraId="37E3D260">
            <w:pPr>
              <w:rPr>
                <w:rFonts w:ascii="Arial"/>
                <w:sz w:val="21"/>
              </w:rPr>
            </w:pPr>
          </w:p>
        </w:tc>
        <w:tc>
          <w:tcPr>
            <w:tcW w:w="8533" w:type="dxa"/>
            <w:gridSpan w:val="7"/>
            <w:tcBorders>
              <w:top w:val="single" w:color="000000" w:sz="2" w:space="0"/>
              <w:left w:val="single" w:color="000000" w:sz="2" w:space="0"/>
              <w:bottom w:val="single" w:color="000000" w:sz="10" w:space="0"/>
              <w:right w:val="single" w:color="000000" w:sz="10" w:space="0"/>
            </w:tcBorders>
            <w:vAlign w:val="top"/>
          </w:tcPr>
          <w:p w14:paraId="2ECF28CD">
            <w:pPr>
              <w:pStyle w:val="6"/>
              <w:spacing w:before="7" w:line="357" w:lineRule="auto"/>
              <w:ind w:left="104" w:right="97" w:firstLine="1"/>
              <w:jc w:val="both"/>
            </w:pPr>
            <w:r>
              <w:rPr>
                <w:spacing w:val="-2"/>
              </w:rPr>
              <w:t>无组织排放量为</w:t>
            </w:r>
            <w:r>
              <w:rPr>
                <w:spacing w:val="-51"/>
              </w:rPr>
              <w:t xml:space="preserve"> </w:t>
            </w:r>
            <w:r>
              <w:rPr>
                <w:rFonts w:ascii="Times New Roman" w:hAnsi="Times New Roman" w:eastAsia="Times New Roman" w:cs="Times New Roman"/>
                <w:spacing w:val="-2"/>
              </w:rPr>
              <w:t>0.0125t/a</w:t>
            </w:r>
            <w:r>
              <w:rPr>
                <w:rFonts w:ascii="Times New Roman" w:hAnsi="Times New Roman" w:eastAsia="Times New Roman" w:cs="Times New Roman"/>
                <w:spacing w:val="-35"/>
              </w:rPr>
              <w:t xml:space="preserve"> </w:t>
            </w:r>
            <w:r>
              <w:rPr>
                <w:spacing w:val="-2"/>
              </w:rPr>
              <w:t>、排放速率为</w:t>
            </w:r>
            <w:r>
              <w:rPr>
                <w:spacing w:val="-51"/>
              </w:rPr>
              <w:t xml:space="preserve"> </w:t>
            </w:r>
            <w:r>
              <w:rPr>
                <w:rFonts w:ascii="Times New Roman" w:hAnsi="Times New Roman" w:eastAsia="Times New Roman" w:cs="Times New Roman"/>
                <w:spacing w:val="-2"/>
              </w:rPr>
              <w:t>0.0069kg</w:t>
            </w:r>
            <w:r>
              <w:rPr>
                <w:rFonts w:ascii="Times New Roman" w:hAnsi="Times New Roman" w:eastAsia="Times New Roman" w:cs="Times New Roman"/>
                <w:spacing w:val="-3"/>
              </w:rPr>
              <w:t>/h</w:t>
            </w:r>
            <w:r>
              <w:rPr>
                <w:rFonts w:ascii="Times New Roman" w:hAnsi="Times New Roman" w:eastAsia="Times New Roman" w:cs="Times New Roman"/>
                <w:spacing w:val="-32"/>
              </w:rPr>
              <w:t xml:space="preserve"> </w:t>
            </w:r>
            <w:r>
              <w:rPr>
                <w:spacing w:val="-3"/>
              </w:rPr>
              <w:t>，可达到广东省《大气污染物</w:t>
            </w:r>
            <w:r>
              <w:rPr>
                <w:spacing w:val="4"/>
              </w:rPr>
              <w:t>排放限值》（</w:t>
            </w:r>
            <w:r>
              <w:rPr>
                <w:rFonts w:ascii="Times New Roman" w:hAnsi="Times New Roman" w:eastAsia="Times New Roman" w:cs="Times New Roman"/>
              </w:rPr>
              <w:t>DB</w:t>
            </w:r>
            <w:r>
              <w:rPr>
                <w:rFonts w:ascii="Times New Roman" w:hAnsi="Times New Roman" w:eastAsia="Times New Roman" w:cs="Times New Roman"/>
                <w:spacing w:val="4"/>
              </w:rPr>
              <w:t>44 27-2001</w:t>
            </w:r>
            <w:r>
              <w:rPr>
                <w:spacing w:val="4"/>
              </w:rPr>
              <w:t>）中第二时段二级排放限值及无组织排放监控浓度</w:t>
            </w:r>
            <w:r>
              <w:rPr>
                <w:spacing w:val="-2"/>
              </w:rPr>
              <w:t>限值。项目各产污环节均已落实污染防治措施</w:t>
            </w:r>
            <w:r>
              <w:rPr>
                <w:spacing w:val="-3"/>
              </w:rPr>
              <w:t>，大部分的废气呈有组织排放，废</w:t>
            </w:r>
            <w:r>
              <w:rPr>
                <w:spacing w:val="-1"/>
              </w:rPr>
              <w:t>气的排放量较小。故项目建成后，对周围的环境影响较小。</w:t>
            </w:r>
          </w:p>
          <w:p w14:paraId="0D897514">
            <w:pPr>
              <w:pStyle w:val="6"/>
              <w:spacing w:before="44" w:line="220" w:lineRule="auto"/>
              <w:ind w:left="580"/>
            </w:pPr>
            <w:r>
              <w:rPr>
                <w:rFonts w:ascii="Times New Roman" w:hAnsi="Times New Roman" w:eastAsia="Times New Roman" w:cs="Times New Roman"/>
                <w:b/>
                <w:bCs/>
                <w:spacing w:val="-10"/>
              </w:rPr>
              <w:t>2</w:t>
            </w:r>
            <w:r>
              <w:rPr>
                <w:rFonts w:ascii="Times New Roman" w:hAnsi="Times New Roman" w:eastAsia="Times New Roman" w:cs="Times New Roman"/>
                <w:b/>
                <w:bCs/>
                <w:spacing w:val="-32"/>
              </w:rPr>
              <w:t xml:space="preserve"> </w:t>
            </w:r>
            <w:r>
              <w:rPr>
                <w:b/>
                <w:bCs/>
                <w:spacing w:val="-10"/>
              </w:rPr>
              <w:t>、废水</w:t>
            </w:r>
          </w:p>
          <w:p w14:paraId="37C3BBE9">
            <w:pPr>
              <w:pStyle w:val="6"/>
              <w:spacing w:before="182" w:line="219" w:lineRule="auto"/>
              <w:ind w:left="585"/>
            </w:pPr>
            <w:r>
              <w:rPr>
                <w:spacing w:val="-1"/>
              </w:rPr>
              <w:t>本技改项目不新增员工，无新增生活污水。</w:t>
            </w:r>
          </w:p>
          <w:p w14:paraId="24AC220D">
            <w:pPr>
              <w:pStyle w:val="6"/>
              <w:spacing w:before="300" w:line="220" w:lineRule="auto"/>
              <w:ind w:left="595"/>
            </w:pPr>
            <w:r>
              <w:rPr>
                <w:b/>
                <w:bCs/>
                <w:spacing w:val="-5"/>
              </w:rPr>
              <w:t>（</w:t>
            </w:r>
            <w:r>
              <w:rPr>
                <w:rFonts w:ascii="Times New Roman" w:hAnsi="Times New Roman" w:eastAsia="Times New Roman" w:cs="Times New Roman"/>
                <w:b/>
                <w:bCs/>
                <w:spacing w:val="-5"/>
              </w:rPr>
              <w:t>1</w:t>
            </w:r>
            <w:r>
              <w:rPr>
                <w:b/>
                <w:bCs/>
                <w:spacing w:val="-5"/>
              </w:rPr>
              <w:t>）</w:t>
            </w:r>
            <w:r>
              <w:rPr>
                <w:rFonts w:ascii="Times New Roman" w:hAnsi="Times New Roman" w:eastAsia="Times New Roman" w:cs="Times New Roman"/>
                <w:b/>
                <w:bCs/>
                <w:spacing w:val="-5"/>
              </w:rPr>
              <w:t>#2</w:t>
            </w:r>
            <w:r>
              <w:rPr>
                <w:b/>
                <w:bCs/>
                <w:spacing w:val="-5"/>
              </w:rPr>
              <w:t>“水膜除尘、碱液脱硫</w:t>
            </w:r>
            <w:r>
              <w:rPr>
                <w:spacing w:val="-71"/>
              </w:rPr>
              <w:t xml:space="preserve"> </w:t>
            </w:r>
            <w:r>
              <w:rPr>
                <w:b/>
                <w:bCs/>
                <w:spacing w:val="-5"/>
              </w:rPr>
              <w:t>”运行废水</w:t>
            </w:r>
          </w:p>
          <w:p w14:paraId="390BEA9B">
            <w:pPr>
              <w:pStyle w:val="6"/>
              <w:spacing w:before="144" w:line="358" w:lineRule="auto"/>
              <w:ind w:left="102" w:right="16" w:firstLine="482"/>
              <w:jc w:val="both"/>
            </w:pPr>
            <w:r>
              <w:rPr>
                <w:spacing w:val="-7"/>
              </w:rPr>
              <w:t>本技改项目不新增产能，不新增优质煤的使用量，不改变现有</w:t>
            </w:r>
            <w:r>
              <w:rPr>
                <w:rFonts w:ascii="Times New Roman" w:hAnsi="Times New Roman" w:eastAsia="Times New Roman" w:cs="Times New Roman"/>
                <w:spacing w:val="-7"/>
              </w:rPr>
              <w:t>#2</w:t>
            </w:r>
            <w:r>
              <w:rPr>
                <w:spacing w:val="-7"/>
              </w:rPr>
              <w:t>“水膜除尘、</w:t>
            </w:r>
            <w:r>
              <w:rPr>
                <w:spacing w:val="-3"/>
              </w:rPr>
              <w:t>碱液脱硫</w:t>
            </w:r>
            <w:r>
              <w:rPr>
                <w:spacing w:val="-88"/>
              </w:rPr>
              <w:t xml:space="preserve"> </w:t>
            </w:r>
            <w:r>
              <w:rPr>
                <w:spacing w:val="-3"/>
              </w:rPr>
              <w:t>”尺寸、循环流量、设计风量、年工作时间，故</w:t>
            </w:r>
            <w:r>
              <w:rPr>
                <w:rFonts w:ascii="Times New Roman" w:hAnsi="Times New Roman" w:eastAsia="Times New Roman" w:cs="Times New Roman"/>
                <w:spacing w:val="-3"/>
              </w:rPr>
              <w:t>#2</w:t>
            </w:r>
            <w:r>
              <w:rPr>
                <w:spacing w:val="-3"/>
              </w:rPr>
              <w:t>“水</w:t>
            </w:r>
            <w:r>
              <w:rPr>
                <w:spacing w:val="-4"/>
              </w:rPr>
              <w:t>膜除尘、碱液脱</w:t>
            </w:r>
            <w:r>
              <w:rPr>
                <w:spacing w:val="-1"/>
              </w:rPr>
              <w:t>硫</w:t>
            </w:r>
            <w:r>
              <w:rPr>
                <w:spacing w:val="-86"/>
              </w:rPr>
              <w:t xml:space="preserve"> </w:t>
            </w:r>
            <w:r>
              <w:rPr>
                <w:spacing w:val="-1"/>
              </w:rPr>
              <w:t>”废气处理设施不新增蒸发耗损用水量，不新增运行废水。即</w:t>
            </w:r>
            <w:r>
              <w:rPr>
                <w:rFonts w:ascii="Times New Roman" w:hAnsi="Times New Roman" w:eastAsia="Times New Roman" w:cs="Times New Roman"/>
                <w:spacing w:val="-1"/>
              </w:rPr>
              <w:t>#2</w:t>
            </w:r>
            <w:r>
              <w:rPr>
                <w:spacing w:val="-1"/>
              </w:rPr>
              <w:t>“水膜除尘、</w:t>
            </w:r>
            <w:r>
              <w:rPr>
                <w:spacing w:val="-8"/>
              </w:rPr>
              <w:t>碱液脱硫</w:t>
            </w:r>
            <w:r>
              <w:rPr>
                <w:spacing w:val="-73"/>
              </w:rPr>
              <w:t xml:space="preserve"> </w:t>
            </w:r>
            <w:r>
              <w:rPr>
                <w:spacing w:val="-8"/>
              </w:rPr>
              <w:t>”设计风量仍为</w:t>
            </w:r>
            <w:r>
              <w:rPr>
                <w:spacing w:val="-50"/>
              </w:rPr>
              <w:t xml:space="preserve"> </w:t>
            </w:r>
            <w:r>
              <w:rPr>
                <w:rFonts w:ascii="Times New Roman" w:hAnsi="Times New Roman" w:eastAsia="Times New Roman" w:cs="Times New Roman"/>
                <w:spacing w:val="-8"/>
              </w:rPr>
              <w:t>32000m</w:t>
            </w:r>
            <w:r>
              <w:rPr>
                <w:rFonts w:ascii="Times New Roman" w:hAnsi="Times New Roman" w:eastAsia="Times New Roman" w:cs="Times New Roman"/>
                <w:spacing w:val="-8"/>
                <w:position w:val="7"/>
                <w:sz w:val="15"/>
                <w:szCs w:val="15"/>
              </w:rPr>
              <w:t>3</w:t>
            </w:r>
            <w:r>
              <w:rPr>
                <w:rFonts w:ascii="Times New Roman" w:hAnsi="Times New Roman" w:eastAsia="Times New Roman" w:cs="Times New Roman"/>
                <w:spacing w:val="-8"/>
              </w:rPr>
              <w:t>/h</w:t>
            </w:r>
            <w:r>
              <w:rPr>
                <w:spacing w:val="-8"/>
              </w:rPr>
              <w:t>，有效容积仍为</w:t>
            </w:r>
            <w:r>
              <w:rPr>
                <w:spacing w:val="-32"/>
              </w:rPr>
              <w:t xml:space="preserve"> </w:t>
            </w:r>
            <w:r>
              <w:rPr>
                <w:rFonts w:ascii="Times New Roman" w:hAnsi="Times New Roman" w:eastAsia="Times New Roman" w:cs="Times New Roman"/>
                <w:spacing w:val="-8"/>
              </w:rPr>
              <w:t>147m</w:t>
            </w:r>
            <w:r>
              <w:rPr>
                <w:rFonts w:ascii="Times New Roman" w:hAnsi="Times New Roman" w:eastAsia="Times New Roman" w:cs="Times New Roman"/>
                <w:spacing w:val="-8"/>
                <w:position w:val="7"/>
                <w:sz w:val="15"/>
                <w:szCs w:val="15"/>
              </w:rPr>
              <w:t>3</w:t>
            </w:r>
            <w:r>
              <w:rPr>
                <w:spacing w:val="-8"/>
              </w:rPr>
              <w:t>，循环水量仍为</w:t>
            </w:r>
            <w:r>
              <w:rPr>
                <w:spacing w:val="-46"/>
              </w:rPr>
              <w:t xml:space="preserve"> </w:t>
            </w:r>
            <w:r>
              <w:rPr>
                <w:rFonts w:ascii="Times New Roman" w:hAnsi="Times New Roman" w:eastAsia="Times New Roman" w:cs="Times New Roman"/>
                <w:spacing w:val="-8"/>
              </w:rPr>
              <w:t>8m</w:t>
            </w:r>
            <w:r>
              <w:rPr>
                <w:rFonts w:ascii="Times New Roman" w:hAnsi="Times New Roman" w:eastAsia="Times New Roman" w:cs="Times New Roman"/>
                <w:spacing w:val="-8"/>
                <w:position w:val="7"/>
                <w:sz w:val="15"/>
                <w:szCs w:val="15"/>
              </w:rPr>
              <w:t>3</w:t>
            </w:r>
            <w:r>
              <w:rPr>
                <w:rFonts w:ascii="Times New Roman" w:hAnsi="Times New Roman" w:eastAsia="Times New Roman" w:cs="Times New Roman"/>
                <w:spacing w:val="-8"/>
              </w:rPr>
              <w:t>/h</w:t>
            </w:r>
            <w:r>
              <w:rPr>
                <w:spacing w:val="-8"/>
              </w:rPr>
              <w:t>。</w:t>
            </w:r>
          </w:p>
          <w:p w14:paraId="7A294B6F">
            <w:pPr>
              <w:pStyle w:val="6"/>
              <w:spacing w:before="163" w:line="220" w:lineRule="auto"/>
              <w:ind w:left="595"/>
            </w:pPr>
            <w:r>
              <w:rPr>
                <w:b/>
                <w:bCs/>
                <w:spacing w:val="-5"/>
              </w:rPr>
              <w:t>（</w:t>
            </w:r>
            <w:r>
              <w:rPr>
                <w:rFonts w:ascii="Times New Roman" w:hAnsi="Times New Roman" w:eastAsia="Times New Roman" w:cs="Times New Roman"/>
                <w:b/>
                <w:bCs/>
                <w:spacing w:val="-5"/>
              </w:rPr>
              <w:t>2</w:t>
            </w:r>
            <w:r>
              <w:rPr>
                <w:b/>
                <w:bCs/>
                <w:spacing w:val="-5"/>
              </w:rPr>
              <w:t>）</w:t>
            </w:r>
            <w:r>
              <w:rPr>
                <w:rFonts w:ascii="Times New Roman" w:hAnsi="Times New Roman" w:eastAsia="Times New Roman" w:cs="Times New Roman"/>
                <w:b/>
                <w:bCs/>
                <w:spacing w:val="-5"/>
              </w:rPr>
              <w:t>#3</w:t>
            </w:r>
            <w:r>
              <w:rPr>
                <w:b/>
                <w:bCs/>
                <w:spacing w:val="-5"/>
              </w:rPr>
              <w:t>“水膜除尘、碱液脱硫</w:t>
            </w:r>
            <w:r>
              <w:rPr>
                <w:spacing w:val="-71"/>
              </w:rPr>
              <w:t xml:space="preserve"> </w:t>
            </w:r>
            <w:r>
              <w:rPr>
                <w:b/>
                <w:bCs/>
                <w:spacing w:val="-5"/>
              </w:rPr>
              <w:t>”运行废水</w:t>
            </w:r>
          </w:p>
          <w:p w14:paraId="42158A52">
            <w:pPr>
              <w:pStyle w:val="6"/>
              <w:tabs>
                <w:tab w:val="left" w:pos="8517"/>
              </w:tabs>
              <w:spacing w:before="146" w:line="358" w:lineRule="auto"/>
              <w:ind w:left="103" w:firstLine="476"/>
              <w:jc w:val="both"/>
            </w:pPr>
            <w:r>
              <w:rPr>
                <w:spacing w:val="-4"/>
              </w:rPr>
              <w:t>本技改项目新增</w:t>
            </w:r>
            <w:r>
              <w:rPr>
                <w:spacing w:val="-3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30"/>
              </w:rPr>
              <w:t xml:space="preserve"> </w:t>
            </w:r>
            <w:r>
              <w:rPr>
                <w:spacing w:val="-4"/>
              </w:rPr>
              <w:t>台</w:t>
            </w:r>
            <w:r>
              <w:rPr>
                <w:spacing w:val="-33"/>
              </w:rPr>
              <w:t xml:space="preserve"> </w:t>
            </w:r>
            <w:r>
              <w:rPr>
                <w:rFonts w:ascii="Times New Roman" w:hAnsi="Times New Roman" w:eastAsia="Times New Roman" w:cs="Times New Roman"/>
                <w:spacing w:val="-4"/>
              </w:rPr>
              <w:t xml:space="preserve">10t/h </w:t>
            </w:r>
            <w:r>
              <w:rPr>
                <w:spacing w:val="-4"/>
              </w:rPr>
              <w:t>燃生物质成型燃料导热油炉，导热油炉</w:t>
            </w:r>
            <w:r>
              <w:rPr>
                <w:spacing w:val="-5"/>
              </w:rPr>
              <w:t>燃烧废气</w:t>
            </w:r>
            <w:r>
              <w:rPr>
                <w:spacing w:val="-1"/>
              </w:rPr>
              <w:t>采用</w:t>
            </w:r>
            <w:r>
              <w:rPr>
                <w:rFonts w:ascii="Times New Roman" w:hAnsi="Times New Roman" w:eastAsia="Times New Roman" w:cs="Times New Roman"/>
                <w:spacing w:val="-1"/>
              </w:rPr>
              <w:t>#3</w:t>
            </w:r>
            <w:r>
              <w:rPr>
                <w:spacing w:val="-1"/>
              </w:rPr>
              <w:t>“水膜除尘、碱液脱硫</w:t>
            </w:r>
            <w:r>
              <w:rPr>
                <w:spacing w:val="-88"/>
              </w:rPr>
              <w:t xml:space="preserve"> </w:t>
            </w:r>
            <w:r>
              <w:rPr>
                <w:spacing w:val="-1"/>
              </w:rPr>
              <w:t>”进行除尘脱硫处理，</w:t>
            </w:r>
            <w:r>
              <w:rPr>
                <w:rFonts w:ascii="Times New Roman" w:hAnsi="Times New Roman" w:eastAsia="Times New Roman" w:cs="Times New Roman"/>
                <w:spacing w:val="-2"/>
              </w:rPr>
              <w:t>#3</w:t>
            </w:r>
            <w:r>
              <w:rPr>
                <w:spacing w:val="-2"/>
              </w:rPr>
              <w:t>“水膜除尘、碱液脱硫</w:t>
            </w:r>
            <w:r>
              <w:rPr>
                <w:spacing w:val="-89"/>
              </w:rPr>
              <w:t xml:space="preserve"> </w:t>
            </w:r>
            <w:r>
              <w:rPr>
                <w:spacing w:val="-2"/>
              </w:rPr>
              <w:t>”</w:t>
            </w:r>
            <w:r>
              <w:rPr>
                <w:spacing w:val="-6"/>
              </w:rPr>
              <w:t>运行废水循环使用定期补充新鲜水。</w:t>
            </w:r>
            <w:r>
              <w:rPr>
                <w:rFonts w:ascii="Times New Roman" w:hAnsi="Times New Roman" w:eastAsia="Times New Roman" w:cs="Times New Roman"/>
                <w:spacing w:val="-6"/>
              </w:rPr>
              <w:t>#3</w:t>
            </w:r>
            <w:r>
              <w:rPr>
                <w:spacing w:val="-6"/>
              </w:rPr>
              <w:t>“水膜除尘、碱液脱硫</w:t>
            </w:r>
            <w:r>
              <w:rPr>
                <w:spacing w:val="-72"/>
              </w:rPr>
              <w:t xml:space="preserve"> </w:t>
            </w:r>
            <w:r>
              <w:rPr>
                <w:spacing w:val="-6"/>
              </w:rPr>
              <w:t>”与现有</w:t>
            </w:r>
            <w:r>
              <w:rPr>
                <w:rFonts w:ascii="Times New Roman" w:hAnsi="Times New Roman" w:eastAsia="Times New Roman" w:cs="Times New Roman"/>
                <w:spacing w:val="-6"/>
              </w:rPr>
              <w:t>#2</w:t>
            </w:r>
            <w:r>
              <w:rPr>
                <w:spacing w:val="-6"/>
              </w:rPr>
              <w:t>“水膜</w:t>
            </w:r>
            <w:r>
              <w:rPr>
                <w:spacing w:val="-4"/>
              </w:rPr>
              <w:t>除尘、碱液脱硫</w:t>
            </w:r>
            <w:r>
              <w:rPr>
                <w:spacing w:val="-89"/>
              </w:rPr>
              <w:t xml:space="preserve"> </w:t>
            </w:r>
            <w:r>
              <w:rPr>
                <w:spacing w:val="-4"/>
              </w:rPr>
              <w:t>”设备参数一致，有效容积均为</w:t>
            </w:r>
            <w:r>
              <w:rPr>
                <w:spacing w:val="-33"/>
              </w:rPr>
              <w:t xml:space="preserve"> </w:t>
            </w:r>
            <w:r>
              <w:rPr>
                <w:rFonts w:ascii="Times New Roman" w:hAnsi="Times New Roman" w:eastAsia="Times New Roman" w:cs="Times New Roman"/>
                <w:spacing w:val="-4"/>
              </w:rPr>
              <w:t>147m</w:t>
            </w:r>
            <w:r>
              <w:rPr>
                <w:rFonts w:ascii="Times New Roman" w:hAnsi="Times New Roman" w:eastAsia="Times New Roman" w:cs="Times New Roman"/>
                <w:spacing w:val="-4"/>
                <w:position w:val="7"/>
                <w:sz w:val="15"/>
                <w:szCs w:val="15"/>
              </w:rPr>
              <w:t>3</w:t>
            </w:r>
            <w:r>
              <w:rPr>
                <w:rFonts w:ascii="Times New Roman" w:hAnsi="Times New Roman" w:eastAsia="Times New Roman" w:cs="Times New Roman"/>
                <w:spacing w:val="-12"/>
                <w:position w:val="7"/>
                <w:sz w:val="15"/>
                <w:szCs w:val="15"/>
              </w:rPr>
              <w:t xml:space="preserve"> </w:t>
            </w:r>
            <w:r>
              <w:rPr>
                <w:spacing w:val="-4"/>
              </w:rPr>
              <w:t>，液气比均为</w:t>
            </w:r>
            <w:r>
              <w:rPr>
                <w:rFonts w:ascii="Times New Roman" w:hAnsi="Times New Roman" w:eastAsia="Times New Roman" w:cs="Times New Roman"/>
                <w:spacing w:val="-4"/>
              </w:rPr>
              <w:t>0.25L</w:t>
            </w:r>
            <w:r>
              <w:rPr>
                <w:rFonts w:ascii="Times New Roman" w:hAnsi="Times New Roman" w:eastAsia="Times New Roman" w:cs="Times New Roman"/>
                <w:spacing w:val="-5"/>
              </w:rPr>
              <w:t>/m</w:t>
            </w:r>
            <w:r>
              <w:rPr>
                <w:rFonts w:ascii="Times New Roman" w:hAnsi="Times New Roman" w:eastAsia="Times New Roman" w:cs="Times New Roman"/>
                <w:spacing w:val="-5"/>
                <w:position w:val="7"/>
                <w:sz w:val="15"/>
                <w:szCs w:val="15"/>
              </w:rPr>
              <w:t>3</w:t>
            </w:r>
            <w:r>
              <w:rPr>
                <w:spacing w:val="-5"/>
              </w:rPr>
              <w:t>，</w:t>
            </w:r>
            <w:r>
              <w:rPr>
                <w:spacing w:val="-3"/>
              </w:rPr>
              <w:t>设计风量均为</w:t>
            </w:r>
            <w:r>
              <w:rPr>
                <w:spacing w:val="-48"/>
              </w:rPr>
              <w:t xml:space="preserve"> </w:t>
            </w:r>
            <w:r>
              <w:rPr>
                <w:rFonts w:ascii="Times New Roman" w:hAnsi="Times New Roman" w:eastAsia="Times New Roman" w:cs="Times New Roman"/>
                <w:spacing w:val="-3"/>
              </w:rPr>
              <w:t>32000m</w:t>
            </w:r>
            <w:r>
              <w:rPr>
                <w:rFonts w:ascii="Times New Roman" w:hAnsi="Times New Roman" w:eastAsia="Times New Roman" w:cs="Times New Roman"/>
                <w:spacing w:val="-3"/>
                <w:position w:val="7"/>
                <w:sz w:val="15"/>
                <w:szCs w:val="15"/>
              </w:rPr>
              <w:t>3</w:t>
            </w:r>
            <w:r>
              <w:rPr>
                <w:rFonts w:ascii="Times New Roman" w:hAnsi="Times New Roman" w:eastAsia="Times New Roman" w:cs="Times New Roman"/>
                <w:spacing w:val="-3"/>
              </w:rPr>
              <w:t>/h</w:t>
            </w:r>
            <w:r>
              <w:rPr>
                <w:rFonts w:ascii="Times New Roman" w:hAnsi="Times New Roman" w:eastAsia="Times New Roman" w:cs="Times New Roman"/>
                <w:spacing w:val="-32"/>
              </w:rPr>
              <w:t xml:space="preserve"> </w:t>
            </w:r>
            <w:r>
              <w:rPr>
                <w:spacing w:val="-3"/>
              </w:rPr>
              <w:t>，循环水量均为</w:t>
            </w:r>
            <w:r>
              <w:rPr>
                <w:spacing w:val="-44"/>
              </w:rPr>
              <w:t xml:space="preserve"> </w:t>
            </w:r>
            <w:r>
              <w:rPr>
                <w:rFonts w:ascii="Times New Roman" w:hAnsi="Times New Roman" w:eastAsia="Times New Roman" w:cs="Times New Roman"/>
                <w:spacing w:val="-4"/>
              </w:rPr>
              <w:t>8m</w:t>
            </w:r>
            <w:r>
              <w:rPr>
                <w:rFonts w:ascii="Times New Roman" w:hAnsi="Times New Roman" w:eastAsia="Times New Roman" w:cs="Times New Roman"/>
                <w:spacing w:val="-4"/>
                <w:position w:val="7"/>
                <w:sz w:val="15"/>
                <w:szCs w:val="15"/>
              </w:rPr>
              <w:t>3</w:t>
            </w:r>
            <w:r>
              <w:rPr>
                <w:rFonts w:ascii="Times New Roman" w:hAnsi="Times New Roman" w:eastAsia="Times New Roman" w:cs="Times New Roman"/>
                <w:spacing w:val="-4"/>
              </w:rPr>
              <w:t>/h</w:t>
            </w:r>
            <w:r>
              <w:rPr>
                <w:rFonts w:ascii="Times New Roman" w:hAnsi="Times New Roman" w:eastAsia="Times New Roman" w:cs="Times New Roman"/>
                <w:spacing w:val="-31"/>
              </w:rPr>
              <w:t xml:space="preserve"> </w:t>
            </w:r>
            <w:r>
              <w:rPr>
                <w:spacing w:val="-4"/>
              </w:rPr>
              <w:t>，</w:t>
            </w:r>
            <w:r>
              <w:rPr>
                <w:rFonts w:ascii="Times New Roman" w:hAnsi="Times New Roman" w:eastAsia="Times New Roman" w:cs="Times New Roman"/>
                <w:spacing w:val="-4"/>
              </w:rPr>
              <w:t>48m</w:t>
            </w:r>
            <w:r>
              <w:rPr>
                <w:rFonts w:ascii="Times New Roman" w:hAnsi="Times New Roman" w:eastAsia="Times New Roman" w:cs="Times New Roman"/>
                <w:spacing w:val="-4"/>
                <w:position w:val="7"/>
                <w:sz w:val="15"/>
                <w:szCs w:val="15"/>
              </w:rPr>
              <w:t>3</w:t>
            </w:r>
            <w:r>
              <w:rPr>
                <w:rFonts w:ascii="Times New Roman" w:hAnsi="Times New Roman" w:eastAsia="Times New Roman" w:cs="Times New Roman"/>
                <w:spacing w:val="-4"/>
              </w:rPr>
              <w:t>/d</w:t>
            </w:r>
            <w:r>
              <w:rPr>
                <w:rFonts w:ascii="Times New Roman" w:hAnsi="Times New Roman" w:eastAsia="Times New Roman" w:cs="Times New Roman"/>
                <w:spacing w:val="-33"/>
              </w:rPr>
              <w:t xml:space="preserve"> </w:t>
            </w:r>
            <w:r>
              <w:rPr>
                <w:spacing w:val="-4"/>
              </w:rPr>
              <w:t>，</w:t>
            </w:r>
            <w:r>
              <w:rPr>
                <w:rFonts w:ascii="Times New Roman" w:hAnsi="Times New Roman" w:eastAsia="Times New Roman" w:cs="Times New Roman"/>
                <w:spacing w:val="-4"/>
              </w:rPr>
              <w:t>14400m</w:t>
            </w:r>
            <w:r>
              <w:rPr>
                <w:rFonts w:ascii="Times New Roman" w:hAnsi="Times New Roman" w:eastAsia="Times New Roman" w:cs="Times New Roman"/>
                <w:spacing w:val="-4"/>
                <w:position w:val="7"/>
                <w:sz w:val="15"/>
                <w:szCs w:val="15"/>
              </w:rPr>
              <w:t>3</w:t>
            </w:r>
            <w:r>
              <w:rPr>
                <w:rFonts w:ascii="Times New Roman" w:hAnsi="Times New Roman" w:eastAsia="Times New Roman" w:cs="Times New Roman"/>
                <w:spacing w:val="-4"/>
              </w:rPr>
              <w:t>/a</w:t>
            </w:r>
            <w:r>
              <w:rPr>
                <w:rFonts w:ascii="Times New Roman" w:hAnsi="Times New Roman" w:eastAsia="Times New Roman" w:cs="Times New Roman"/>
                <w:spacing w:val="-32"/>
              </w:rPr>
              <w:t xml:space="preserve"> </w:t>
            </w:r>
            <w:r>
              <w:rPr>
                <w:spacing w:val="-4"/>
              </w:rPr>
              <w:t>，因此，本</w:t>
            </w:r>
            <w:r>
              <w:rPr>
                <w:spacing w:val="-6"/>
              </w:rPr>
              <w:t>技改项目</w:t>
            </w:r>
            <w:r>
              <w:rPr>
                <w:rFonts w:ascii="Times New Roman" w:hAnsi="Times New Roman" w:eastAsia="Times New Roman" w:cs="Times New Roman"/>
                <w:spacing w:val="-6"/>
              </w:rPr>
              <w:t>#3</w:t>
            </w:r>
            <w:r>
              <w:rPr>
                <w:spacing w:val="-6"/>
              </w:rPr>
              <w:t>“水膜除尘、碱液脱硫</w:t>
            </w:r>
            <w:r>
              <w:rPr>
                <w:spacing w:val="-72"/>
              </w:rPr>
              <w:t xml:space="preserve"> </w:t>
            </w:r>
            <w:r>
              <w:rPr>
                <w:spacing w:val="-6"/>
              </w:rPr>
              <w:t>”蒸发耗损用水量类比现有</w:t>
            </w:r>
            <w:r>
              <w:rPr>
                <w:rFonts w:ascii="Times New Roman" w:hAnsi="Times New Roman" w:eastAsia="Times New Roman" w:cs="Times New Roman"/>
                <w:spacing w:val="-6"/>
              </w:rPr>
              <w:t>#2</w:t>
            </w:r>
            <w:r>
              <w:rPr>
                <w:spacing w:val="-6"/>
              </w:rPr>
              <w:t>“水膜除尘、碱</w:t>
            </w:r>
            <w:r>
              <w:rPr>
                <w:spacing w:val="-4"/>
              </w:rPr>
              <w:t>液脱硫</w:t>
            </w:r>
            <w:r>
              <w:rPr>
                <w:spacing w:val="-88"/>
              </w:rPr>
              <w:t xml:space="preserve"> </w:t>
            </w:r>
            <w:r>
              <w:rPr>
                <w:spacing w:val="-4"/>
              </w:rPr>
              <w:t>””蒸发耗损用水量，均为</w:t>
            </w:r>
            <w:r>
              <w:rPr>
                <w:spacing w:val="-56"/>
              </w:rPr>
              <w:t xml:space="preserve"> </w:t>
            </w:r>
            <w:r>
              <w:rPr>
                <w:rFonts w:ascii="Times New Roman" w:hAnsi="Times New Roman" w:eastAsia="Times New Roman" w:cs="Times New Roman"/>
                <w:spacing w:val="-4"/>
              </w:rPr>
              <w:t>2m</w:t>
            </w:r>
            <w:r>
              <w:rPr>
                <w:rFonts w:ascii="Times New Roman" w:hAnsi="Times New Roman" w:eastAsia="Times New Roman" w:cs="Times New Roman"/>
                <w:spacing w:val="-4"/>
                <w:position w:val="7"/>
                <w:sz w:val="15"/>
                <w:szCs w:val="15"/>
              </w:rPr>
              <w:t>3</w:t>
            </w:r>
            <w:r>
              <w:rPr>
                <w:rFonts w:ascii="Times New Roman" w:hAnsi="Times New Roman" w:eastAsia="Times New Roman" w:cs="Times New Roman"/>
                <w:spacing w:val="-4"/>
              </w:rPr>
              <w:t>/d</w:t>
            </w:r>
            <w:r>
              <w:rPr>
                <w:rFonts w:ascii="Times New Roman" w:hAnsi="Times New Roman" w:eastAsia="Times New Roman" w:cs="Times New Roman"/>
                <w:spacing w:val="-34"/>
              </w:rPr>
              <w:t xml:space="preserve"> </w:t>
            </w:r>
            <w:r>
              <w:rPr>
                <w:spacing w:val="-4"/>
              </w:rPr>
              <w:t>，</w:t>
            </w:r>
            <w:r>
              <w:rPr>
                <w:rFonts w:ascii="Times New Roman" w:hAnsi="Times New Roman" w:eastAsia="Times New Roman" w:cs="Times New Roman"/>
                <w:spacing w:val="-4"/>
              </w:rPr>
              <w:t>6</w:t>
            </w:r>
            <w:r>
              <w:rPr>
                <w:rFonts w:ascii="Times New Roman" w:hAnsi="Times New Roman" w:eastAsia="Times New Roman" w:cs="Times New Roman"/>
                <w:spacing w:val="-5"/>
              </w:rPr>
              <w:t>00m</w:t>
            </w:r>
            <w:r>
              <w:rPr>
                <w:rFonts w:ascii="Times New Roman" w:hAnsi="Times New Roman" w:eastAsia="Times New Roman" w:cs="Times New Roman"/>
                <w:spacing w:val="-5"/>
                <w:position w:val="7"/>
                <w:sz w:val="15"/>
                <w:szCs w:val="15"/>
              </w:rPr>
              <w:t>3</w:t>
            </w:r>
            <w:r>
              <w:rPr>
                <w:rFonts w:ascii="Times New Roman" w:hAnsi="Times New Roman" w:eastAsia="Times New Roman" w:cs="Times New Roman"/>
                <w:spacing w:val="-5"/>
              </w:rPr>
              <w:t>/a</w:t>
            </w:r>
            <w:r>
              <w:rPr>
                <w:spacing w:val="-5"/>
              </w:rPr>
              <w:t>。</w:t>
            </w:r>
          </w:p>
          <w:p w14:paraId="100ABB18">
            <w:pPr>
              <w:pStyle w:val="6"/>
              <w:spacing w:before="44" w:line="359" w:lineRule="auto"/>
              <w:ind w:left="107" w:right="97" w:firstLine="463"/>
            </w:pPr>
            <w:r>
              <w:rPr>
                <w:spacing w:val="-3"/>
              </w:rPr>
              <w:t>“水膜除尘、碱液脱硫</w:t>
            </w:r>
            <w:r>
              <w:rPr>
                <w:spacing w:val="-89"/>
              </w:rPr>
              <w:t xml:space="preserve"> </w:t>
            </w:r>
            <w:r>
              <w:rPr>
                <w:spacing w:val="-3"/>
              </w:rPr>
              <w:t>”在运行过程中会定期捞渣、定期补充碱液</w:t>
            </w:r>
            <w:r>
              <w:rPr>
                <w:spacing w:val="-4"/>
              </w:rPr>
              <w:t>以保证处</w:t>
            </w:r>
            <w:r>
              <w:rPr>
                <w:spacing w:val="-2"/>
              </w:rPr>
              <w:t>理效果，故“水膜除尘、碱液脱硫</w:t>
            </w:r>
            <w:r>
              <w:rPr>
                <w:spacing w:val="-76"/>
              </w:rPr>
              <w:t xml:space="preserve"> </w:t>
            </w:r>
            <w:r>
              <w:rPr>
                <w:spacing w:val="-2"/>
              </w:rPr>
              <w:t>”运行废水循环使用是可行的。</w:t>
            </w:r>
          </w:p>
          <w:p w14:paraId="721787E3">
            <w:pPr>
              <w:pStyle w:val="6"/>
              <w:spacing w:before="1" w:line="219" w:lineRule="auto"/>
              <w:ind w:left="602"/>
            </w:pPr>
            <w:r>
              <w:rPr>
                <w:spacing w:val="-1"/>
              </w:rPr>
              <w:t>因此本技改项目无新增外排废水，对周边环境</w:t>
            </w:r>
            <w:r>
              <w:rPr>
                <w:spacing w:val="-2"/>
              </w:rPr>
              <w:t>影响较小。</w:t>
            </w:r>
          </w:p>
          <w:p w14:paraId="1D43FD03">
            <w:pPr>
              <w:pStyle w:val="6"/>
              <w:spacing w:before="182" w:line="221" w:lineRule="auto"/>
              <w:ind w:left="578"/>
            </w:pPr>
            <w:r>
              <w:rPr>
                <w:rFonts w:ascii="Times New Roman" w:hAnsi="Times New Roman" w:eastAsia="Times New Roman" w:cs="Times New Roman"/>
                <w:b/>
                <w:bCs/>
                <w:spacing w:val="-9"/>
              </w:rPr>
              <w:t>3</w:t>
            </w:r>
            <w:r>
              <w:rPr>
                <w:rFonts w:ascii="Times New Roman" w:hAnsi="Times New Roman" w:eastAsia="Times New Roman" w:cs="Times New Roman"/>
                <w:b/>
                <w:bCs/>
                <w:spacing w:val="-34"/>
              </w:rPr>
              <w:t xml:space="preserve"> </w:t>
            </w:r>
            <w:r>
              <w:rPr>
                <w:b/>
                <w:bCs/>
                <w:spacing w:val="-9"/>
              </w:rPr>
              <w:t>、噪声</w:t>
            </w:r>
          </w:p>
          <w:p w14:paraId="76666277">
            <w:pPr>
              <w:pStyle w:val="6"/>
              <w:spacing w:before="179" w:line="221" w:lineRule="auto"/>
              <w:ind w:left="576"/>
            </w:pPr>
            <w:r>
              <w:rPr>
                <w:rFonts w:ascii="Times New Roman" w:hAnsi="Times New Roman" w:eastAsia="Times New Roman" w:cs="Times New Roman"/>
                <w:b/>
                <w:bCs/>
                <w:spacing w:val="-6"/>
              </w:rPr>
              <w:t>A</w:t>
            </w:r>
            <w:r>
              <w:rPr>
                <w:rFonts w:ascii="Times New Roman" w:hAnsi="Times New Roman" w:eastAsia="Times New Roman" w:cs="Times New Roman"/>
                <w:b/>
                <w:bCs/>
                <w:spacing w:val="-35"/>
              </w:rPr>
              <w:t xml:space="preserve"> </w:t>
            </w:r>
            <w:r>
              <w:rPr>
                <w:b/>
                <w:bCs/>
                <w:spacing w:val="-6"/>
              </w:rPr>
              <w:t>、噪声源强</w:t>
            </w:r>
          </w:p>
          <w:p w14:paraId="3CFF8FC6">
            <w:pPr>
              <w:pStyle w:val="6"/>
              <w:spacing w:before="181" w:line="357" w:lineRule="auto"/>
              <w:ind w:left="115" w:right="79" w:firstLine="469"/>
            </w:pPr>
            <w:r>
              <w:rPr>
                <w:spacing w:val="-2"/>
              </w:rPr>
              <w:t>本技改项目的噪声主要来源于导热油炉、织布机、定型机运行产生的噪</w:t>
            </w:r>
            <w:r>
              <w:rPr>
                <w:spacing w:val="-3"/>
              </w:rPr>
              <w:t>声，</w:t>
            </w:r>
            <w:r>
              <w:rPr>
                <w:spacing w:val="-2"/>
              </w:rPr>
              <w:t>噪声源强为</w:t>
            </w:r>
            <w:r>
              <w:rPr>
                <w:spacing w:val="-50"/>
              </w:rPr>
              <w:t xml:space="preserve"> </w:t>
            </w:r>
            <w:r>
              <w:rPr>
                <w:rFonts w:ascii="Times New Roman" w:hAnsi="Times New Roman" w:eastAsia="Times New Roman" w:cs="Times New Roman"/>
                <w:spacing w:val="-2"/>
              </w:rPr>
              <w:t>70</w:t>
            </w:r>
            <w:r>
              <w:rPr>
                <w:spacing w:val="-2"/>
              </w:rPr>
              <w:t>～</w:t>
            </w:r>
            <w:r>
              <w:rPr>
                <w:rFonts w:ascii="Times New Roman" w:hAnsi="Times New Roman" w:eastAsia="Times New Roman" w:cs="Times New Roman"/>
                <w:spacing w:val="-2"/>
              </w:rPr>
              <w:t>75dB</w:t>
            </w:r>
            <w:r>
              <w:rPr>
                <w:spacing w:val="-2"/>
              </w:rPr>
              <w:t>（</w:t>
            </w:r>
            <w:r>
              <w:rPr>
                <w:rFonts w:ascii="Times New Roman" w:hAnsi="Times New Roman" w:eastAsia="Times New Roman" w:cs="Times New Roman"/>
                <w:spacing w:val="-2"/>
              </w:rPr>
              <w:t>A</w:t>
            </w:r>
            <w:r>
              <w:rPr>
                <w:spacing w:val="11"/>
              </w:rPr>
              <w:t>），</w:t>
            </w:r>
            <w:r>
              <w:rPr>
                <w:spacing w:val="-2"/>
              </w:rPr>
              <w:t>各噪声污染源噪声值如下表。</w:t>
            </w:r>
          </w:p>
          <w:p w14:paraId="765DCB5D">
            <w:pPr>
              <w:pStyle w:val="6"/>
              <w:spacing w:before="1" w:line="229" w:lineRule="auto"/>
              <w:ind w:left="2730"/>
              <w:rPr>
                <w:sz w:val="20"/>
                <w:szCs w:val="20"/>
              </w:rPr>
            </w:pPr>
            <w:r>
              <w:rPr>
                <w:b/>
                <w:bCs/>
                <w:spacing w:val="6"/>
                <w:sz w:val="20"/>
                <w:szCs w:val="20"/>
              </w:rPr>
              <w:t>表</w:t>
            </w:r>
            <w:r>
              <w:rPr>
                <w:spacing w:val="-39"/>
                <w:sz w:val="20"/>
                <w:szCs w:val="20"/>
              </w:rPr>
              <w:t xml:space="preserve"> </w:t>
            </w:r>
            <w:r>
              <w:rPr>
                <w:rFonts w:ascii="Times New Roman" w:hAnsi="Times New Roman" w:eastAsia="Times New Roman" w:cs="Times New Roman"/>
                <w:b/>
                <w:bCs/>
                <w:spacing w:val="6"/>
                <w:sz w:val="20"/>
                <w:szCs w:val="20"/>
              </w:rPr>
              <w:t xml:space="preserve">4-10  </w:t>
            </w:r>
            <w:r>
              <w:rPr>
                <w:b/>
                <w:bCs/>
                <w:spacing w:val="6"/>
                <w:sz w:val="20"/>
                <w:szCs w:val="20"/>
              </w:rPr>
              <w:t>项目设备噪声声级一览表</w:t>
            </w:r>
          </w:p>
        </w:tc>
      </w:tr>
      <w:tr w14:paraId="22EA5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757" w:type="dxa"/>
            <w:vMerge w:val="continue"/>
            <w:tcBorders>
              <w:top w:val="nil"/>
              <w:left w:val="single" w:color="000000" w:sz="10" w:space="0"/>
              <w:bottom w:val="nil"/>
              <w:right w:val="single" w:color="000000" w:sz="2" w:space="0"/>
            </w:tcBorders>
            <w:vAlign w:val="top"/>
          </w:tcPr>
          <w:p w14:paraId="2D093862">
            <w:pPr>
              <w:rPr>
                <w:rFonts w:ascii="Arial"/>
                <w:sz w:val="21"/>
              </w:rPr>
            </w:pPr>
          </w:p>
        </w:tc>
        <w:tc>
          <w:tcPr>
            <w:tcW w:w="1258" w:type="dxa"/>
            <w:tcBorders>
              <w:top w:val="single" w:color="000000" w:sz="10" w:space="0"/>
              <w:left w:val="single" w:color="000000" w:sz="2" w:space="0"/>
            </w:tcBorders>
            <w:vAlign w:val="top"/>
          </w:tcPr>
          <w:p w14:paraId="19F64CC0">
            <w:pPr>
              <w:pStyle w:val="6"/>
              <w:spacing w:before="180" w:line="229" w:lineRule="auto"/>
              <w:ind w:left="376"/>
              <w:rPr>
                <w:sz w:val="20"/>
                <w:szCs w:val="20"/>
              </w:rPr>
            </w:pPr>
            <w:r>
              <w:rPr>
                <w:b/>
                <w:bCs/>
                <w:spacing w:val="2"/>
                <w:sz w:val="20"/>
                <w:szCs w:val="20"/>
              </w:rPr>
              <w:t>噪声源</w:t>
            </w:r>
          </w:p>
        </w:tc>
        <w:tc>
          <w:tcPr>
            <w:tcW w:w="1091" w:type="dxa"/>
            <w:tcBorders>
              <w:top w:val="single" w:color="000000" w:sz="10" w:space="0"/>
            </w:tcBorders>
            <w:vAlign w:val="top"/>
          </w:tcPr>
          <w:p w14:paraId="791F1A69">
            <w:pPr>
              <w:pStyle w:val="6"/>
              <w:spacing w:before="46" w:line="225" w:lineRule="auto"/>
              <w:ind w:left="125" w:right="141" w:hanging="23"/>
              <w:rPr>
                <w:sz w:val="20"/>
                <w:szCs w:val="20"/>
              </w:rPr>
            </w:pPr>
            <w:r>
              <w:rPr>
                <w:b/>
                <w:bCs/>
                <w:spacing w:val="5"/>
                <w:sz w:val="20"/>
                <w:szCs w:val="20"/>
              </w:rPr>
              <w:t>产生强度</w:t>
            </w:r>
            <w:r>
              <w:rPr>
                <w:rFonts w:ascii="Times New Roman" w:hAnsi="Times New Roman" w:eastAsia="Times New Roman" w:cs="Times New Roman"/>
                <w:b/>
                <w:bCs/>
                <w:sz w:val="20"/>
                <w:szCs w:val="20"/>
              </w:rPr>
              <w:t>dB</w:t>
            </w:r>
            <w:r>
              <w:rPr>
                <w:b/>
                <w:bCs/>
                <w:spacing w:val="2"/>
                <w:sz w:val="20"/>
                <w:szCs w:val="20"/>
              </w:rPr>
              <w:t>（</w:t>
            </w:r>
            <w:r>
              <w:rPr>
                <w:rFonts w:ascii="Times New Roman" w:hAnsi="Times New Roman" w:eastAsia="Times New Roman" w:cs="Times New Roman"/>
                <w:b/>
                <w:bCs/>
                <w:spacing w:val="2"/>
                <w:sz w:val="20"/>
                <w:szCs w:val="20"/>
              </w:rPr>
              <w:t>A</w:t>
            </w:r>
            <w:r>
              <w:rPr>
                <w:b/>
                <w:bCs/>
                <w:spacing w:val="2"/>
                <w:sz w:val="20"/>
                <w:szCs w:val="20"/>
              </w:rPr>
              <w:t>）</w:t>
            </w:r>
          </w:p>
        </w:tc>
        <w:tc>
          <w:tcPr>
            <w:tcW w:w="847" w:type="dxa"/>
            <w:tcBorders>
              <w:top w:val="single" w:color="000000" w:sz="10" w:space="0"/>
            </w:tcBorders>
            <w:vAlign w:val="top"/>
          </w:tcPr>
          <w:p w14:paraId="43332564">
            <w:pPr>
              <w:pStyle w:val="6"/>
              <w:spacing w:before="46" w:line="225" w:lineRule="auto"/>
              <w:ind w:left="115" w:right="121" w:firstLine="97"/>
              <w:rPr>
                <w:sz w:val="20"/>
                <w:szCs w:val="20"/>
              </w:rPr>
            </w:pPr>
            <w:r>
              <w:rPr>
                <w:b/>
                <w:bCs/>
                <w:spacing w:val="3"/>
                <w:sz w:val="20"/>
                <w:szCs w:val="20"/>
              </w:rPr>
              <w:t>数量</w:t>
            </w:r>
            <w:r>
              <w:rPr>
                <w:b/>
                <w:bCs/>
                <w:spacing w:val="-4"/>
                <w:sz w:val="20"/>
                <w:szCs w:val="20"/>
              </w:rPr>
              <w:t>（台）</w:t>
            </w:r>
          </w:p>
        </w:tc>
        <w:tc>
          <w:tcPr>
            <w:tcW w:w="1526" w:type="dxa"/>
            <w:tcBorders>
              <w:top w:val="single" w:color="000000" w:sz="10" w:space="0"/>
            </w:tcBorders>
            <w:vAlign w:val="top"/>
          </w:tcPr>
          <w:p w14:paraId="663E21BE">
            <w:pPr>
              <w:pStyle w:val="6"/>
              <w:spacing w:before="46" w:line="225" w:lineRule="auto"/>
              <w:ind w:left="214" w:right="124" w:hanging="80"/>
              <w:rPr>
                <w:sz w:val="20"/>
                <w:szCs w:val="20"/>
              </w:rPr>
            </w:pPr>
            <w:r>
              <w:rPr>
                <w:b/>
                <w:bCs/>
                <w:spacing w:val="6"/>
                <w:sz w:val="20"/>
                <w:szCs w:val="20"/>
              </w:rPr>
              <w:t>叠加后产生强</w:t>
            </w:r>
            <w:r>
              <w:rPr>
                <w:b/>
                <w:bCs/>
                <w:spacing w:val="4"/>
                <w:sz w:val="20"/>
                <w:szCs w:val="20"/>
              </w:rPr>
              <w:t>度</w:t>
            </w:r>
            <w:r>
              <w:rPr>
                <w:spacing w:val="-37"/>
                <w:sz w:val="20"/>
                <w:szCs w:val="20"/>
              </w:rPr>
              <w:t xml:space="preserve"> </w:t>
            </w:r>
            <w:r>
              <w:rPr>
                <w:rFonts w:ascii="Times New Roman" w:hAnsi="Times New Roman" w:eastAsia="Times New Roman" w:cs="Times New Roman"/>
                <w:b/>
                <w:bCs/>
                <w:sz w:val="20"/>
                <w:szCs w:val="20"/>
              </w:rPr>
              <w:t>dB</w:t>
            </w:r>
            <w:r>
              <w:rPr>
                <w:b/>
                <w:bCs/>
                <w:spacing w:val="4"/>
                <w:sz w:val="20"/>
                <w:szCs w:val="20"/>
              </w:rPr>
              <w:t>（</w:t>
            </w:r>
            <w:r>
              <w:rPr>
                <w:rFonts w:ascii="Times New Roman" w:hAnsi="Times New Roman" w:eastAsia="Times New Roman" w:cs="Times New Roman"/>
                <w:b/>
                <w:bCs/>
                <w:spacing w:val="4"/>
                <w:sz w:val="20"/>
                <w:szCs w:val="20"/>
              </w:rPr>
              <w:t>A</w:t>
            </w:r>
            <w:r>
              <w:rPr>
                <w:b/>
                <w:bCs/>
                <w:spacing w:val="4"/>
                <w:sz w:val="20"/>
                <w:szCs w:val="20"/>
              </w:rPr>
              <w:t>）</w:t>
            </w:r>
          </w:p>
        </w:tc>
        <w:tc>
          <w:tcPr>
            <w:tcW w:w="1234" w:type="dxa"/>
            <w:tcBorders>
              <w:top w:val="single" w:color="000000" w:sz="10" w:space="0"/>
            </w:tcBorders>
            <w:vAlign w:val="top"/>
          </w:tcPr>
          <w:p w14:paraId="624FE7CB">
            <w:pPr>
              <w:pStyle w:val="6"/>
              <w:spacing w:before="180" w:line="228" w:lineRule="auto"/>
              <w:ind w:left="216"/>
              <w:rPr>
                <w:sz w:val="20"/>
                <w:szCs w:val="20"/>
              </w:rPr>
            </w:pPr>
            <w:r>
              <w:rPr>
                <w:b/>
                <w:bCs/>
                <w:spacing w:val="2"/>
                <w:sz w:val="20"/>
                <w:szCs w:val="20"/>
              </w:rPr>
              <w:t>降噪措施</w:t>
            </w:r>
          </w:p>
        </w:tc>
        <w:tc>
          <w:tcPr>
            <w:tcW w:w="1234" w:type="dxa"/>
            <w:tcBorders>
              <w:top w:val="single" w:color="000000" w:sz="10" w:space="0"/>
            </w:tcBorders>
            <w:vAlign w:val="top"/>
          </w:tcPr>
          <w:p w14:paraId="4E94DF6A">
            <w:pPr>
              <w:pStyle w:val="6"/>
              <w:spacing w:before="46" w:line="225" w:lineRule="auto"/>
              <w:ind w:left="211" w:right="182" w:hanging="7"/>
              <w:rPr>
                <w:sz w:val="20"/>
                <w:szCs w:val="20"/>
              </w:rPr>
            </w:pPr>
            <w:r>
              <w:rPr>
                <w:b/>
                <w:bCs/>
                <w:spacing w:val="5"/>
                <w:sz w:val="20"/>
                <w:szCs w:val="20"/>
              </w:rPr>
              <w:t>排放强度</w:t>
            </w:r>
            <w:r>
              <w:rPr>
                <w:rFonts w:ascii="Times New Roman" w:hAnsi="Times New Roman" w:eastAsia="Times New Roman" w:cs="Times New Roman"/>
                <w:b/>
                <w:bCs/>
                <w:sz w:val="20"/>
                <w:szCs w:val="20"/>
              </w:rPr>
              <w:t>dB</w:t>
            </w:r>
            <w:r>
              <w:rPr>
                <w:b/>
                <w:bCs/>
                <w:spacing w:val="5"/>
                <w:sz w:val="20"/>
                <w:szCs w:val="20"/>
              </w:rPr>
              <w:t>（</w:t>
            </w:r>
            <w:r>
              <w:rPr>
                <w:rFonts w:ascii="Times New Roman" w:hAnsi="Times New Roman" w:eastAsia="Times New Roman" w:cs="Times New Roman"/>
                <w:b/>
                <w:bCs/>
                <w:spacing w:val="5"/>
                <w:sz w:val="20"/>
                <w:szCs w:val="20"/>
              </w:rPr>
              <w:t>A</w:t>
            </w:r>
            <w:r>
              <w:rPr>
                <w:b/>
                <w:bCs/>
                <w:spacing w:val="5"/>
                <w:sz w:val="20"/>
                <w:szCs w:val="20"/>
              </w:rPr>
              <w:t>）</w:t>
            </w:r>
          </w:p>
        </w:tc>
        <w:tc>
          <w:tcPr>
            <w:tcW w:w="1343" w:type="dxa"/>
            <w:tcBorders>
              <w:top w:val="single" w:color="000000" w:sz="10" w:space="0"/>
              <w:right w:val="single" w:color="000000" w:sz="10" w:space="0"/>
            </w:tcBorders>
            <w:vAlign w:val="top"/>
          </w:tcPr>
          <w:p w14:paraId="67218EC7">
            <w:pPr>
              <w:pStyle w:val="6"/>
              <w:spacing w:before="46" w:line="225" w:lineRule="auto"/>
              <w:ind w:left="359" w:right="289" w:hanging="158"/>
              <w:rPr>
                <w:sz w:val="20"/>
                <w:szCs w:val="20"/>
              </w:rPr>
            </w:pPr>
            <w:r>
              <w:rPr>
                <w:b/>
                <w:bCs/>
                <w:spacing w:val="5"/>
                <w:sz w:val="20"/>
                <w:szCs w:val="20"/>
              </w:rPr>
              <w:t>持续时间</w:t>
            </w:r>
            <w:r>
              <w:rPr>
                <w:b/>
                <w:bCs/>
                <w:spacing w:val="-3"/>
                <w:sz w:val="20"/>
                <w:szCs w:val="20"/>
              </w:rPr>
              <w:t>（</w:t>
            </w:r>
            <w:r>
              <w:rPr>
                <w:rFonts w:ascii="Times New Roman" w:hAnsi="Times New Roman" w:eastAsia="Times New Roman" w:cs="Times New Roman"/>
                <w:b/>
                <w:bCs/>
                <w:spacing w:val="-3"/>
                <w:sz w:val="20"/>
                <w:szCs w:val="20"/>
              </w:rPr>
              <w:t>h</w:t>
            </w:r>
            <w:r>
              <w:rPr>
                <w:b/>
                <w:bCs/>
                <w:spacing w:val="-3"/>
                <w:sz w:val="20"/>
                <w:szCs w:val="20"/>
              </w:rPr>
              <w:t>）</w:t>
            </w:r>
          </w:p>
        </w:tc>
      </w:tr>
      <w:tr w14:paraId="75C17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7" w:hRule="atLeast"/>
        </w:trPr>
        <w:tc>
          <w:tcPr>
            <w:tcW w:w="757" w:type="dxa"/>
            <w:vMerge w:val="continue"/>
            <w:tcBorders>
              <w:top w:val="nil"/>
              <w:left w:val="single" w:color="000000" w:sz="10" w:space="0"/>
              <w:bottom w:val="nil"/>
              <w:right w:val="single" w:color="000000" w:sz="2" w:space="0"/>
            </w:tcBorders>
            <w:vAlign w:val="top"/>
          </w:tcPr>
          <w:p w14:paraId="408668C7">
            <w:pPr>
              <w:rPr>
                <w:rFonts w:ascii="Arial"/>
                <w:sz w:val="21"/>
              </w:rPr>
            </w:pPr>
          </w:p>
        </w:tc>
        <w:tc>
          <w:tcPr>
            <w:tcW w:w="1258" w:type="dxa"/>
            <w:tcBorders>
              <w:left w:val="single" w:color="000000" w:sz="2" w:space="0"/>
            </w:tcBorders>
            <w:vAlign w:val="top"/>
          </w:tcPr>
          <w:p w14:paraId="1EA8D934">
            <w:pPr>
              <w:pStyle w:val="6"/>
              <w:spacing w:before="139" w:line="229" w:lineRule="auto"/>
              <w:ind w:left="266"/>
              <w:rPr>
                <w:sz w:val="20"/>
                <w:szCs w:val="20"/>
              </w:rPr>
            </w:pPr>
            <w:r>
              <w:rPr>
                <w:spacing w:val="5"/>
                <w:sz w:val="20"/>
                <w:szCs w:val="20"/>
              </w:rPr>
              <w:t>导热油炉</w:t>
            </w:r>
          </w:p>
        </w:tc>
        <w:tc>
          <w:tcPr>
            <w:tcW w:w="1091" w:type="dxa"/>
            <w:vAlign w:val="top"/>
          </w:tcPr>
          <w:p w14:paraId="5F0F95BC">
            <w:pPr>
              <w:spacing w:before="108" w:line="274" w:lineRule="exact"/>
              <w:ind w:left="435"/>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70</w:t>
            </w:r>
          </w:p>
        </w:tc>
        <w:tc>
          <w:tcPr>
            <w:tcW w:w="847" w:type="dxa"/>
            <w:vAlign w:val="top"/>
          </w:tcPr>
          <w:p w14:paraId="63241A84">
            <w:pPr>
              <w:spacing w:before="108" w:line="274" w:lineRule="exact"/>
              <w:ind w:left="38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1526" w:type="dxa"/>
            <w:vAlign w:val="top"/>
          </w:tcPr>
          <w:p w14:paraId="7B5CF41B">
            <w:pPr>
              <w:spacing w:before="108" w:line="274" w:lineRule="exact"/>
              <w:ind w:left="659"/>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70</w:t>
            </w:r>
          </w:p>
        </w:tc>
        <w:tc>
          <w:tcPr>
            <w:tcW w:w="1234" w:type="dxa"/>
            <w:vMerge w:val="restart"/>
            <w:tcBorders>
              <w:bottom w:val="nil"/>
            </w:tcBorders>
            <w:vAlign w:val="top"/>
          </w:tcPr>
          <w:p w14:paraId="21DC6730">
            <w:pPr>
              <w:pStyle w:val="6"/>
              <w:spacing w:before="69" w:line="229" w:lineRule="auto"/>
              <w:ind w:left="111"/>
              <w:rPr>
                <w:sz w:val="20"/>
                <w:szCs w:val="20"/>
              </w:rPr>
            </w:pPr>
            <w:r>
              <w:rPr>
                <w:spacing w:val="2"/>
                <w:sz w:val="20"/>
                <w:szCs w:val="20"/>
              </w:rPr>
              <w:t>减震、隔声</w:t>
            </w:r>
          </w:p>
          <w:p w14:paraId="08C62AD1">
            <w:pPr>
              <w:pStyle w:val="6"/>
              <w:spacing w:before="22" w:line="254" w:lineRule="auto"/>
              <w:ind w:left="203" w:right="95" w:hanging="92"/>
              <w:rPr>
                <w:sz w:val="20"/>
                <w:szCs w:val="20"/>
              </w:rPr>
            </w:pPr>
            <w:r>
              <w:rPr>
                <w:spacing w:val="2"/>
                <w:sz w:val="20"/>
                <w:szCs w:val="20"/>
              </w:rPr>
              <w:t>措施、加强</w:t>
            </w:r>
            <w:r>
              <w:rPr>
                <w:spacing w:val="6"/>
                <w:sz w:val="20"/>
                <w:szCs w:val="20"/>
              </w:rPr>
              <w:t>车间的密</w:t>
            </w:r>
          </w:p>
        </w:tc>
        <w:tc>
          <w:tcPr>
            <w:tcW w:w="1234" w:type="dxa"/>
            <w:vAlign w:val="top"/>
          </w:tcPr>
          <w:p w14:paraId="24973AF0">
            <w:pPr>
              <w:spacing w:before="108" w:line="274" w:lineRule="exact"/>
              <w:ind w:left="51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45</w:t>
            </w:r>
          </w:p>
        </w:tc>
        <w:tc>
          <w:tcPr>
            <w:tcW w:w="1343" w:type="dxa"/>
            <w:tcBorders>
              <w:right w:val="single" w:color="000000" w:sz="10" w:space="0"/>
            </w:tcBorders>
            <w:vAlign w:val="top"/>
          </w:tcPr>
          <w:p w14:paraId="5DDA18AD">
            <w:pPr>
              <w:spacing w:before="108" w:line="274" w:lineRule="exact"/>
              <w:ind w:left="42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1800</w:t>
            </w:r>
          </w:p>
        </w:tc>
      </w:tr>
      <w:tr w14:paraId="6493C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757" w:type="dxa"/>
            <w:vMerge w:val="continue"/>
            <w:tcBorders>
              <w:top w:val="nil"/>
              <w:left w:val="single" w:color="000000" w:sz="10" w:space="0"/>
              <w:bottom w:val="single" w:color="000000" w:sz="10" w:space="0"/>
              <w:right w:val="single" w:color="000000" w:sz="2" w:space="0"/>
            </w:tcBorders>
            <w:vAlign w:val="top"/>
          </w:tcPr>
          <w:p w14:paraId="706DEF7C">
            <w:pPr>
              <w:rPr>
                <w:rFonts w:ascii="Arial"/>
                <w:sz w:val="21"/>
              </w:rPr>
            </w:pPr>
          </w:p>
        </w:tc>
        <w:tc>
          <w:tcPr>
            <w:tcW w:w="1258" w:type="dxa"/>
            <w:tcBorders>
              <w:left w:val="single" w:color="000000" w:sz="2" w:space="0"/>
              <w:bottom w:val="single" w:color="000000" w:sz="10" w:space="0"/>
            </w:tcBorders>
            <w:vAlign w:val="top"/>
          </w:tcPr>
          <w:p w14:paraId="4E5DC0FC">
            <w:pPr>
              <w:pStyle w:val="6"/>
              <w:spacing w:before="106" w:line="228" w:lineRule="auto"/>
              <w:ind w:left="370"/>
              <w:rPr>
                <w:sz w:val="20"/>
                <w:szCs w:val="20"/>
              </w:rPr>
            </w:pPr>
            <w:r>
              <w:rPr>
                <w:spacing w:val="5"/>
                <w:sz w:val="20"/>
                <w:szCs w:val="20"/>
              </w:rPr>
              <w:t>织布机</w:t>
            </w:r>
          </w:p>
        </w:tc>
        <w:tc>
          <w:tcPr>
            <w:tcW w:w="1091" w:type="dxa"/>
            <w:tcBorders>
              <w:bottom w:val="single" w:color="000000" w:sz="10" w:space="0"/>
            </w:tcBorders>
            <w:vAlign w:val="top"/>
          </w:tcPr>
          <w:p w14:paraId="4B7D476B">
            <w:pPr>
              <w:spacing w:before="145" w:line="192" w:lineRule="auto"/>
              <w:ind w:left="43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75</w:t>
            </w:r>
          </w:p>
        </w:tc>
        <w:tc>
          <w:tcPr>
            <w:tcW w:w="847" w:type="dxa"/>
            <w:tcBorders>
              <w:bottom w:val="single" w:color="000000" w:sz="10" w:space="0"/>
            </w:tcBorders>
            <w:vAlign w:val="top"/>
          </w:tcPr>
          <w:p w14:paraId="17CFCB8D">
            <w:pPr>
              <w:spacing w:before="75" w:line="274" w:lineRule="exact"/>
              <w:ind w:left="28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100</w:t>
            </w:r>
          </w:p>
        </w:tc>
        <w:tc>
          <w:tcPr>
            <w:tcW w:w="1526" w:type="dxa"/>
            <w:tcBorders>
              <w:bottom w:val="single" w:color="000000" w:sz="10" w:space="0"/>
            </w:tcBorders>
            <w:vAlign w:val="top"/>
          </w:tcPr>
          <w:p w14:paraId="28DE4F33">
            <w:pPr>
              <w:spacing w:before="75" w:line="274" w:lineRule="exact"/>
              <w:ind w:left="66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85</w:t>
            </w:r>
          </w:p>
        </w:tc>
        <w:tc>
          <w:tcPr>
            <w:tcW w:w="1234" w:type="dxa"/>
            <w:vMerge w:val="continue"/>
            <w:tcBorders>
              <w:top w:val="nil"/>
              <w:bottom w:val="single" w:color="000000" w:sz="10" w:space="0"/>
            </w:tcBorders>
            <w:vAlign w:val="top"/>
          </w:tcPr>
          <w:p w14:paraId="5A4BCD8C">
            <w:pPr>
              <w:rPr>
                <w:rFonts w:ascii="Arial"/>
                <w:sz w:val="21"/>
              </w:rPr>
            </w:pPr>
          </w:p>
        </w:tc>
        <w:tc>
          <w:tcPr>
            <w:tcW w:w="1234" w:type="dxa"/>
            <w:tcBorders>
              <w:bottom w:val="single" w:color="000000" w:sz="10" w:space="0"/>
            </w:tcBorders>
            <w:vAlign w:val="top"/>
          </w:tcPr>
          <w:p w14:paraId="5D9CB3DA">
            <w:pPr>
              <w:spacing w:before="75" w:line="274" w:lineRule="exact"/>
              <w:ind w:left="521"/>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60</w:t>
            </w:r>
          </w:p>
        </w:tc>
        <w:tc>
          <w:tcPr>
            <w:tcW w:w="1343" w:type="dxa"/>
            <w:tcBorders>
              <w:bottom w:val="single" w:color="000000" w:sz="10" w:space="0"/>
              <w:right w:val="single" w:color="000000" w:sz="10" w:space="0"/>
            </w:tcBorders>
            <w:vAlign w:val="top"/>
          </w:tcPr>
          <w:p w14:paraId="0717EC22">
            <w:pPr>
              <w:spacing w:before="75" w:line="274" w:lineRule="exact"/>
              <w:ind w:left="42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1800</w:t>
            </w:r>
          </w:p>
        </w:tc>
      </w:tr>
    </w:tbl>
    <w:p w14:paraId="37CE843C">
      <w:pPr>
        <w:pStyle w:val="2"/>
        <w:spacing w:line="115" w:lineRule="exact"/>
        <w:rPr>
          <w:sz w:val="10"/>
        </w:rPr>
      </w:pPr>
    </w:p>
    <w:p w14:paraId="247E06E7">
      <w:pPr>
        <w:spacing w:line="115" w:lineRule="exact"/>
        <w:rPr>
          <w:sz w:val="10"/>
          <w:szCs w:val="10"/>
        </w:rPr>
        <w:sectPr>
          <w:footerReference r:id="rId72" w:type="default"/>
          <w:pgSz w:w="11907" w:h="16840"/>
          <w:pgMar w:top="400" w:right="1295" w:bottom="1273" w:left="1295" w:header="0" w:footer="1037" w:gutter="0"/>
          <w:cols w:space="720" w:num="1"/>
        </w:sectPr>
      </w:pPr>
    </w:p>
    <w:p w14:paraId="2AFBC4C6">
      <w:pPr>
        <w:spacing w:before="3"/>
      </w:pPr>
      <w:r>
        <w:pict>
          <v:shape id="_x0000_s1035" o:spid="_x0000_s1035" style="position:absolute;left:0pt;margin-left:108.15pt;margin-top:774.1pt;height:1.45pt;width:416.35pt;mso-position-horizontal-relative:page;mso-position-vertical-relative:page;z-index:251666432;mso-width-relative:page;mso-height-relative:page;" filled="f" stroked="t" coordsize="8327,29" o:allowincell="f" path="m0,14l8326,14e">
            <v:fill on="f" focussize="0,0"/>
            <v:stroke weight="1.44pt" color="#000000" miterlimit="2" joinstyle="bevel"/>
            <v:imagedata o:title=""/>
            <o:lock v:ext="edit"/>
          </v:shape>
        </w:pict>
      </w:r>
    </w:p>
    <w:p w14:paraId="3FBFCB68">
      <w:pPr>
        <w:spacing w:before="3"/>
      </w:pPr>
    </w:p>
    <w:p w14:paraId="6BB4B115">
      <w:pPr>
        <w:spacing w:before="3"/>
      </w:pPr>
    </w:p>
    <w:tbl>
      <w:tblPr>
        <w:tblStyle w:val="5"/>
        <w:tblW w:w="9290" w:type="dxa"/>
        <w:tblInd w:w="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7"/>
        <w:gridCol w:w="1258"/>
        <w:gridCol w:w="1091"/>
        <w:gridCol w:w="847"/>
        <w:gridCol w:w="107"/>
        <w:gridCol w:w="1419"/>
        <w:gridCol w:w="1136"/>
        <w:gridCol w:w="98"/>
        <w:gridCol w:w="1234"/>
        <w:gridCol w:w="1343"/>
      </w:tblGrid>
      <w:tr w14:paraId="7549F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2" w:hRule="atLeast"/>
        </w:trPr>
        <w:tc>
          <w:tcPr>
            <w:tcW w:w="757" w:type="dxa"/>
            <w:vMerge w:val="restart"/>
            <w:tcBorders>
              <w:top w:val="single" w:color="000000" w:sz="2" w:space="0"/>
              <w:left w:val="single" w:color="000000" w:sz="10" w:space="0"/>
              <w:bottom w:val="nil"/>
              <w:right w:val="single" w:color="000000" w:sz="2" w:space="0"/>
            </w:tcBorders>
            <w:vAlign w:val="top"/>
          </w:tcPr>
          <w:p w14:paraId="74B9C179">
            <w:pPr>
              <w:rPr>
                <w:rFonts w:ascii="Arial"/>
                <w:sz w:val="21"/>
              </w:rPr>
            </w:pPr>
          </w:p>
        </w:tc>
        <w:tc>
          <w:tcPr>
            <w:tcW w:w="1258" w:type="dxa"/>
            <w:tcBorders>
              <w:top w:val="single" w:color="000000" w:sz="2" w:space="0"/>
              <w:left w:val="single" w:color="000000" w:sz="2" w:space="0"/>
              <w:bottom w:val="single" w:color="000000" w:sz="10" w:space="0"/>
            </w:tcBorders>
            <w:vAlign w:val="top"/>
          </w:tcPr>
          <w:p w14:paraId="5FC9D4E5">
            <w:pPr>
              <w:pStyle w:val="6"/>
              <w:spacing w:before="90" w:line="228" w:lineRule="auto"/>
              <w:ind w:left="371"/>
              <w:rPr>
                <w:sz w:val="20"/>
                <w:szCs w:val="20"/>
              </w:rPr>
            </w:pPr>
            <w:r>
              <w:rPr>
                <w:spacing w:val="5"/>
                <w:sz w:val="20"/>
                <w:szCs w:val="20"/>
              </w:rPr>
              <w:t>定型机</w:t>
            </w:r>
          </w:p>
        </w:tc>
        <w:tc>
          <w:tcPr>
            <w:tcW w:w="1091" w:type="dxa"/>
            <w:tcBorders>
              <w:top w:val="single" w:color="000000" w:sz="2" w:space="0"/>
              <w:bottom w:val="single" w:color="000000" w:sz="10" w:space="0"/>
            </w:tcBorders>
            <w:vAlign w:val="top"/>
          </w:tcPr>
          <w:p w14:paraId="17DF461D">
            <w:pPr>
              <w:spacing w:before="130" w:line="192" w:lineRule="auto"/>
              <w:ind w:left="43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75</w:t>
            </w:r>
          </w:p>
        </w:tc>
        <w:tc>
          <w:tcPr>
            <w:tcW w:w="847" w:type="dxa"/>
            <w:tcBorders>
              <w:top w:val="single" w:color="000000" w:sz="2" w:space="0"/>
              <w:bottom w:val="single" w:color="000000" w:sz="10" w:space="0"/>
            </w:tcBorders>
            <w:vAlign w:val="top"/>
          </w:tcPr>
          <w:p w14:paraId="751E0F83">
            <w:pPr>
              <w:spacing w:before="60" w:line="274" w:lineRule="exact"/>
              <w:ind w:left="37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w:t>
            </w:r>
          </w:p>
        </w:tc>
        <w:tc>
          <w:tcPr>
            <w:tcW w:w="1526" w:type="dxa"/>
            <w:gridSpan w:val="2"/>
            <w:tcBorders>
              <w:top w:val="single" w:color="000000" w:sz="2" w:space="0"/>
              <w:bottom w:val="single" w:color="000000" w:sz="10" w:space="0"/>
            </w:tcBorders>
            <w:vAlign w:val="top"/>
          </w:tcPr>
          <w:p w14:paraId="1236A39A">
            <w:pPr>
              <w:spacing w:before="60" w:line="274" w:lineRule="exact"/>
              <w:ind w:left="66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82</w:t>
            </w:r>
          </w:p>
        </w:tc>
        <w:tc>
          <w:tcPr>
            <w:tcW w:w="1234" w:type="dxa"/>
            <w:gridSpan w:val="2"/>
            <w:tcBorders>
              <w:top w:val="single" w:color="000000" w:sz="2" w:space="0"/>
              <w:bottom w:val="single" w:color="000000" w:sz="10" w:space="0"/>
            </w:tcBorders>
            <w:vAlign w:val="top"/>
          </w:tcPr>
          <w:p w14:paraId="36E11BB4">
            <w:pPr>
              <w:pStyle w:val="6"/>
              <w:spacing w:before="55" w:line="230" w:lineRule="auto"/>
              <w:ind w:left="431"/>
              <w:rPr>
                <w:sz w:val="20"/>
                <w:szCs w:val="20"/>
              </w:rPr>
            </w:pPr>
            <w:r>
              <w:rPr>
                <w:spacing w:val="-6"/>
                <w:sz w:val="20"/>
                <w:szCs w:val="20"/>
              </w:rPr>
              <w:t>闭性</w:t>
            </w:r>
          </w:p>
        </w:tc>
        <w:tc>
          <w:tcPr>
            <w:tcW w:w="1234" w:type="dxa"/>
            <w:tcBorders>
              <w:top w:val="single" w:color="000000" w:sz="2" w:space="0"/>
              <w:bottom w:val="single" w:color="000000" w:sz="10" w:space="0"/>
            </w:tcBorders>
            <w:vAlign w:val="top"/>
          </w:tcPr>
          <w:p w14:paraId="2C038BA5">
            <w:pPr>
              <w:spacing w:before="130" w:line="192" w:lineRule="auto"/>
              <w:ind w:left="523"/>
              <w:rPr>
                <w:rFonts w:ascii="Times New Roman" w:hAnsi="Times New Roman" w:eastAsia="Times New Roman" w:cs="Times New Roman"/>
                <w:sz w:val="20"/>
                <w:szCs w:val="20"/>
              </w:rPr>
            </w:pPr>
            <w:r>
              <w:rPr>
                <w:rFonts w:ascii="Times New Roman" w:hAnsi="Times New Roman" w:eastAsia="Times New Roman" w:cs="Times New Roman"/>
                <w:sz w:val="20"/>
                <w:szCs w:val="20"/>
              </w:rPr>
              <w:t>57</w:t>
            </w:r>
          </w:p>
        </w:tc>
        <w:tc>
          <w:tcPr>
            <w:tcW w:w="1343" w:type="dxa"/>
            <w:tcBorders>
              <w:top w:val="single" w:color="000000" w:sz="2" w:space="0"/>
              <w:bottom w:val="single" w:color="000000" w:sz="10" w:space="0"/>
              <w:right w:val="single" w:color="000000" w:sz="10" w:space="0"/>
            </w:tcBorders>
            <w:vAlign w:val="top"/>
          </w:tcPr>
          <w:p w14:paraId="2F0DDFE2">
            <w:pPr>
              <w:spacing w:before="60" w:line="274" w:lineRule="exact"/>
              <w:ind w:left="42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1800</w:t>
            </w:r>
          </w:p>
        </w:tc>
      </w:tr>
      <w:tr w14:paraId="002F8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78" w:hRule="atLeast"/>
        </w:trPr>
        <w:tc>
          <w:tcPr>
            <w:tcW w:w="757" w:type="dxa"/>
            <w:vMerge w:val="continue"/>
            <w:tcBorders>
              <w:top w:val="nil"/>
              <w:left w:val="single" w:color="000000" w:sz="10" w:space="0"/>
              <w:bottom w:val="nil"/>
              <w:right w:val="single" w:color="000000" w:sz="2" w:space="0"/>
            </w:tcBorders>
            <w:vAlign w:val="top"/>
          </w:tcPr>
          <w:p w14:paraId="381CCC01">
            <w:pPr>
              <w:rPr>
                <w:rFonts w:ascii="Arial"/>
                <w:sz w:val="21"/>
              </w:rPr>
            </w:pPr>
          </w:p>
        </w:tc>
        <w:tc>
          <w:tcPr>
            <w:tcW w:w="8533" w:type="dxa"/>
            <w:gridSpan w:val="9"/>
            <w:tcBorders>
              <w:top w:val="single" w:color="000000" w:sz="10" w:space="0"/>
              <w:left w:val="single" w:color="000000" w:sz="2" w:space="0"/>
              <w:bottom w:val="single" w:color="000000" w:sz="10" w:space="0"/>
              <w:right w:val="single" w:color="000000" w:sz="10" w:space="0"/>
            </w:tcBorders>
            <w:vAlign w:val="top"/>
          </w:tcPr>
          <w:p w14:paraId="0424CC3D">
            <w:pPr>
              <w:pStyle w:val="6"/>
              <w:spacing w:before="146" w:line="221" w:lineRule="auto"/>
              <w:ind w:left="579"/>
            </w:pPr>
            <w:r>
              <w:rPr>
                <w:rFonts w:ascii="Times New Roman" w:hAnsi="Times New Roman" w:eastAsia="Times New Roman" w:cs="Times New Roman"/>
                <w:b/>
                <w:bCs/>
                <w:spacing w:val="-4"/>
              </w:rPr>
              <w:t>B</w:t>
            </w:r>
            <w:r>
              <w:rPr>
                <w:rFonts w:ascii="Times New Roman" w:hAnsi="Times New Roman" w:eastAsia="Times New Roman" w:cs="Times New Roman"/>
                <w:b/>
                <w:bCs/>
                <w:spacing w:val="-29"/>
              </w:rPr>
              <w:t xml:space="preserve"> </w:t>
            </w:r>
            <w:r>
              <w:rPr>
                <w:b/>
                <w:bCs/>
                <w:spacing w:val="-4"/>
              </w:rPr>
              <w:t>、厂界和环境保护目标达标情况</w:t>
            </w:r>
          </w:p>
          <w:p w14:paraId="2D1CD59D">
            <w:pPr>
              <w:pStyle w:val="6"/>
              <w:spacing w:before="142" w:line="357" w:lineRule="auto"/>
              <w:ind w:left="104" w:right="97" w:firstLine="483"/>
              <w:jc w:val="both"/>
            </w:pPr>
            <w:r>
              <w:rPr>
                <w:spacing w:val="-1"/>
              </w:rPr>
              <w:t>项目周边</w:t>
            </w:r>
            <w:r>
              <w:rPr>
                <w:spacing w:val="-48"/>
              </w:rPr>
              <w:t xml:space="preserve"> </w:t>
            </w:r>
            <w:r>
              <w:rPr>
                <w:rFonts w:ascii="Times New Roman" w:hAnsi="Times New Roman" w:eastAsia="Times New Roman" w:cs="Times New Roman"/>
                <w:spacing w:val="-1"/>
              </w:rPr>
              <w:t>50m</w:t>
            </w:r>
            <w:r>
              <w:rPr>
                <w:rFonts w:ascii="Times New Roman" w:hAnsi="Times New Roman" w:eastAsia="Times New Roman" w:cs="Times New Roman"/>
                <w:spacing w:val="16"/>
              </w:rPr>
              <w:t xml:space="preserve"> </w:t>
            </w:r>
            <w:r>
              <w:rPr>
                <w:spacing w:val="-1"/>
              </w:rPr>
              <w:t>范围内的声环境保护目标主要为公平镇</w:t>
            </w:r>
            <w:r>
              <w:rPr>
                <w:spacing w:val="-2"/>
              </w:rPr>
              <w:t>商住圈居民，设备经减噪处理对周边环境影响较小。根据声源噪声</w:t>
            </w:r>
            <w:r>
              <w:rPr>
                <w:spacing w:val="-3"/>
              </w:rPr>
              <w:t>排放特点，并结合《环境影响评价</w:t>
            </w:r>
            <w:r>
              <w:t>技术导则声环境》</w:t>
            </w:r>
            <w:r>
              <w:rPr>
                <w:rFonts w:ascii="Times New Roman" w:hAnsi="Times New Roman" w:eastAsia="Times New Roman" w:cs="Times New Roman"/>
              </w:rPr>
              <w:t>(HJ 2.4</w:t>
            </w:r>
            <w:r>
              <w:t>—</w:t>
            </w:r>
            <w:r>
              <w:rPr>
                <w:rFonts w:ascii="Times New Roman" w:hAnsi="Times New Roman" w:eastAsia="Times New Roman" w:cs="Times New Roman"/>
              </w:rPr>
              <w:t xml:space="preserve">2021 </w:t>
            </w:r>
            <w:r>
              <w:t xml:space="preserve">代替 </w:t>
            </w:r>
            <w:r>
              <w:rPr>
                <w:rFonts w:ascii="Times New Roman" w:hAnsi="Times New Roman" w:eastAsia="Times New Roman" w:cs="Times New Roman"/>
              </w:rPr>
              <w:t>HJ 2.4</w:t>
            </w:r>
            <w:r>
              <w:t>—</w:t>
            </w:r>
            <w:r>
              <w:rPr>
                <w:rFonts w:ascii="Times New Roman" w:hAnsi="Times New Roman" w:eastAsia="Times New Roman" w:cs="Times New Roman"/>
              </w:rPr>
              <w:t>2009)</w:t>
            </w:r>
            <w:r>
              <w:t>的</w:t>
            </w:r>
            <w:r>
              <w:rPr>
                <w:spacing w:val="-1"/>
              </w:rPr>
              <w:t>要求，本评价选择点声源预测模式，来预测本项目主要的噪声源对厂界的影响。</w:t>
            </w:r>
          </w:p>
          <w:p w14:paraId="50999997">
            <w:pPr>
              <w:pStyle w:val="6"/>
              <w:spacing w:before="46" w:line="362" w:lineRule="auto"/>
              <w:ind w:left="105" w:right="97" w:firstLine="478"/>
            </w:pPr>
            <w:r>
              <w:rPr>
                <w:spacing w:val="-3"/>
              </w:rPr>
              <w:t>在环境影响评价中，应根据声源声功率级或参考位置处的声压级、户外声传</w:t>
            </w:r>
            <w:r>
              <w:rPr>
                <w:spacing w:val="-1"/>
              </w:rPr>
              <w:t>播衰减，计算预测点的声级可按照下式计算：</w:t>
            </w:r>
          </w:p>
          <w:p w14:paraId="77805951">
            <w:pPr>
              <w:pStyle w:val="6"/>
              <w:spacing w:before="26" w:line="216" w:lineRule="auto"/>
              <w:ind w:left="1320"/>
              <w:rPr>
                <w:sz w:val="25"/>
                <w:szCs w:val="25"/>
              </w:rPr>
            </w:pPr>
            <w:r>
              <w:rPr>
                <w:rFonts w:ascii="Cambria Math" w:hAnsi="Cambria Math" w:eastAsia="Cambria Math" w:cs="Cambria Math"/>
                <w:spacing w:val="-8"/>
                <w:position w:val="1"/>
              </w:rPr>
              <w:t>L</w:t>
            </w:r>
            <w:r>
              <w:rPr>
                <w:rFonts w:ascii="Cambria Math" w:hAnsi="Cambria Math" w:eastAsia="Cambria Math" w:cs="Cambria Math"/>
                <w:spacing w:val="-8"/>
                <w:position w:val="-6"/>
                <w:sz w:val="16"/>
                <w:szCs w:val="16"/>
              </w:rPr>
              <w:t>p</w:t>
            </w:r>
            <w:r>
              <w:rPr>
                <w:i/>
                <w:iCs/>
                <w:spacing w:val="-8"/>
                <w:position w:val="-6"/>
                <w:sz w:val="17"/>
                <w:szCs w:val="17"/>
              </w:rPr>
              <w:t>（</w:t>
            </w:r>
            <w:r>
              <w:rPr>
                <w:rFonts w:ascii="Cambria Math" w:hAnsi="Cambria Math" w:eastAsia="Cambria Math" w:cs="Cambria Math"/>
                <w:spacing w:val="-8"/>
                <w:position w:val="-6"/>
                <w:sz w:val="16"/>
                <w:szCs w:val="16"/>
              </w:rPr>
              <w:t>r</w:t>
            </w:r>
            <w:r>
              <w:rPr>
                <w:i/>
                <w:iCs/>
                <w:spacing w:val="-8"/>
                <w:position w:val="-6"/>
                <w:sz w:val="17"/>
                <w:szCs w:val="17"/>
              </w:rPr>
              <w:t>）</w:t>
            </w:r>
            <w:r>
              <w:rPr>
                <w:spacing w:val="-8"/>
                <w:position w:val="-6"/>
                <w:sz w:val="17"/>
                <w:szCs w:val="17"/>
              </w:rPr>
              <w:t xml:space="preserve"> </w:t>
            </w:r>
            <w:r>
              <w:rPr>
                <w:rFonts w:ascii="Cambria Math" w:hAnsi="Cambria Math" w:eastAsia="Cambria Math" w:cs="Cambria Math"/>
                <w:spacing w:val="-8"/>
                <w:position w:val="1"/>
              </w:rPr>
              <w:t>=</w:t>
            </w:r>
            <w:r>
              <w:rPr>
                <w:rFonts w:ascii="Cambria Math" w:hAnsi="Cambria Math" w:eastAsia="Cambria Math" w:cs="Cambria Math"/>
                <w:spacing w:val="21"/>
                <w:w w:val="101"/>
                <w:position w:val="1"/>
              </w:rPr>
              <w:t xml:space="preserve"> </w:t>
            </w:r>
            <w:r>
              <w:rPr>
                <w:rFonts w:ascii="Cambria Math" w:hAnsi="Cambria Math" w:eastAsia="Cambria Math" w:cs="Cambria Math"/>
                <w:spacing w:val="-8"/>
                <w:position w:val="1"/>
              </w:rPr>
              <w:t>L</w:t>
            </w:r>
            <w:r>
              <w:rPr>
                <w:rFonts w:ascii="Cambria Math" w:hAnsi="Cambria Math" w:eastAsia="Cambria Math" w:cs="Cambria Math"/>
                <w:spacing w:val="-8"/>
                <w:position w:val="-2"/>
                <w:sz w:val="16"/>
                <w:szCs w:val="16"/>
              </w:rPr>
              <w:t>w</w:t>
            </w:r>
            <w:r>
              <w:rPr>
                <w:rFonts w:ascii="Cambria Math" w:hAnsi="Cambria Math" w:eastAsia="Cambria Math" w:cs="Cambria Math"/>
                <w:spacing w:val="5"/>
                <w:position w:val="-2"/>
                <w:sz w:val="16"/>
                <w:szCs w:val="16"/>
              </w:rPr>
              <w:t xml:space="preserve">  </w:t>
            </w:r>
            <w:r>
              <w:rPr>
                <w:rFonts w:ascii="Cambria Math" w:hAnsi="Cambria Math" w:eastAsia="Cambria Math" w:cs="Cambria Math"/>
                <w:spacing w:val="-8"/>
                <w:position w:val="1"/>
              </w:rPr>
              <w:t>+</w:t>
            </w:r>
            <w:r>
              <w:rPr>
                <w:rFonts w:ascii="Cambria Math" w:hAnsi="Cambria Math" w:eastAsia="Cambria Math" w:cs="Cambria Math"/>
                <w:spacing w:val="8"/>
                <w:position w:val="1"/>
              </w:rPr>
              <w:t xml:space="preserve"> </w:t>
            </w:r>
            <w:r>
              <w:rPr>
                <w:rFonts w:ascii="Cambria Math" w:hAnsi="Cambria Math" w:eastAsia="Cambria Math" w:cs="Cambria Math"/>
                <w:spacing w:val="-8"/>
                <w:position w:val="1"/>
              </w:rPr>
              <w:t>DC</w:t>
            </w:r>
            <w:r>
              <w:rPr>
                <w:rFonts w:ascii="Cambria Math" w:hAnsi="Cambria Math" w:eastAsia="Cambria Math" w:cs="Cambria Math"/>
                <w:spacing w:val="19"/>
                <w:position w:val="1"/>
              </w:rPr>
              <w:t xml:space="preserve"> </w:t>
            </w:r>
            <w:r>
              <w:rPr>
                <w:rFonts w:ascii="Cambria Math" w:hAnsi="Cambria Math" w:eastAsia="Cambria Math" w:cs="Cambria Math"/>
                <w:spacing w:val="-8"/>
                <w:position w:val="1"/>
              </w:rPr>
              <w:t>—</w:t>
            </w:r>
            <w:r>
              <w:rPr>
                <w:rFonts w:ascii="Cambria Math" w:hAnsi="Cambria Math" w:eastAsia="Cambria Math" w:cs="Cambria Math"/>
                <w:spacing w:val="17"/>
                <w:w w:val="101"/>
                <w:position w:val="1"/>
              </w:rPr>
              <w:t xml:space="preserve"> </w:t>
            </w:r>
            <w:r>
              <w:rPr>
                <w:i/>
                <w:iCs/>
                <w:spacing w:val="8"/>
                <w:position w:val="1"/>
                <w:sz w:val="25"/>
                <w:szCs w:val="25"/>
              </w:rPr>
              <w:t>（</w:t>
            </w:r>
            <w:r>
              <w:rPr>
                <w:rFonts w:ascii="Cambria Math" w:hAnsi="Cambria Math" w:eastAsia="Cambria Math" w:cs="Cambria Math"/>
                <w:position w:val="1"/>
              </w:rPr>
              <w:t>A</w:t>
            </w:r>
            <w:r>
              <w:rPr>
                <w:rFonts w:ascii="Cambria Math" w:hAnsi="Cambria Math" w:eastAsia="Cambria Math" w:cs="Cambria Math"/>
                <w:position w:val="-2"/>
                <w:sz w:val="16"/>
                <w:szCs w:val="16"/>
              </w:rPr>
              <w:t>div</w:t>
            </w:r>
            <w:r>
              <w:rPr>
                <w:rFonts w:ascii="Cambria Math" w:hAnsi="Cambria Math" w:eastAsia="Cambria Math" w:cs="Cambria Math"/>
                <w:spacing w:val="8"/>
                <w:position w:val="-2"/>
                <w:sz w:val="16"/>
                <w:szCs w:val="16"/>
              </w:rPr>
              <w:t xml:space="preserve">  </w:t>
            </w:r>
            <w:r>
              <w:rPr>
                <w:rFonts w:ascii="Cambria Math" w:hAnsi="Cambria Math" w:eastAsia="Cambria Math" w:cs="Cambria Math"/>
                <w:spacing w:val="8"/>
                <w:position w:val="1"/>
              </w:rPr>
              <w:t xml:space="preserve">+ </w:t>
            </w:r>
            <w:r>
              <w:rPr>
                <w:rFonts w:ascii="Cambria Math" w:hAnsi="Cambria Math" w:eastAsia="Cambria Math" w:cs="Cambria Math"/>
                <w:position w:val="1"/>
              </w:rPr>
              <w:t>A</w:t>
            </w:r>
            <w:r>
              <w:rPr>
                <w:rFonts w:ascii="Cambria Math" w:hAnsi="Cambria Math" w:eastAsia="Cambria Math" w:cs="Cambria Math"/>
                <w:position w:val="-2"/>
                <w:sz w:val="16"/>
                <w:szCs w:val="16"/>
              </w:rPr>
              <w:t>atm</w:t>
            </w:r>
            <w:r>
              <w:rPr>
                <w:rFonts w:ascii="Cambria Math" w:hAnsi="Cambria Math" w:eastAsia="Cambria Math" w:cs="Cambria Math"/>
                <w:spacing w:val="8"/>
                <w:position w:val="-2"/>
                <w:sz w:val="16"/>
                <w:szCs w:val="16"/>
              </w:rPr>
              <w:t xml:space="preserve">  </w:t>
            </w:r>
            <w:r>
              <w:rPr>
                <w:rFonts w:ascii="Cambria Math" w:hAnsi="Cambria Math" w:eastAsia="Cambria Math" w:cs="Cambria Math"/>
                <w:spacing w:val="8"/>
                <w:position w:val="1"/>
              </w:rPr>
              <w:t xml:space="preserve">+ </w:t>
            </w:r>
            <w:r>
              <w:rPr>
                <w:rFonts w:ascii="Cambria Math" w:hAnsi="Cambria Math" w:eastAsia="Cambria Math" w:cs="Cambria Math"/>
                <w:position w:val="1"/>
              </w:rPr>
              <w:t>A</w:t>
            </w:r>
            <w:r>
              <w:rPr>
                <w:rFonts w:ascii="Cambria Math" w:hAnsi="Cambria Math" w:eastAsia="Cambria Math" w:cs="Cambria Math"/>
                <w:position w:val="-2"/>
                <w:sz w:val="16"/>
                <w:szCs w:val="16"/>
              </w:rPr>
              <w:t>gr</w:t>
            </w:r>
            <w:r>
              <w:rPr>
                <w:rFonts w:ascii="Cambria Math" w:hAnsi="Cambria Math" w:eastAsia="Cambria Math" w:cs="Cambria Math"/>
                <w:spacing w:val="8"/>
                <w:position w:val="-2"/>
                <w:sz w:val="16"/>
                <w:szCs w:val="16"/>
              </w:rPr>
              <w:t xml:space="preserve">  </w:t>
            </w:r>
            <w:r>
              <w:rPr>
                <w:rFonts w:ascii="Cambria Math" w:hAnsi="Cambria Math" w:eastAsia="Cambria Math" w:cs="Cambria Math"/>
                <w:spacing w:val="8"/>
                <w:position w:val="1"/>
              </w:rPr>
              <w:t xml:space="preserve">+ </w:t>
            </w:r>
            <w:r>
              <w:rPr>
                <w:rFonts w:ascii="Cambria Math" w:hAnsi="Cambria Math" w:eastAsia="Cambria Math" w:cs="Cambria Math"/>
                <w:position w:val="1"/>
              </w:rPr>
              <w:t>A</w:t>
            </w:r>
            <w:r>
              <w:rPr>
                <w:rFonts w:ascii="Cambria Math" w:hAnsi="Cambria Math" w:eastAsia="Cambria Math" w:cs="Cambria Math"/>
                <w:position w:val="-2"/>
                <w:sz w:val="16"/>
                <w:szCs w:val="16"/>
              </w:rPr>
              <w:t>bar</w:t>
            </w:r>
            <w:r>
              <w:rPr>
                <w:rFonts w:ascii="Cambria Math" w:hAnsi="Cambria Math" w:eastAsia="Cambria Math" w:cs="Cambria Math"/>
                <w:spacing w:val="8"/>
                <w:position w:val="-2"/>
                <w:sz w:val="16"/>
                <w:szCs w:val="16"/>
              </w:rPr>
              <w:t xml:space="preserve">  </w:t>
            </w:r>
            <w:r>
              <w:rPr>
                <w:rFonts w:ascii="Cambria Math" w:hAnsi="Cambria Math" w:eastAsia="Cambria Math" w:cs="Cambria Math"/>
                <w:spacing w:val="8"/>
                <w:position w:val="1"/>
              </w:rPr>
              <w:t xml:space="preserve">+ </w:t>
            </w:r>
            <w:r>
              <w:rPr>
                <w:rFonts w:ascii="Cambria Math" w:hAnsi="Cambria Math" w:eastAsia="Cambria Math" w:cs="Cambria Math"/>
                <w:position w:val="1"/>
              </w:rPr>
              <w:t>A</w:t>
            </w:r>
            <w:r>
              <w:rPr>
                <w:rFonts w:ascii="Cambria Math" w:hAnsi="Cambria Math" w:eastAsia="Cambria Math" w:cs="Cambria Math"/>
                <w:position w:val="-2"/>
                <w:sz w:val="16"/>
                <w:szCs w:val="16"/>
              </w:rPr>
              <w:t>misc</w:t>
            </w:r>
            <w:r>
              <w:rPr>
                <w:rFonts w:ascii="Cambria Math" w:hAnsi="Cambria Math" w:eastAsia="Cambria Math" w:cs="Cambria Math"/>
                <w:spacing w:val="-8"/>
                <w:position w:val="-2"/>
                <w:sz w:val="16"/>
                <w:szCs w:val="16"/>
              </w:rPr>
              <w:t xml:space="preserve"> </w:t>
            </w:r>
            <w:r>
              <w:rPr>
                <w:i/>
                <w:iCs/>
                <w:spacing w:val="8"/>
                <w:position w:val="1"/>
                <w:sz w:val="25"/>
                <w:szCs w:val="25"/>
              </w:rPr>
              <w:t>）</w:t>
            </w:r>
          </w:p>
          <w:p w14:paraId="6998B3A0">
            <w:pPr>
              <w:pStyle w:val="6"/>
              <w:spacing w:before="139" w:line="372" w:lineRule="exact"/>
              <w:ind w:left="588"/>
            </w:pPr>
            <w:r>
              <w:rPr>
                <w:position w:val="6"/>
              </w:rPr>
              <w:t>式中：</w:t>
            </w:r>
            <w:r>
              <w:rPr>
                <w:rFonts w:ascii="Cambria Math" w:hAnsi="Cambria Math" w:eastAsia="Cambria Math" w:cs="Cambria Math"/>
                <w:position w:val="6"/>
              </w:rPr>
              <w:t>L</w:t>
            </w:r>
            <w:r>
              <w:rPr>
                <w:rFonts w:ascii="Cambria Math" w:hAnsi="Cambria Math" w:eastAsia="Cambria Math" w:cs="Cambria Math"/>
                <w:position w:val="-1"/>
                <w:sz w:val="16"/>
                <w:szCs w:val="16"/>
              </w:rPr>
              <w:t>p</w:t>
            </w:r>
            <w:r>
              <w:rPr>
                <w:i/>
                <w:iCs/>
                <w:position w:val="-1"/>
                <w:sz w:val="17"/>
                <w:szCs w:val="17"/>
              </w:rPr>
              <w:t>（</w:t>
            </w:r>
            <w:r>
              <w:rPr>
                <w:rFonts w:ascii="Cambria Math" w:hAnsi="Cambria Math" w:eastAsia="Cambria Math" w:cs="Cambria Math"/>
                <w:position w:val="-1"/>
                <w:sz w:val="16"/>
                <w:szCs w:val="16"/>
              </w:rPr>
              <w:t>r</w:t>
            </w:r>
            <w:r>
              <w:rPr>
                <w:i/>
                <w:iCs/>
                <w:position w:val="-1"/>
                <w:sz w:val="17"/>
                <w:szCs w:val="17"/>
              </w:rPr>
              <w:t>）</w:t>
            </w:r>
            <w:r>
              <w:rPr>
                <w:position w:val="6"/>
              </w:rPr>
              <w:t>——预测点处声压级，</w:t>
            </w:r>
            <w:r>
              <w:rPr>
                <w:rFonts w:ascii="Times New Roman" w:hAnsi="Times New Roman" w:eastAsia="Times New Roman" w:cs="Times New Roman"/>
                <w:position w:val="6"/>
              </w:rPr>
              <w:t>dB</w:t>
            </w:r>
            <w:r>
              <w:rPr>
                <w:position w:val="6"/>
              </w:rPr>
              <w:t>；</w:t>
            </w:r>
          </w:p>
          <w:p w14:paraId="55228619">
            <w:pPr>
              <w:pStyle w:val="6"/>
              <w:spacing w:before="156" w:line="350" w:lineRule="exact"/>
              <w:ind w:left="581"/>
            </w:pPr>
            <w:r>
              <w:rPr>
                <w:rFonts w:ascii="Cambria Math" w:hAnsi="Cambria Math" w:eastAsia="Cambria Math" w:cs="Cambria Math"/>
                <w:position w:val="3"/>
              </w:rPr>
              <w:t>L</w:t>
            </w:r>
            <w:r>
              <w:rPr>
                <w:rFonts w:ascii="Cambria Math" w:hAnsi="Cambria Math" w:eastAsia="Cambria Math" w:cs="Cambria Math"/>
                <w:position w:val="-1"/>
                <w:sz w:val="16"/>
                <w:szCs w:val="16"/>
              </w:rPr>
              <w:t>w</w:t>
            </w:r>
            <w:r>
              <w:rPr>
                <w:rFonts w:ascii="Times New Roman" w:hAnsi="Times New Roman" w:eastAsia="Times New Roman" w:cs="Times New Roman"/>
                <w:position w:val="3"/>
              </w:rPr>
              <w:t>——</w:t>
            </w:r>
            <w:r>
              <w:rPr>
                <w:position w:val="3"/>
              </w:rPr>
              <w:t>由点声源产生的声功率级（</w:t>
            </w:r>
            <w:r>
              <w:rPr>
                <w:rFonts w:ascii="Times New Roman" w:hAnsi="Times New Roman" w:eastAsia="Times New Roman" w:cs="Times New Roman"/>
                <w:position w:val="3"/>
              </w:rPr>
              <w:t xml:space="preserve">A </w:t>
            </w:r>
            <w:r>
              <w:rPr>
                <w:position w:val="3"/>
              </w:rPr>
              <w:t>计</w:t>
            </w:r>
            <w:r>
              <w:rPr>
                <w:spacing w:val="-1"/>
                <w:position w:val="3"/>
              </w:rPr>
              <w:t>权或倍频带</w:t>
            </w:r>
            <w:r>
              <w:rPr>
                <w:spacing w:val="4"/>
                <w:position w:val="3"/>
              </w:rPr>
              <w:t>），</w:t>
            </w:r>
            <w:r>
              <w:rPr>
                <w:rFonts w:ascii="Times New Roman" w:hAnsi="Times New Roman" w:eastAsia="Times New Roman" w:cs="Times New Roman"/>
                <w:spacing w:val="-1"/>
                <w:position w:val="3"/>
              </w:rPr>
              <w:t>dB</w:t>
            </w:r>
            <w:r>
              <w:rPr>
                <w:spacing w:val="-1"/>
                <w:position w:val="3"/>
              </w:rPr>
              <w:t>；</w:t>
            </w:r>
          </w:p>
          <w:p w14:paraId="559742D2">
            <w:pPr>
              <w:pStyle w:val="6"/>
              <w:spacing w:before="154" w:line="342" w:lineRule="auto"/>
              <w:ind w:left="123" w:right="336" w:firstLine="455"/>
            </w:pPr>
            <w:r>
              <w:rPr>
                <w:rFonts w:ascii="Times New Roman" w:hAnsi="Times New Roman" w:eastAsia="Times New Roman" w:cs="Times New Roman"/>
              </w:rPr>
              <w:t>DC ——</w:t>
            </w:r>
            <w:r>
              <w:t>指向性校正，它描述点声源的等效连续声压级与产生声</w:t>
            </w:r>
            <w:r>
              <w:rPr>
                <w:spacing w:val="-1"/>
              </w:rPr>
              <w:t>功率级</w:t>
            </w:r>
            <w:r>
              <w:rPr>
                <w:rFonts w:ascii="Cambria Math" w:hAnsi="Cambria Math" w:eastAsia="Cambria Math" w:cs="Cambria Math"/>
                <w:spacing w:val="-1"/>
              </w:rPr>
              <w:t>L</w:t>
            </w:r>
            <w:r>
              <w:rPr>
                <w:rFonts w:ascii="Cambria Math" w:hAnsi="Cambria Math" w:eastAsia="Cambria Math" w:cs="Cambria Math"/>
                <w:spacing w:val="-1"/>
                <w:position w:val="-4"/>
                <w:sz w:val="16"/>
                <w:szCs w:val="16"/>
              </w:rPr>
              <w:t>w</w:t>
            </w:r>
            <w:r>
              <w:rPr>
                <w:spacing w:val="-2"/>
              </w:rPr>
              <w:t>的全向点声源在规定方向的声级的偏差程度，</w:t>
            </w:r>
            <w:r>
              <w:rPr>
                <w:rFonts w:ascii="Times New Roman" w:hAnsi="Times New Roman" w:eastAsia="Times New Roman" w:cs="Times New Roman"/>
                <w:spacing w:val="-2"/>
              </w:rPr>
              <w:t>dB</w:t>
            </w:r>
            <w:r>
              <w:rPr>
                <w:spacing w:val="-2"/>
              </w:rPr>
              <w:t>；</w:t>
            </w:r>
          </w:p>
          <w:p w14:paraId="1CE17C84">
            <w:pPr>
              <w:pStyle w:val="6"/>
              <w:spacing w:line="349" w:lineRule="exact"/>
              <w:ind w:left="573"/>
            </w:pPr>
            <w:r>
              <w:rPr>
                <w:rFonts w:ascii="Cambria Math" w:hAnsi="Cambria Math" w:eastAsia="Cambria Math" w:cs="Cambria Math"/>
                <w:position w:val="3"/>
              </w:rPr>
              <w:t>A</w:t>
            </w:r>
            <w:r>
              <w:rPr>
                <w:rFonts w:ascii="Cambria Math" w:hAnsi="Cambria Math" w:eastAsia="Cambria Math" w:cs="Cambria Math"/>
                <w:position w:val="-1"/>
                <w:sz w:val="16"/>
                <w:szCs w:val="16"/>
              </w:rPr>
              <w:t>div</w:t>
            </w:r>
            <w:r>
              <w:rPr>
                <w:rFonts w:ascii="Times New Roman" w:hAnsi="Times New Roman" w:eastAsia="Times New Roman" w:cs="Times New Roman"/>
                <w:spacing w:val="3"/>
                <w:position w:val="3"/>
              </w:rPr>
              <w:t>——</w:t>
            </w:r>
            <w:r>
              <w:rPr>
                <w:spacing w:val="3"/>
                <w:position w:val="3"/>
              </w:rPr>
              <w:t>几何发散引起的衰减，</w:t>
            </w:r>
            <w:r>
              <w:rPr>
                <w:rFonts w:ascii="Times New Roman" w:hAnsi="Times New Roman" w:eastAsia="Times New Roman" w:cs="Times New Roman"/>
                <w:position w:val="3"/>
              </w:rPr>
              <w:t>dB</w:t>
            </w:r>
            <w:r>
              <w:rPr>
                <w:spacing w:val="3"/>
                <w:position w:val="3"/>
              </w:rPr>
              <w:t>；</w:t>
            </w:r>
          </w:p>
          <w:p w14:paraId="196D0AEF">
            <w:pPr>
              <w:pStyle w:val="6"/>
              <w:spacing w:before="119" w:line="349" w:lineRule="exact"/>
              <w:ind w:left="573"/>
            </w:pPr>
            <w:r>
              <w:rPr>
                <w:rFonts w:ascii="Cambria Math" w:hAnsi="Cambria Math" w:eastAsia="Cambria Math" w:cs="Cambria Math"/>
                <w:position w:val="3"/>
              </w:rPr>
              <w:t>A</w:t>
            </w:r>
            <w:r>
              <w:rPr>
                <w:rFonts w:ascii="Cambria Math" w:hAnsi="Cambria Math" w:eastAsia="Cambria Math" w:cs="Cambria Math"/>
                <w:position w:val="-1"/>
                <w:sz w:val="16"/>
                <w:szCs w:val="16"/>
              </w:rPr>
              <w:t>atm</w:t>
            </w:r>
            <w:r>
              <w:rPr>
                <w:rFonts w:ascii="Cambria Math" w:hAnsi="Cambria Math" w:eastAsia="Cambria Math" w:cs="Cambria Math"/>
                <w:spacing w:val="4"/>
                <w:position w:val="-1"/>
                <w:sz w:val="16"/>
                <w:szCs w:val="16"/>
              </w:rPr>
              <w:t xml:space="preserve">   </w:t>
            </w:r>
            <w:r>
              <w:rPr>
                <w:rFonts w:ascii="Times New Roman" w:hAnsi="Times New Roman" w:eastAsia="Times New Roman" w:cs="Times New Roman"/>
                <w:spacing w:val="4"/>
                <w:position w:val="3"/>
              </w:rPr>
              <w:t>——</w:t>
            </w:r>
            <w:r>
              <w:rPr>
                <w:spacing w:val="4"/>
                <w:position w:val="3"/>
              </w:rPr>
              <w:t>大气吸收引起的衰减，</w:t>
            </w:r>
            <w:r>
              <w:rPr>
                <w:rFonts w:ascii="Times New Roman" w:hAnsi="Times New Roman" w:eastAsia="Times New Roman" w:cs="Times New Roman"/>
                <w:position w:val="3"/>
              </w:rPr>
              <w:t>dB</w:t>
            </w:r>
            <w:r>
              <w:rPr>
                <w:spacing w:val="4"/>
                <w:position w:val="3"/>
              </w:rPr>
              <w:t>；</w:t>
            </w:r>
          </w:p>
          <w:p w14:paraId="1446846A">
            <w:pPr>
              <w:pStyle w:val="6"/>
              <w:spacing w:before="117" w:line="326" w:lineRule="exact"/>
              <w:ind w:left="573"/>
            </w:pPr>
            <w:r>
              <w:rPr>
                <w:rFonts w:ascii="Cambria Math" w:hAnsi="Cambria Math" w:eastAsia="Cambria Math" w:cs="Cambria Math"/>
                <w:position w:val="4"/>
              </w:rPr>
              <w:t>A</w:t>
            </w:r>
            <w:r>
              <w:rPr>
                <w:rFonts w:ascii="Cambria Math" w:hAnsi="Cambria Math" w:eastAsia="Cambria Math" w:cs="Cambria Math"/>
                <w:sz w:val="16"/>
                <w:szCs w:val="16"/>
              </w:rPr>
              <w:t>gr</w:t>
            </w:r>
            <w:r>
              <w:rPr>
                <w:rFonts w:ascii="Times New Roman" w:hAnsi="Times New Roman" w:eastAsia="Times New Roman" w:cs="Times New Roman"/>
                <w:spacing w:val="3"/>
                <w:position w:val="4"/>
              </w:rPr>
              <w:t>——</w:t>
            </w:r>
            <w:r>
              <w:rPr>
                <w:spacing w:val="3"/>
                <w:position w:val="4"/>
              </w:rPr>
              <w:t>地面效应引起的衰减，</w:t>
            </w:r>
            <w:r>
              <w:rPr>
                <w:rFonts w:ascii="Times New Roman" w:hAnsi="Times New Roman" w:eastAsia="Times New Roman" w:cs="Times New Roman"/>
                <w:position w:val="4"/>
              </w:rPr>
              <w:t>dB</w:t>
            </w:r>
            <w:r>
              <w:rPr>
                <w:spacing w:val="3"/>
                <w:position w:val="4"/>
              </w:rPr>
              <w:t>；</w:t>
            </w:r>
          </w:p>
          <w:p w14:paraId="446ED9E5">
            <w:pPr>
              <w:pStyle w:val="6"/>
              <w:spacing w:before="159" w:line="349" w:lineRule="exact"/>
              <w:ind w:left="573"/>
            </w:pPr>
            <w:r>
              <w:rPr>
                <w:rFonts w:ascii="Cambria Math" w:hAnsi="Cambria Math" w:eastAsia="Cambria Math" w:cs="Cambria Math"/>
                <w:position w:val="3"/>
              </w:rPr>
              <w:t>A</w:t>
            </w:r>
            <w:r>
              <w:rPr>
                <w:rFonts w:ascii="Cambria Math" w:hAnsi="Cambria Math" w:eastAsia="Cambria Math" w:cs="Cambria Math"/>
                <w:position w:val="-1"/>
                <w:sz w:val="16"/>
                <w:szCs w:val="16"/>
              </w:rPr>
              <w:t>bar</w:t>
            </w:r>
            <w:r>
              <w:rPr>
                <w:rFonts w:ascii="Times New Roman" w:hAnsi="Times New Roman" w:eastAsia="Times New Roman" w:cs="Times New Roman"/>
                <w:spacing w:val="3"/>
                <w:position w:val="3"/>
              </w:rPr>
              <w:t>——</w:t>
            </w:r>
            <w:r>
              <w:rPr>
                <w:spacing w:val="3"/>
                <w:position w:val="3"/>
              </w:rPr>
              <w:t>障碍物屏蔽引起的衰减，</w:t>
            </w:r>
            <w:r>
              <w:rPr>
                <w:rFonts w:ascii="Times New Roman" w:hAnsi="Times New Roman" w:eastAsia="Times New Roman" w:cs="Times New Roman"/>
                <w:position w:val="3"/>
              </w:rPr>
              <w:t>dB</w:t>
            </w:r>
            <w:r>
              <w:rPr>
                <w:spacing w:val="3"/>
                <w:position w:val="3"/>
              </w:rPr>
              <w:t>；</w:t>
            </w:r>
          </w:p>
          <w:p w14:paraId="60372E6B">
            <w:pPr>
              <w:pStyle w:val="6"/>
              <w:spacing w:before="116" w:line="349" w:lineRule="exact"/>
              <w:ind w:left="573"/>
            </w:pPr>
            <w:r>
              <w:rPr>
                <w:rFonts w:ascii="Cambria Math" w:hAnsi="Cambria Math" w:eastAsia="Cambria Math" w:cs="Cambria Math"/>
                <w:position w:val="3"/>
              </w:rPr>
              <w:t>A</w:t>
            </w:r>
            <w:r>
              <w:rPr>
                <w:rFonts w:ascii="Cambria Math" w:hAnsi="Cambria Math" w:eastAsia="Cambria Math" w:cs="Cambria Math"/>
                <w:position w:val="-1"/>
                <w:sz w:val="16"/>
                <w:szCs w:val="16"/>
              </w:rPr>
              <w:t>misc</w:t>
            </w:r>
            <w:r>
              <w:rPr>
                <w:rFonts w:ascii="Times New Roman" w:hAnsi="Times New Roman" w:eastAsia="Times New Roman" w:cs="Times New Roman"/>
                <w:spacing w:val="3"/>
                <w:position w:val="3"/>
              </w:rPr>
              <w:t>——</w:t>
            </w:r>
            <w:r>
              <w:rPr>
                <w:spacing w:val="3"/>
                <w:position w:val="3"/>
              </w:rPr>
              <w:t>其他多方面效应引起的衰减，</w:t>
            </w:r>
            <w:r>
              <w:rPr>
                <w:rFonts w:ascii="Times New Roman" w:hAnsi="Times New Roman" w:eastAsia="Times New Roman" w:cs="Times New Roman"/>
                <w:position w:val="3"/>
              </w:rPr>
              <w:t>dB</w:t>
            </w:r>
            <w:r>
              <w:rPr>
                <w:spacing w:val="3"/>
                <w:position w:val="3"/>
              </w:rPr>
              <w:t>。</w:t>
            </w:r>
          </w:p>
          <w:p w14:paraId="0E59CC60">
            <w:pPr>
              <w:pStyle w:val="6"/>
              <w:spacing w:before="153" w:line="346" w:lineRule="auto"/>
              <w:ind w:left="109" w:right="97" w:firstLine="478"/>
            </w:pPr>
            <w:r>
              <w:rPr>
                <w:spacing w:val="-3"/>
              </w:rPr>
              <w:t>项目最大噪声源是生产设备噪声，且噪声源均处于生产车间内。因此，本报</w:t>
            </w:r>
            <w:r>
              <w:rPr>
                <w:spacing w:val="-2"/>
              </w:rPr>
              <w:t>告将车间内的声源通过叠加后进行预测。经叠加后生产车间噪声约为</w:t>
            </w:r>
            <w:r>
              <w:rPr>
                <w:spacing w:val="-33"/>
              </w:rPr>
              <w:t xml:space="preserve"> </w:t>
            </w:r>
            <w:r>
              <w:rPr>
                <w:rFonts w:ascii="Times New Roman" w:hAnsi="Times New Roman" w:eastAsia="Times New Roman" w:cs="Times New Roman"/>
                <w:spacing w:val="-2"/>
              </w:rPr>
              <w:t>87dB(A)</w:t>
            </w:r>
            <w:r>
              <w:rPr>
                <w:spacing w:val="-2"/>
              </w:rPr>
              <w:t>。</w:t>
            </w:r>
          </w:p>
          <w:p w14:paraId="79A38A5E">
            <w:pPr>
              <w:pStyle w:val="6"/>
              <w:spacing w:before="2" w:line="346" w:lineRule="auto"/>
              <w:ind w:left="108" w:right="154" w:firstLine="476"/>
            </w:pPr>
            <w:r>
              <w:rPr>
                <w:spacing w:val="3"/>
              </w:rPr>
              <w:t>根据《环境工作手册—环境噪声控制卷》（高等教</w:t>
            </w:r>
            <w:r>
              <w:rPr>
                <w:spacing w:val="2"/>
              </w:rPr>
              <w:t>育出版社，</w:t>
            </w:r>
            <w:r>
              <w:rPr>
                <w:rFonts w:ascii="Times New Roman" w:hAnsi="Times New Roman" w:eastAsia="Times New Roman" w:cs="Times New Roman"/>
                <w:spacing w:val="2"/>
              </w:rPr>
              <w:t xml:space="preserve">2000 </w:t>
            </w:r>
            <w:r>
              <w:rPr>
                <w:spacing w:val="2"/>
              </w:rPr>
              <w:t>年</w:t>
            </w:r>
            <w:r>
              <w:rPr>
                <w:spacing w:val="-25"/>
              </w:rPr>
              <w:t>），</w:t>
            </w:r>
            <w:r>
              <w:rPr>
                <w:spacing w:val="-2"/>
              </w:rPr>
              <w:t>设备降噪及墙体隔声等综合隔声量取</w:t>
            </w:r>
            <w:r>
              <w:rPr>
                <w:spacing w:val="-37"/>
              </w:rPr>
              <w:t xml:space="preserve"> </w:t>
            </w:r>
            <w:r>
              <w:rPr>
                <w:rFonts w:ascii="Times New Roman" w:hAnsi="Times New Roman" w:eastAsia="Times New Roman" w:cs="Times New Roman"/>
                <w:spacing w:val="-2"/>
              </w:rPr>
              <w:t>25dB(A)</w:t>
            </w:r>
            <w:r>
              <w:rPr>
                <w:rFonts w:ascii="Times New Roman" w:hAnsi="Times New Roman" w:eastAsia="Times New Roman" w:cs="Times New Roman"/>
                <w:spacing w:val="-33"/>
              </w:rPr>
              <w:t xml:space="preserve"> </w:t>
            </w:r>
            <w:r>
              <w:rPr>
                <w:spacing w:val="-2"/>
              </w:rPr>
              <w:t>，本报告取</w:t>
            </w:r>
            <w:r>
              <w:rPr>
                <w:spacing w:val="-54"/>
              </w:rPr>
              <w:t xml:space="preserve"> </w:t>
            </w:r>
            <w:r>
              <w:rPr>
                <w:rFonts w:ascii="Times New Roman" w:hAnsi="Times New Roman" w:eastAsia="Times New Roman" w:cs="Times New Roman"/>
                <w:spacing w:val="-2"/>
              </w:rPr>
              <w:t>25dB(A)</w:t>
            </w:r>
            <w:r>
              <w:rPr>
                <w:spacing w:val="-2"/>
              </w:rPr>
              <w:t>。</w:t>
            </w:r>
          </w:p>
          <w:p w14:paraId="11020EE0">
            <w:pPr>
              <w:pStyle w:val="6"/>
              <w:spacing w:before="65" w:line="228" w:lineRule="auto"/>
              <w:ind w:left="1916"/>
              <w:rPr>
                <w:sz w:val="20"/>
                <w:szCs w:val="20"/>
              </w:rPr>
            </w:pPr>
            <w:r>
              <w:rPr>
                <w:b/>
                <w:bCs/>
                <w:spacing w:val="7"/>
                <w:sz w:val="20"/>
                <w:szCs w:val="20"/>
              </w:rPr>
              <w:t>表</w:t>
            </w:r>
            <w:r>
              <w:rPr>
                <w:rFonts w:ascii="Times New Roman" w:hAnsi="Times New Roman" w:eastAsia="Times New Roman" w:cs="Times New Roman"/>
                <w:b/>
                <w:bCs/>
                <w:spacing w:val="7"/>
                <w:sz w:val="20"/>
                <w:szCs w:val="20"/>
              </w:rPr>
              <w:t xml:space="preserve">4-11  </w:t>
            </w:r>
            <w:r>
              <w:rPr>
                <w:b/>
                <w:bCs/>
                <w:spacing w:val="7"/>
                <w:sz w:val="20"/>
                <w:szCs w:val="20"/>
              </w:rPr>
              <w:t>采取措施时本项目噪声对预测点</w:t>
            </w:r>
            <w:r>
              <w:rPr>
                <w:b/>
                <w:bCs/>
                <w:spacing w:val="6"/>
                <w:sz w:val="20"/>
                <w:szCs w:val="20"/>
              </w:rPr>
              <w:t>的预测结果</w:t>
            </w:r>
          </w:p>
        </w:tc>
      </w:tr>
      <w:tr w14:paraId="64F89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757" w:type="dxa"/>
            <w:vMerge w:val="continue"/>
            <w:tcBorders>
              <w:top w:val="nil"/>
              <w:left w:val="single" w:color="000000" w:sz="10" w:space="0"/>
              <w:bottom w:val="nil"/>
              <w:right w:val="single" w:color="000000" w:sz="2" w:space="0"/>
            </w:tcBorders>
            <w:vAlign w:val="top"/>
          </w:tcPr>
          <w:p w14:paraId="60B4B354">
            <w:pPr>
              <w:rPr>
                <w:rFonts w:ascii="Arial"/>
                <w:sz w:val="21"/>
              </w:rPr>
            </w:pPr>
          </w:p>
        </w:tc>
        <w:tc>
          <w:tcPr>
            <w:tcW w:w="3303" w:type="dxa"/>
            <w:gridSpan w:val="4"/>
            <w:tcBorders>
              <w:top w:val="single" w:color="000000" w:sz="10" w:space="0"/>
              <w:left w:val="single" w:color="000000" w:sz="2" w:space="0"/>
            </w:tcBorders>
            <w:vAlign w:val="top"/>
          </w:tcPr>
          <w:p w14:paraId="5A4A8A31">
            <w:pPr>
              <w:pStyle w:val="6"/>
              <w:spacing w:before="72" w:line="221" w:lineRule="auto"/>
              <w:ind w:left="670"/>
              <w:rPr>
                <w:rFonts w:ascii="Times New Roman" w:hAnsi="Times New Roman" w:eastAsia="Times New Roman" w:cs="Times New Roman"/>
                <w:sz w:val="20"/>
                <w:szCs w:val="20"/>
              </w:rPr>
            </w:pPr>
            <w:r>
              <w:rPr>
                <w:b/>
                <w:bCs/>
                <w:spacing w:val="6"/>
                <w:sz w:val="20"/>
                <w:szCs w:val="20"/>
              </w:rPr>
              <w:t>设备叠加贡献值</w:t>
            </w:r>
            <w:r>
              <w:rPr>
                <w:spacing w:val="-36"/>
                <w:sz w:val="20"/>
                <w:szCs w:val="20"/>
              </w:rPr>
              <w:t xml:space="preserve"> </w:t>
            </w:r>
            <w:r>
              <w:rPr>
                <w:rFonts w:ascii="Times New Roman" w:hAnsi="Times New Roman" w:eastAsia="Times New Roman" w:cs="Times New Roman"/>
                <w:b/>
                <w:bCs/>
                <w:sz w:val="20"/>
                <w:szCs w:val="20"/>
              </w:rPr>
              <w:t>dB</w:t>
            </w:r>
            <w:r>
              <w:rPr>
                <w:rFonts w:ascii="Times New Roman" w:hAnsi="Times New Roman" w:eastAsia="Times New Roman" w:cs="Times New Roman"/>
                <w:b/>
                <w:bCs/>
                <w:spacing w:val="6"/>
                <w:sz w:val="20"/>
                <w:szCs w:val="20"/>
              </w:rPr>
              <w:t>(A)</w:t>
            </w:r>
          </w:p>
        </w:tc>
        <w:tc>
          <w:tcPr>
            <w:tcW w:w="5230" w:type="dxa"/>
            <w:gridSpan w:val="5"/>
            <w:tcBorders>
              <w:top w:val="single" w:color="000000" w:sz="10" w:space="0"/>
              <w:right w:val="single" w:color="000000" w:sz="10" w:space="0"/>
            </w:tcBorders>
            <w:vAlign w:val="top"/>
          </w:tcPr>
          <w:p w14:paraId="0766A9E6">
            <w:pPr>
              <w:spacing w:before="41" w:line="274" w:lineRule="exact"/>
              <w:ind w:left="246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87</w:t>
            </w:r>
          </w:p>
        </w:tc>
      </w:tr>
      <w:tr w14:paraId="5E3A0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757" w:type="dxa"/>
            <w:vMerge w:val="continue"/>
            <w:tcBorders>
              <w:top w:val="nil"/>
              <w:left w:val="single" w:color="000000" w:sz="10" w:space="0"/>
              <w:bottom w:val="nil"/>
              <w:right w:val="single" w:color="000000" w:sz="2" w:space="0"/>
            </w:tcBorders>
            <w:vAlign w:val="top"/>
          </w:tcPr>
          <w:p w14:paraId="56D11227">
            <w:pPr>
              <w:rPr>
                <w:rFonts w:ascii="Arial"/>
                <w:sz w:val="21"/>
              </w:rPr>
            </w:pPr>
          </w:p>
        </w:tc>
        <w:tc>
          <w:tcPr>
            <w:tcW w:w="3303" w:type="dxa"/>
            <w:gridSpan w:val="4"/>
            <w:tcBorders>
              <w:left w:val="single" w:color="000000" w:sz="2" w:space="0"/>
            </w:tcBorders>
            <w:vAlign w:val="top"/>
          </w:tcPr>
          <w:p w14:paraId="187ACBA2">
            <w:pPr>
              <w:pStyle w:val="6"/>
              <w:spacing w:before="45" w:line="228" w:lineRule="auto"/>
              <w:ind w:left="287"/>
              <w:rPr>
                <w:rFonts w:ascii="Times New Roman" w:hAnsi="Times New Roman" w:eastAsia="Times New Roman" w:cs="Times New Roman"/>
                <w:sz w:val="20"/>
                <w:szCs w:val="20"/>
              </w:rPr>
            </w:pPr>
            <w:r>
              <w:rPr>
                <w:b/>
                <w:bCs/>
                <w:spacing w:val="7"/>
                <w:sz w:val="20"/>
                <w:szCs w:val="20"/>
              </w:rPr>
              <w:t>车间墙体、降噪措施降噪量</w:t>
            </w:r>
            <w:r>
              <w:rPr>
                <w:spacing w:val="-28"/>
                <w:sz w:val="20"/>
                <w:szCs w:val="20"/>
              </w:rPr>
              <w:t xml:space="preserve"> </w:t>
            </w:r>
            <w:r>
              <w:rPr>
                <w:rFonts w:ascii="Times New Roman" w:hAnsi="Times New Roman" w:eastAsia="Times New Roman" w:cs="Times New Roman"/>
                <w:b/>
                <w:bCs/>
                <w:sz w:val="20"/>
                <w:szCs w:val="20"/>
              </w:rPr>
              <w:t>dB</w:t>
            </w:r>
          </w:p>
          <w:p w14:paraId="4592A777">
            <w:pPr>
              <w:pStyle w:val="6"/>
              <w:spacing w:before="23" w:line="205" w:lineRule="auto"/>
              <w:ind w:left="1428"/>
              <w:rPr>
                <w:sz w:val="20"/>
                <w:szCs w:val="20"/>
              </w:rPr>
            </w:pPr>
            <w:r>
              <w:rPr>
                <w:b/>
                <w:bCs/>
                <w:spacing w:val="-2"/>
                <w:sz w:val="20"/>
                <w:szCs w:val="20"/>
              </w:rPr>
              <w:t>（</w:t>
            </w:r>
            <w:r>
              <w:rPr>
                <w:rFonts w:ascii="Times New Roman" w:hAnsi="Times New Roman" w:eastAsia="Times New Roman" w:cs="Times New Roman"/>
                <w:b/>
                <w:bCs/>
                <w:spacing w:val="-2"/>
                <w:sz w:val="20"/>
                <w:szCs w:val="20"/>
              </w:rPr>
              <w:t>A</w:t>
            </w:r>
            <w:r>
              <w:rPr>
                <w:b/>
                <w:bCs/>
                <w:spacing w:val="-2"/>
                <w:sz w:val="20"/>
                <w:szCs w:val="20"/>
              </w:rPr>
              <w:t>）</w:t>
            </w:r>
          </w:p>
        </w:tc>
        <w:tc>
          <w:tcPr>
            <w:tcW w:w="5230" w:type="dxa"/>
            <w:gridSpan w:val="5"/>
            <w:tcBorders>
              <w:right w:val="single" w:color="000000" w:sz="10" w:space="0"/>
            </w:tcBorders>
            <w:vAlign w:val="top"/>
          </w:tcPr>
          <w:p w14:paraId="1DB823E9">
            <w:pPr>
              <w:spacing w:before="148" w:line="274" w:lineRule="exact"/>
              <w:ind w:left="245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25</w:t>
            </w:r>
          </w:p>
        </w:tc>
      </w:tr>
      <w:tr w14:paraId="51914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3" w:hRule="atLeast"/>
        </w:trPr>
        <w:tc>
          <w:tcPr>
            <w:tcW w:w="757" w:type="dxa"/>
            <w:vMerge w:val="continue"/>
            <w:tcBorders>
              <w:top w:val="nil"/>
              <w:left w:val="single" w:color="000000" w:sz="10" w:space="0"/>
              <w:bottom w:val="nil"/>
              <w:right w:val="single" w:color="000000" w:sz="2" w:space="0"/>
            </w:tcBorders>
            <w:vAlign w:val="top"/>
          </w:tcPr>
          <w:p w14:paraId="451900BA">
            <w:pPr>
              <w:rPr>
                <w:rFonts w:ascii="Arial"/>
                <w:sz w:val="21"/>
              </w:rPr>
            </w:pPr>
          </w:p>
        </w:tc>
        <w:tc>
          <w:tcPr>
            <w:tcW w:w="3303" w:type="dxa"/>
            <w:gridSpan w:val="4"/>
            <w:vMerge w:val="restart"/>
            <w:tcBorders>
              <w:left w:val="single" w:color="000000" w:sz="2" w:space="0"/>
              <w:bottom w:val="nil"/>
            </w:tcBorders>
            <w:vAlign w:val="top"/>
          </w:tcPr>
          <w:p w14:paraId="583D1DFE">
            <w:pPr>
              <w:spacing w:line="272" w:lineRule="auto"/>
              <w:rPr>
                <w:rFonts w:ascii="Arial"/>
                <w:sz w:val="21"/>
              </w:rPr>
            </w:pPr>
          </w:p>
          <w:p w14:paraId="625C55AE">
            <w:pPr>
              <w:spacing w:line="272" w:lineRule="auto"/>
              <w:rPr>
                <w:rFonts w:ascii="Arial"/>
                <w:sz w:val="21"/>
              </w:rPr>
            </w:pPr>
          </w:p>
          <w:p w14:paraId="2BD5AF29">
            <w:pPr>
              <w:spacing w:line="273" w:lineRule="auto"/>
              <w:rPr>
                <w:rFonts w:ascii="Arial"/>
                <w:sz w:val="21"/>
              </w:rPr>
            </w:pPr>
          </w:p>
          <w:p w14:paraId="3C42DAED">
            <w:pPr>
              <w:spacing w:line="273" w:lineRule="auto"/>
              <w:rPr>
                <w:rFonts w:ascii="Arial"/>
                <w:sz w:val="21"/>
              </w:rPr>
            </w:pPr>
          </w:p>
          <w:p w14:paraId="4CE1EC19">
            <w:pPr>
              <w:pStyle w:val="6"/>
              <w:spacing w:before="65" w:line="229" w:lineRule="auto"/>
              <w:ind w:left="963"/>
              <w:rPr>
                <w:rFonts w:ascii="Times New Roman" w:hAnsi="Times New Roman" w:eastAsia="Times New Roman" w:cs="Times New Roman"/>
                <w:sz w:val="20"/>
                <w:szCs w:val="20"/>
              </w:rPr>
            </w:pPr>
            <w:r>
              <w:rPr>
                <w:b/>
                <w:bCs/>
                <w:spacing w:val="5"/>
                <w:sz w:val="20"/>
                <w:szCs w:val="20"/>
              </w:rPr>
              <w:t>与预测点距离</w:t>
            </w:r>
            <w:r>
              <w:rPr>
                <w:spacing w:val="-36"/>
                <w:sz w:val="20"/>
                <w:szCs w:val="20"/>
              </w:rPr>
              <w:t xml:space="preserve"> </w:t>
            </w:r>
            <w:r>
              <w:rPr>
                <w:rFonts w:ascii="Times New Roman" w:hAnsi="Times New Roman" w:eastAsia="Times New Roman" w:cs="Times New Roman"/>
                <w:b/>
                <w:bCs/>
                <w:spacing w:val="5"/>
                <w:sz w:val="20"/>
                <w:szCs w:val="20"/>
              </w:rPr>
              <w:t>m</w:t>
            </w:r>
          </w:p>
        </w:tc>
        <w:tc>
          <w:tcPr>
            <w:tcW w:w="2555" w:type="dxa"/>
            <w:gridSpan w:val="2"/>
            <w:vAlign w:val="top"/>
          </w:tcPr>
          <w:p w14:paraId="1E941EBF">
            <w:pPr>
              <w:pStyle w:val="6"/>
              <w:spacing w:before="70" w:line="224" w:lineRule="auto"/>
              <w:ind w:left="652"/>
              <w:rPr>
                <w:sz w:val="20"/>
                <w:szCs w:val="20"/>
              </w:rPr>
            </w:pPr>
            <w:r>
              <w:rPr>
                <w:spacing w:val="7"/>
                <w:sz w:val="20"/>
                <w:szCs w:val="20"/>
              </w:rPr>
              <w:t>项目厂界东侧</w:t>
            </w:r>
          </w:p>
        </w:tc>
        <w:tc>
          <w:tcPr>
            <w:tcW w:w="2675" w:type="dxa"/>
            <w:gridSpan w:val="3"/>
            <w:tcBorders>
              <w:right w:val="single" w:color="000000" w:sz="10" w:space="0"/>
            </w:tcBorders>
            <w:vAlign w:val="top"/>
          </w:tcPr>
          <w:p w14:paraId="729F1105">
            <w:pPr>
              <w:spacing w:before="39" w:line="273" w:lineRule="exact"/>
              <w:ind w:left="124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r>
      <w:tr w14:paraId="456C9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757" w:type="dxa"/>
            <w:vMerge w:val="continue"/>
            <w:tcBorders>
              <w:top w:val="nil"/>
              <w:left w:val="single" w:color="000000" w:sz="10" w:space="0"/>
              <w:bottom w:val="nil"/>
              <w:right w:val="single" w:color="000000" w:sz="2" w:space="0"/>
            </w:tcBorders>
            <w:vAlign w:val="top"/>
          </w:tcPr>
          <w:p w14:paraId="721956E1">
            <w:pPr>
              <w:rPr>
                <w:rFonts w:ascii="Arial"/>
                <w:sz w:val="21"/>
              </w:rPr>
            </w:pPr>
          </w:p>
        </w:tc>
        <w:tc>
          <w:tcPr>
            <w:tcW w:w="3303" w:type="dxa"/>
            <w:gridSpan w:val="4"/>
            <w:vMerge w:val="continue"/>
            <w:tcBorders>
              <w:top w:val="nil"/>
              <w:left w:val="single" w:color="000000" w:sz="2" w:space="0"/>
              <w:bottom w:val="nil"/>
            </w:tcBorders>
            <w:vAlign w:val="top"/>
          </w:tcPr>
          <w:p w14:paraId="78C81E13">
            <w:pPr>
              <w:rPr>
                <w:rFonts w:ascii="Arial"/>
                <w:sz w:val="21"/>
              </w:rPr>
            </w:pPr>
          </w:p>
        </w:tc>
        <w:tc>
          <w:tcPr>
            <w:tcW w:w="2555" w:type="dxa"/>
            <w:gridSpan w:val="2"/>
            <w:vAlign w:val="top"/>
          </w:tcPr>
          <w:p w14:paraId="73CB08C8">
            <w:pPr>
              <w:pStyle w:val="6"/>
              <w:spacing w:before="82" w:line="228" w:lineRule="auto"/>
              <w:ind w:left="652"/>
              <w:rPr>
                <w:sz w:val="20"/>
                <w:szCs w:val="20"/>
              </w:rPr>
            </w:pPr>
            <w:r>
              <w:rPr>
                <w:spacing w:val="7"/>
                <w:sz w:val="20"/>
                <w:szCs w:val="20"/>
              </w:rPr>
              <w:t>项目厂界南侧</w:t>
            </w:r>
          </w:p>
        </w:tc>
        <w:tc>
          <w:tcPr>
            <w:tcW w:w="2675" w:type="dxa"/>
            <w:gridSpan w:val="3"/>
            <w:tcBorders>
              <w:right w:val="single" w:color="000000" w:sz="10" w:space="0"/>
            </w:tcBorders>
            <w:vAlign w:val="top"/>
          </w:tcPr>
          <w:p w14:paraId="4FC4D225">
            <w:pPr>
              <w:spacing w:before="51" w:line="274" w:lineRule="exact"/>
              <w:ind w:left="124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r>
      <w:tr w14:paraId="1EDCC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757" w:type="dxa"/>
            <w:vMerge w:val="continue"/>
            <w:tcBorders>
              <w:top w:val="nil"/>
              <w:left w:val="single" w:color="000000" w:sz="10" w:space="0"/>
              <w:bottom w:val="nil"/>
              <w:right w:val="single" w:color="000000" w:sz="2" w:space="0"/>
            </w:tcBorders>
            <w:vAlign w:val="top"/>
          </w:tcPr>
          <w:p w14:paraId="1A000C30">
            <w:pPr>
              <w:rPr>
                <w:rFonts w:ascii="Arial"/>
                <w:sz w:val="21"/>
              </w:rPr>
            </w:pPr>
          </w:p>
        </w:tc>
        <w:tc>
          <w:tcPr>
            <w:tcW w:w="3303" w:type="dxa"/>
            <w:gridSpan w:val="4"/>
            <w:vMerge w:val="continue"/>
            <w:tcBorders>
              <w:top w:val="nil"/>
              <w:left w:val="single" w:color="000000" w:sz="2" w:space="0"/>
              <w:bottom w:val="nil"/>
            </w:tcBorders>
            <w:vAlign w:val="top"/>
          </w:tcPr>
          <w:p w14:paraId="15F4BB8E">
            <w:pPr>
              <w:rPr>
                <w:rFonts w:ascii="Arial"/>
                <w:sz w:val="21"/>
              </w:rPr>
            </w:pPr>
          </w:p>
        </w:tc>
        <w:tc>
          <w:tcPr>
            <w:tcW w:w="2555" w:type="dxa"/>
            <w:gridSpan w:val="2"/>
            <w:vAlign w:val="top"/>
          </w:tcPr>
          <w:p w14:paraId="1E1382A2">
            <w:pPr>
              <w:pStyle w:val="6"/>
              <w:spacing w:before="84" w:line="228" w:lineRule="auto"/>
              <w:ind w:left="652"/>
              <w:rPr>
                <w:sz w:val="20"/>
                <w:szCs w:val="20"/>
              </w:rPr>
            </w:pPr>
            <w:r>
              <w:rPr>
                <w:spacing w:val="7"/>
                <w:sz w:val="20"/>
                <w:szCs w:val="20"/>
              </w:rPr>
              <w:t>项目厂界西侧</w:t>
            </w:r>
          </w:p>
        </w:tc>
        <w:tc>
          <w:tcPr>
            <w:tcW w:w="2675" w:type="dxa"/>
            <w:gridSpan w:val="3"/>
            <w:tcBorders>
              <w:right w:val="single" w:color="000000" w:sz="10" w:space="0"/>
            </w:tcBorders>
            <w:vAlign w:val="top"/>
          </w:tcPr>
          <w:p w14:paraId="6A81C1B5">
            <w:pPr>
              <w:spacing w:before="53" w:line="274" w:lineRule="exact"/>
              <w:ind w:left="124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r>
      <w:tr w14:paraId="39AC0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757" w:type="dxa"/>
            <w:vMerge w:val="continue"/>
            <w:tcBorders>
              <w:top w:val="nil"/>
              <w:left w:val="single" w:color="000000" w:sz="10" w:space="0"/>
              <w:bottom w:val="nil"/>
              <w:right w:val="single" w:color="000000" w:sz="2" w:space="0"/>
            </w:tcBorders>
            <w:vAlign w:val="top"/>
          </w:tcPr>
          <w:p w14:paraId="191BDA51">
            <w:pPr>
              <w:rPr>
                <w:rFonts w:ascii="Arial"/>
                <w:sz w:val="21"/>
              </w:rPr>
            </w:pPr>
          </w:p>
        </w:tc>
        <w:tc>
          <w:tcPr>
            <w:tcW w:w="3303" w:type="dxa"/>
            <w:gridSpan w:val="4"/>
            <w:vMerge w:val="continue"/>
            <w:tcBorders>
              <w:top w:val="nil"/>
              <w:left w:val="single" w:color="000000" w:sz="2" w:space="0"/>
              <w:bottom w:val="nil"/>
            </w:tcBorders>
            <w:vAlign w:val="top"/>
          </w:tcPr>
          <w:p w14:paraId="57A03659">
            <w:pPr>
              <w:rPr>
                <w:rFonts w:ascii="Arial"/>
                <w:sz w:val="21"/>
              </w:rPr>
            </w:pPr>
          </w:p>
        </w:tc>
        <w:tc>
          <w:tcPr>
            <w:tcW w:w="2555" w:type="dxa"/>
            <w:gridSpan w:val="2"/>
            <w:vAlign w:val="top"/>
          </w:tcPr>
          <w:p w14:paraId="79BCA7E2">
            <w:pPr>
              <w:pStyle w:val="6"/>
              <w:spacing w:before="83" w:line="228" w:lineRule="auto"/>
              <w:ind w:left="652"/>
              <w:rPr>
                <w:sz w:val="20"/>
                <w:szCs w:val="20"/>
              </w:rPr>
            </w:pPr>
            <w:r>
              <w:rPr>
                <w:spacing w:val="8"/>
                <w:sz w:val="20"/>
                <w:szCs w:val="20"/>
              </w:rPr>
              <w:t>项目厂界北侧</w:t>
            </w:r>
          </w:p>
        </w:tc>
        <w:tc>
          <w:tcPr>
            <w:tcW w:w="2675" w:type="dxa"/>
            <w:gridSpan w:val="3"/>
            <w:tcBorders>
              <w:right w:val="single" w:color="000000" w:sz="10" w:space="0"/>
            </w:tcBorders>
            <w:vAlign w:val="top"/>
          </w:tcPr>
          <w:p w14:paraId="03C5206C">
            <w:pPr>
              <w:spacing w:before="55" w:line="274" w:lineRule="exact"/>
              <w:ind w:left="124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r>
      <w:tr w14:paraId="5623C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757" w:type="dxa"/>
            <w:vMerge w:val="continue"/>
            <w:tcBorders>
              <w:top w:val="nil"/>
              <w:left w:val="single" w:color="000000" w:sz="10" w:space="0"/>
              <w:bottom w:val="nil"/>
              <w:right w:val="single" w:color="000000" w:sz="2" w:space="0"/>
            </w:tcBorders>
            <w:vAlign w:val="top"/>
          </w:tcPr>
          <w:p w14:paraId="564B20C6">
            <w:pPr>
              <w:rPr>
                <w:rFonts w:ascii="Arial"/>
                <w:sz w:val="21"/>
              </w:rPr>
            </w:pPr>
          </w:p>
        </w:tc>
        <w:tc>
          <w:tcPr>
            <w:tcW w:w="3303" w:type="dxa"/>
            <w:gridSpan w:val="4"/>
            <w:vMerge w:val="continue"/>
            <w:tcBorders>
              <w:top w:val="nil"/>
              <w:left w:val="single" w:color="000000" w:sz="2" w:space="0"/>
              <w:bottom w:val="nil"/>
            </w:tcBorders>
            <w:vAlign w:val="top"/>
          </w:tcPr>
          <w:p w14:paraId="36AC9057">
            <w:pPr>
              <w:rPr>
                <w:rFonts w:ascii="Arial"/>
                <w:sz w:val="21"/>
              </w:rPr>
            </w:pPr>
          </w:p>
        </w:tc>
        <w:tc>
          <w:tcPr>
            <w:tcW w:w="2555" w:type="dxa"/>
            <w:gridSpan w:val="2"/>
            <w:vAlign w:val="top"/>
          </w:tcPr>
          <w:p w14:paraId="0C078DDA">
            <w:pPr>
              <w:pStyle w:val="6"/>
              <w:spacing w:before="85" w:line="228" w:lineRule="auto"/>
              <w:ind w:left="232"/>
              <w:rPr>
                <w:sz w:val="20"/>
                <w:szCs w:val="20"/>
              </w:rPr>
            </w:pPr>
            <w:r>
              <w:rPr>
                <w:spacing w:val="8"/>
                <w:sz w:val="20"/>
                <w:szCs w:val="20"/>
              </w:rPr>
              <w:t>项目边界西北面敏感点</w:t>
            </w:r>
          </w:p>
        </w:tc>
        <w:tc>
          <w:tcPr>
            <w:tcW w:w="2675" w:type="dxa"/>
            <w:gridSpan w:val="3"/>
            <w:tcBorders>
              <w:right w:val="single" w:color="000000" w:sz="10" w:space="0"/>
            </w:tcBorders>
            <w:vAlign w:val="top"/>
          </w:tcPr>
          <w:p w14:paraId="12FF7104">
            <w:pPr>
              <w:spacing w:before="54" w:line="274" w:lineRule="exact"/>
              <w:ind w:left="1197"/>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10</w:t>
            </w:r>
          </w:p>
        </w:tc>
      </w:tr>
      <w:tr w14:paraId="74062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 w:hRule="atLeast"/>
        </w:trPr>
        <w:tc>
          <w:tcPr>
            <w:tcW w:w="757" w:type="dxa"/>
            <w:vMerge w:val="continue"/>
            <w:tcBorders>
              <w:top w:val="nil"/>
              <w:left w:val="single" w:color="000000" w:sz="10" w:space="0"/>
              <w:bottom w:val="nil"/>
              <w:right w:val="single" w:color="000000" w:sz="2" w:space="0"/>
            </w:tcBorders>
            <w:vAlign w:val="top"/>
          </w:tcPr>
          <w:p w14:paraId="6E66E896">
            <w:pPr>
              <w:rPr>
                <w:rFonts w:ascii="Arial"/>
                <w:sz w:val="21"/>
              </w:rPr>
            </w:pPr>
          </w:p>
        </w:tc>
        <w:tc>
          <w:tcPr>
            <w:tcW w:w="3303" w:type="dxa"/>
            <w:gridSpan w:val="4"/>
            <w:vMerge w:val="continue"/>
            <w:tcBorders>
              <w:top w:val="nil"/>
              <w:left w:val="single" w:color="000000" w:sz="2" w:space="0"/>
              <w:bottom w:val="nil"/>
            </w:tcBorders>
            <w:vAlign w:val="top"/>
          </w:tcPr>
          <w:p w14:paraId="6D4A8712">
            <w:pPr>
              <w:rPr>
                <w:rFonts w:ascii="Arial"/>
                <w:sz w:val="21"/>
              </w:rPr>
            </w:pPr>
          </w:p>
        </w:tc>
        <w:tc>
          <w:tcPr>
            <w:tcW w:w="2555" w:type="dxa"/>
            <w:gridSpan w:val="2"/>
            <w:vAlign w:val="top"/>
          </w:tcPr>
          <w:p w14:paraId="1CB4D7EE">
            <w:pPr>
              <w:pStyle w:val="6"/>
              <w:spacing w:before="87" w:line="228" w:lineRule="auto"/>
              <w:ind w:left="338"/>
              <w:rPr>
                <w:sz w:val="20"/>
                <w:szCs w:val="20"/>
              </w:rPr>
            </w:pPr>
            <w:r>
              <w:rPr>
                <w:spacing w:val="8"/>
                <w:sz w:val="20"/>
                <w:szCs w:val="20"/>
              </w:rPr>
              <w:t>项目边界西面敏感点</w:t>
            </w:r>
          </w:p>
        </w:tc>
        <w:tc>
          <w:tcPr>
            <w:tcW w:w="2675" w:type="dxa"/>
            <w:gridSpan w:val="3"/>
            <w:tcBorders>
              <w:right w:val="single" w:color="000000" w:sz="10" w:space="0"/>
            </w:tcBorders>
            <w:vAlign w:val="top"/>
          </w:tcPr>
          <w:p w14:paraId="4A3C8184">
            <w:pPr>
              <w:spacing w:before="56" w:line="274" w:lineRule="exact"/>
              <w:ind w:left="1197"/>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13</w:t>
            </w:r>
          </w:p>
        </w:tc>
      </w:tr>
      <w:tr w14:paraId="77582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6" w:hRule="atLeast"/>
        </w:trPr>
        <w:tc>
          <w:tcPr>
            <w:tcW w:w="757" w:type="dxa"/>
            <w:vMerge w:val="continue"/>
            <w:tcBorders>
              <w:top w:val="nil"/>
              <w:left w:val="single" w:color="000000" w:sz="10" w:space="0"/>
              <w:bottom w:val="single" w:color="000000" w:sz="10" w:space="0"/>
              <w:right w:val="single" w:color="000000" w:sz="2" w:space="0"/>
            </w:tcBorders>
            <w:vAlign w:val="top"/>
          </w:tcPr>
          <w:p w14:paraId="4741DEF4">
            <w:pPr>
              <w:rPr>
                <w:rFonts w:ascii="Arial"/>
                <w:sz w:val="21"/>
              </w:rPr>
            </w:pPr>
          </w:p>
        </w:tc>
        <w:tc>
          <w:tcPr>
            <w:tcW w:w="3303" w:type="dxa"/>
            <w:gridSpan w:val="4"/>
            <w:vMerge w:val="continue"/>
            <w:tcBorders>
              <w:top w:val="nil"/>
              <w:left w:val="single" w:color="000000" w:sz="2" w:space="0"/>
              <w:bottom w:val="single" w:color="000000" w:sz="10" w:space="0"/>
            </w:tcBorders>
            <w:vAlign w:val="top"/>
          </w:tcPr>
          <w:p w14:paraId="486BA223">
            <w:pPr>
              <w:rPr>
                <w:rFonts w:ascii="Arial"/>
                <w:sz w:val="21"/>
              </w:rPr>
            </w:pPr>
          </w:p>
        </w:tc>
        <w:tc>
          <w:tcPr>
            <w:tcW w:w="2555" w:type="dxa"/>
            <w:gridSpan w:val="2"/>
            <w:tcBorders>
              <w:bottom w:val="single" w:color="000000" w:sz="10" w:space="0"/>
            </w:tcBorders>
            <w:vAlign w:val="top"/>
          </w:tcPr>
          <w:p w14:paraId="18F520BF">
            <w:pPr>
              <w:pStyle w:val="6"/>
              <w:spacing w:before="86" w:line="228" w:lineRule="auto"/>
              <w:ind w:left="232"/>
              <w:rPr>
                <w:sz w:val="20"/>
                <w:szCs w:val="20"/>
              </w:rPr>
            </w:pPr>
            <w:r>
              <w:rPr>
                <w:spacing w:val="8"/>
                <w:sz w:val="20"/>
                <w:szCs w:val="20"/>
              </w:rPr>
              <w:t>项目边界东北面敏感点</w:t>
            </w:r>
          </w:p>
        </w:tc>
        <w:tc>
          <w:tcPr>
            <w:tcW w:w="2675" w:type="dxa"/>
            <w:gridSpan w:val="3"/>
            <w:tcBorders>
              <w:bottom w:val="single" w:color="000000" w:sz="10" w:space="0"/>
              <w:right w:val="single" w:color="000000" w:sz="10" w:space="0"/>
            </w:tcBorders>
            <w:vAlign w:val="top"/>
          </w:tcPr>
          <w:p w14:paraId="38E86CE1">
            <w:pPr>
              <w:spacing w:before="58" w:line="274" w:lineRule="exact"/>
              <w:ind w:left="1181"/>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60</w:t>
            </w:r>
          </w:p>
        </w:tc>
      </w:tr>
    </w:tbl>
    <w:p w14:paraId="3A6B9D2C">
      <w:pPr>
        <w:pStyle w:val="2"/>
        <w:spacing w:line="15" w:lineRule="exact"/>
        <w:rPr>
          <w:sz w:val="2"/>
        </w:rPr>
      </w:pPr>
    </w:p>
    <w:p w14:paraId="367FF6EF">
      <w:pPr>
        <w:spacing w:line="15" w:lineRule="exact"/>
        <w:rPr>
          <w:sz w:val="2"/>
          <w:szCs w:val="2"/>
        </w:rPr>
        <w:sectPr>
          <w:footerReference r:id="rId73" w:type="default"/>
          <w:pgSz w:w="11907" w:h="16840"/>
          <w:pgMar w:top="400" w:right="1295" w:bottom="1273" w:left="1295" w:header="0" w:footer="1037" w:gutter="0"/>
          <w:cols w:space="720" w:num="1"/>
        </w:sectPr>
      </w:pPr>
    </w:p>
    <w:p w14:paraId="396DB449">
      <w:pPr>
        <w:spacing w:before="3"/>
      </w:pPr>
    </w:p>
    <w:p w14:paraId="6ECA93D7">
      <w:pPr>
        <w:spacing w:before="3"/>
      </w:pPr>
    </w:p>
    <w:p w14:paraId="3A74890C">
      <w:pPr>
        <w:spacing w:before="3"/>
      </w:pPr>
    </w:p>
    <w:tbl>
      <w:tblPr>
        <w:tblStyle w:val="5"/>
        <w:tblW w:w="9290" w:type="dxa"/>
        <w:tblInd w:w="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7"/>
        <w:gridCol w:w="928"/>
        <w:gridCol w:w="1493"/>
        <w:gridCol w:w="892"/>
        <w:gridCol w:w="757"/>
        <w:gridCol w:w="1798"/>
        <w:gridCol w:w="359"/>
        <w:gridCol w:w="2306"/>
      </w:tblGrid>
      <w:tr w14:paraId="6888F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3" w:hRule="atLeast"/>
        </w:trPr>
        <w:tc>
          <w:tcPr>
            <w:tcW w:w="757" w:type="dxa"/>
            <w:vMerge w:val="restart"/>
            <w:tcBorders>
              <w:top w:val="single" w:color="000000" w:sz="2" w:space="0"/>
              <w:left w:val="single" w:color="000000" w:sz="10" w:space="0"/>
              <w:bottom w:val="nil"/>
              <w:right w:val="single" w:color="000000" w:sz="2" w:space="0"/>
            </w:tcBorders>
            <w:vAlign w:val="top"/>
          </w:tcPr>
          <w:p w14:paraId="57E24344">
            <w:pPr>
              <w:rPr>
                <w:rFonts w:ascii="Arial"/>
                <w:sz w:val="21"/>
              </w:rPr>
            </w:pPr>
          </w:p>
        </w:tc>
        <w:tc>
          <w:tcPr>
            <w:tcW w:w="3313" w:type="dxa"/>
            <w:gridSpan w:val="3"/>
            <w:tcBorders>
              <w:top w:val="single" w:color="000000" w:sz="2" w:space="0"/>
              <w:left w:val="single" w:color="000000" w:sz="2" w:space="0"/>
            </w:tcBorders>
            <w:vAlign w:val="top"/>
          </w:tcPr>
          <w:p w14:paraId="068EE7E2">
            <w:pPr>
              <w:rPr>
                <w:rFonts w:ascii="Arial"/>
                <w:sz w:val="21"/>
              </w:rPr>
            </w:pPr>
          </w:p>
        </w:tc>
        <w:tc>
          <w:tcPr>
            <w:tcW w:w="2555" w:type="dxa"/>
            <w:gridSpan w:val="2"/>
            <w:tcBorders>
              <w:top w:val="single" w:color="000000" w:sz="2" w:space="0"/>
            </w:tcBorders>
            <w:vAlign w:val="top"/>
          </w:tcPr>
          <w:p w14:paraId="66AE5701">
            <w:pPr>
              <w:pStyle w:val="6"/>
              <w:spacing w:before="89" w:line="228" w:lineRule="auto"/>
              <w:ind w:left="328"/>
              <w:rPr>
                <w:sz w:val="20"/>
                <w:szCs w:val="20"/>
              </w:rPr>
            </w:pPr>
            <w:r>
              <w:rPr>
                <w:spacing w:val="8"/>
                <w:sz w:val="20"/>
                <w:szCs w:val="20"/>
              </w:rPr>
              <w:t>项目边界北面敏感点</w:t>
            </w:r>
          </w:p>
        </w:tc>
        <w:tc>
          <w:tcPr>
            <w:tcW w:w="2665" w:type="dxa"/>
            <w:gridSpan w:val="2"/>
            <w:tcBorders>
              <w:top w:val="single" w:color="000000" w:sz="2" w:space="0"/>
              <w:right w:val="single" w:color="000000" w:sz="10" w:space="0"/>
            </w:tcBorders>
            <w:vAlign w:val="top"/>
          </w:tcPr>
          <w:p w14:paraId="4D836638">
            <w:pPr>
              <w:spacing w:before="58" w:line="274" w:lineRule="exact"/>
              <w:ind w:left="1187"/>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18</w:t>
            </w:r>
          </w:p>
        </w:tc>
      </w:tr>
      <w:tr w14:paraId="46679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5" w:hRule="atLeast"/>
        </w:trPr>
        <w:tc>
          <w:tcPr>
            <w:tcW w:w="757" w:type="dxa"/>
            <w:vMerge w:val="continue"/>
            <w:tcBorders>
              <w:top w:val="nil"/>
              <w:left w:val="single" w:color="000000" w:sz="10" w:space="0"/>
              <w:bottom w:val="nil"/>
              <w:right w:val="single" w:color="000000" w:sz="2" w:space="0"/>
            </w:tcBorders>
            <w:vAlign w:val="top"/>
          </w:tcPr>
          <w:p w14:paraId="061052A5">
            <w:pPr>
              <w:rPr>
                <w:rFonts w:ascii="Arial"/>
                <w:sz w:val="21"/>
              </w:rPr>
            </w:pPr>
          </w:p>
        </w:tc>
        <w:tc>
          <w:tcPr>
            <w:tcW w:w="3313" w:type="dxa"/>
            <w:gridSpan w:val="3"/>
            <w:vMerge w:val="restart"/>
            <w:tcBorders>
              <w:left w:val="single" w:color="000000" w:sz="2" w:space="0"/>
              <w:bottom w:val="nil"/>
            </w:tcBorders>
            <w:vAlign w:val="top"/>
          </w:tcPr>
          <w:p w14:paraId="7A2770D7">
            <w:pPr>
              <w:spacing w:line="294" w:lineRule="auto"/>
              <w:rPr>
                <w:rFonts w:ascii="Arial"/>
                <w:sz w:val="21"/>
              </w:rPr>
            </w:pPr>
          </w:p>
          <w:p w14:paraId="15A43B80">
            <w:pPr>
              <w:spacing w:line="294" w:lineRule="auto"/>
              <w:rPr>
                <w:rFonts w:ascii="Arial"/>
                <w:sz w:val="21"/>
              </w:rPr>
            </w:pPr>
          </w:p>
          <w:p w14:paraId="3ED372EB">
            <w:pPr>
              <w:spacing w:line="294" w:lineRule="auto"/>
              <w:rPr>
                <w:rFonts w:ascii="Arial"/>
                <w:sz w:val="21"/>
              </w:rPr>
            </w:pPr>
          </w:p>
          <w:p w14:paraId="4D97C69B">
            <w:pPr>
              <w:spacing w:line="295" w:lineRule="auto"/>
              <w:rPr>
                <w:rFonts w:ascii="Arial"/>
                <w:sz w:val="21"/>
              </w:rPr>
            </w:pPr>
          </w:p>
          <w:p w14:paraId="2DAD9AD2">
            <w:pPr>
              <w:pStyle w:val="6"/>
              <w:spacing w:before="65" w:line="221" w:lineRule="auto"/>
              <w:ind w:left="563"/>
              <w:rPr>
                <w:rFonts w:ascii="Times New Roman" w:hAnsi="Times New Roman" w:eastAsia="Times New Roman" w:cs="Times New Roman"/>
                <w:sz w:val="20"/>
                <w:szCs w:val="20"/>
              </w:rPr>
            </w:pPr>
            <w:r>
              <w:rPr>
                <w:b/>
                <w:bCs/>
                <w:spacing w:val="6"/>
                <w:sz w:val="20"/>
                <w:szCs w:val="20"/>
              </w:rPr>
              <w:t>预测点噪声预测值</w:t>
            </w:r>
            <w:r>
              <w:rPr>
                <w:spacing w:val="-29"/>
                <w:sz w:val="20"/>
                <w:szCs w:val="20"/>
              </w:rPr>
              <w:t xml:space="preserve"> </w:t>
            </w:r>
            <w:r>
              <w:rPr>
                <w:rFonts w:ascii="Times New Roman" w:hAnsi="Times New Roman" w:eastAsia="Times New Roman" w:cs="Times New Roman"/>
                <w:b/>
                <w:bCs/>
                <w:sz w:val="20"/>
                <w:szCs w:val="20"/>
              </w:rPr>
              <w:t>dB</w:t>
            </w:r>
            <w:r>
              <w:rPr>
                <w:rFonts w:ascii="Times New Roman" w:hAnsi="Times New Roman" w:eastAsia="Times New Roman" w:cs="Times New Roman"/>
                <w:b/>
                <w:bCs/>
                <w:spacing w:val="6"/>
                <w:sz w:val="20"/>
                <w:szCs w:val="20"/>
              </w:rPr>
              <w:t>(A)</w:t>
            </w:r>
          </w:p>
        </w:tc>
        <w:tc>
          <w:tcPr>
            <w:tcW w:w="2555" w:type="dxa"/>
            <w:gridSpan w:val="2"/>
            <w:vAlign w:val="top"/>
          </w:tcPr>
          <w:p w14:paraId="3E7B13E5">
            <w:pPr>
              <w:pStyle w:val="6"/>
              <w:spacing w:before="70" w:line="228" w:lineRule="auto"/>
              <w:ind w:left="642"/>
              <w:rPr>
                <w:sz w:val="20"/>
                <w:szCs w:val="20"/>
              </w:rPr>
            </w:pPr>
            <w:r>
              <w:rPr>
                <w:spacing w:val="7"/>
                <w:sz w:val="20"/>
                <w:szCs w:val="20"/>
              </w:rPr>
              <w:t>项目厂界东侧</w:t>
            </w:r>
          </w:p>
        </w:tc>
        <w:tc>
          <w:tcPr>
            <w:tcW w:w="2665" w:type="dxa"/>
            <w:gridSpan w:val="2"/>
            <w:tcBorders>
              <w:right w:val="single" w:color="000000" w:sz="10" w:space="0"/>
            </w:tcBorders>
            <w:vAlign w:val="top"/>
          </w:tcPr>
          <w:p w14:paraId="25E4C182">
            <w:pPr>
              <w:spacing w:before="39" w:line="274" w:lineRule="exact"/>
              <w:ind w:left="116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47</w:t>
            </w:r>
          </w:p>
        </w:tc>
      </w:tr>
      <w:tr w14:paraId="730F3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5" w:hRule="atLeast"/>
        </w:trPr>
        <w:tc>
          <w:tcPr>
            <w:tcW w:w="757" w:type="dxa"/>
            <w:vMerge w:val="continue"/>
            <w:tcBorders>
              <w:top w:val="nil"/>
              <w:left w:val="single" w:color="000000" w:sz="10" w:space="0"/>
              <w:bottom w:val="nil"/>
              <w:right w:val="single" w:color="000000" w:sz="2" w:space="0"/>
            </w:tcBorders>
            <w:vAlign w:val="top"/>
          </w:tcPr>
          <w:p w14:paraId="4E76CA18">
            <w:pPr>
              <w:rPr>
                <w:rFonts w:ascii="Arial"/>
                <w:sz w:val="21"/>
              </w:rPr>
            </w:pPr>
          </w:p>
        </w:tc>
        <w:tc>
          <w:tcPr>
            <w:tcW w:w="3313" w:type="dxa"/>
            <w:gridSpan w:val="3"/>
            <w:vMerge w:val="continue"/>
            <w:tcBorders>
              <w:top w:val="nil"/>
              <w:left w:val="single" w:color="000000" w:sz="2" w:space="0"/>
              <w:bottom w:val="nil"/>
            </w:tcBorders>
            <w:vAlign w:val="top"/>
          </w:tcPr>
          <w:p w14:paraId="682A8FC2">
            <w:pPr>
              <w:rPr>
                <w:rFonts w:ascii="Arial"/>
                <w:sz w:val="21"/>
              </w:rPr>
            </w:pPr>
          </w:p>
        </w:tc>
        <w:tc>
          <w:tcPr>
            <w:tcW w:w="2555" w:type="dxa"/>
            <w:gridSpan w:val="2"/>
            <w:vAlign w:val="top"/>
          </w:tcPr>
          <w:p w14:paraId="5257A78F">
            <w:pPr>
              <w:pStyle w:val="6"/>
              <w:spacing w:before="52" w:line="228" w:lineRule="auto"/>
              <w:ind w:left="642"/>
              <w:rPr>
                <w:sz w:val="20"/>
                <w:szCs w:val="20"/>
              </w:rPr>
            </w:pPr>
            <w:r>
              <w:rPr>
                <w:spacing w:val="7"/>
                <w:sz w:val="20"/>
                <w:szCs w:val="20"/>
              </w:rPr>
              <w:t>项目厂界南侧</w:t>
            </w:r>
          </w:p>
        </w:tc>
        <w:tc>
          <w:tcPr>
            <w:tcW w:w="2665" w:type="dxa"/>
            <w:gridSpan w:val="2"/>
            <w:tcBorders>
              <w:right w:val="single" w:color="000000" w:sz="10" w:space="0"/>
            </w:tcBorders>
            <w:vAlign w:val="top"/>
          </w:tcPr>
          <w:p w14:paraId="767A1AAD">
            <w:pPr>
              <w:spacing w:before="21" w:line="274" w:lineRule="exact"/>
              <w:ind w:left="116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47</w:t>
            </w:r>
          </w:p>
        </w:tc>
      </w:tr>
      <w:tr w14:paraId="59622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5" w:hRule="atLeast"/>
        </w:trPr>
        <w:tc>
          <w:tcPr>
            <w:tcW w:w="757" w:type="dxa"/>
            <w:vMerge w:val="continue"/>
            <w:tcBorders>
              <w:top w:val="nil"/>
              <w:left w:val="single" w:color="000000" w:sz="10" w:space="0"/>
              <w:bottom w:val="nil"/>
              <w:right w:val="single" w:color="000000" w:sz="2" w:space="0"/>
            </w:tcBorders>
            <w:vAlign w:val="top"/>
          </w:tcPr>
          <w:p w14:paraId="65197EC3">
            <w:pPr>
              <w:rPr>
                <w:rFonts w:ascii="Arial"/>
                <w:sz w:val="21"/>
              </w:rPr>
            </w:pPr>
          </w:p>
        </w:tc>
        <w:tc>
          <w:tcPr>
            <w:tcW w:w="3313" w:type="dxa"/>
            <w:gridSpan w:val="3"/>
            <w:vMerge w:val="continue"/>
            <w:tcBorders>
              <w:top w:val="nil"/>
              <w:left w:val="single" w:color="000000" w:sz="2" w:space="0"/>
              <w:bottom w:val="nil"/>
            </w:tcBorders>
            <w:vAlign w:val="top"/>
          </w:tcPr>
          <w:p w14:paraId="79792240">
            <w:pPr>
              <w:rPr>
                <w:rFonts w:ascii="Arial"/>
                <w:sz w:val="21"/>
              </w:rPr>
            </w:pPr>
          </w:p>
        </w:tc>
        <w:tc>
          <w:tcPr>
            <w:tcW w:w="2555" w:type="dxa"/>
            <w:gridSpan w:val="2"/>
            <w:vAlign w:val="top"/>
          </w:tcPr>
          <w:p w14:paraId="7908DD16">
            <w:pPr>
              <w:pStyle w:val="6"/>
              <w:spacing w:before="53" w:line="228" w:lineRule="auto"/>
              <w:ind w:left="642"/>
              <w:rPr>
                <w:sz w:val="20"/>
                <w:szCs w:val="20"/>
              </w:rPr>
            </w:pPr>
            <w:r>
              <w:rPr>
                <w:spacing w:val="7"/>
                <w:sz w:val="20"/>
                <w:szCs w:val="20"/>
              </w:rPr>
              <w:t>项目厂界西侧</w:t>
            </w:r>
          </w:p>
        </w:tc>
        <w:tc>
          <w:tcPr>
            <w:tcW w:w="2665" w:type="dxa"/>
            <w:gridSpan w:val="2"/>
            <w:tcBorders>
              <w:right w:val="single" w:color="000000" w:sz="10" w:space="0"/>
            </w:tcBorders>
            <w:vAlign w:val="top"/>
          </w:tcPr>
          <w:p w14:paraId="4EDF4BF0">
            <w:pPr>
              <w:spacing w:before="22" w:line="274" w:lineRule="exact"/>
              <w:ind w:left="116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47</w:t>
            </w:r>
          </w:p>
        </w:tc>
      </w:tr>
      <w:tr w14:paraId="1AFD6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5" w:hRule="atLeast"/>
        </w:trPr>
        <w:tc>
          <w:tcPr>
            <w:tcW w:w="757" w:type="dxa"/>
            <w:vMerge w:val="continue"/>
            <w:tcBorders>
              <w:top w:val="nil"/>
              <w:left w:val="single" w:color="000000" w:sz="10" w:space="0"/>
              <w:bottom w:val="nil"/>
              <w:right w:val="single" w:color="000000" w:sz="2" w:space="0"/>
            </w:tcBorders>
            <w:vAlign w:val="top"/>
          </w:tcPr>
          <w:p w14:paraId="3417BAA4">
            <w:pPr>
              <w:rPr>
                <w:rFonts w:ascii="Arial"/>
                <w:sz w:val="21"/>
              </w:rPr>
            </w:pPr>
          </w:p>
        </w:tc>
        <w:tc>
          <w:tcPr>
            <w:tcW w:w="3313" w:type="dxa"/>
            <w:gridSpan w:val="3"/>
            <w:vMerge w:val="continue"/>
            <w:tcBorders>
              <w:top w:val="nil"/>
              <w:left w:val="single" w:color="000000" w:sz="2" w:space="0"/>
              <w:bottom w:val="nil"/>
            </w:tcBorders>
            <w:vAlign w:val="top"/>
          </w:tcPr>
          <w:p w14:paraId="4A75FDE9">
            <w:pPr>
              <w:rPr>
                <w:rFonts w:ascii="Arial"/>
                <w:sz w:val="21"/>
              </w:rPr>
            </w:pPr>
          </w:p>
        </w:tc>
        <w:tc>
          <w:tcPr>
            <w:tcW w:w="2555" w:type="dxa"/>
            <w:gridSpan w:val="2"/>
            <w:vAlign w:val="top"/>
          </w:tcPr>
          <w:p w14:paraId="70958F62">
            <w:pPr>
              <w:pStyle w:val="6"/>
              <w:spacing w:before="53" w:line="228" w:lineRule="auto"/>
              <w:ind w:left="642"/>
              <w:rPr>
                <w:sz w:val="20"/>
                <w:szCs w:val="20"/>
              </w:rPr>
            </w:pPr>
            <w:r>
              <w:rPr>
                <w:spacing w:val="8"/>
                <w:sz w:val="20"/>
                <w:szCs w:val="20"/>
              </w:rPr>
              <w:t>项目厂界北侧</w:t>
            </w:r>
          </w:p>
        </w:tc>
        <w:tc>
          <w:tcPr>
            <w:tcW w:w="2665" w:type="dxa"/>
            <w:gridSpan w:val="2"/>
            <w:tcBorders>
              <w:right w:val="single" w:color="000000" w:sz="10" w:space="0"/>
            </w:tcBorders>
            <w:vAlign w:val="top"/>
          </w:tcPr>
          <w:p w14:paraId="12880829">
            <w:pPr>
              <w:spacing w:before="22" w:line="274" w:lineRule="exact"/>
              <w:ind w:left="116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47</w:t>
            </w:r>
          </w:p>
        </w:tc>
      </w:tr>
      <w:tr w14:paraId="1C6B4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5" w:hRule="atLeast"/>
        </w:trPr>
        <w:tc>
          <w:tcPr>
            <w:tcW w:w="757" w:type="dxa"/>
            <w:vMerge w:val="continue"/>
            <w:tcBorders>
              <w:top w:val="nil"/>
              <w:left w:val="single" w:color="000000" w:sz="10" w:space="0"/>
              <w:bottom w:val="nil"/>
              <w:right w:val="single" w:color="000000" w:sz="2" w:space="0"/>
            </w:tcBorders>
            <w:vAlign w:val="top"/>
          </w:tcPr>
          <w:p w14:paraId="4F321124">
            <w:pPr>
              <w:rPr>
                <w:rFonts w:ascii="Arial"/>
                <w:sz w:val="21"/>
              </w:rPr>
            </w:pPr>
          </w:p>
        </w:tc>
        <w:tc>
          <w:tcPr>
            <w:tcW w:w="3313" w:type="dxa"/>
            <w:gridSpan w:val="3"/>
            <w:vMerge w:val="continue"/>
            <w:tcBorders>
              <w:top w:val="nil"/>
              <w:left w:val="single" w:color="000000" w:sz="2" w:space="0"/>
              <w:bottom w:val="nil"/>
            </w:tcBorders>
            <w:vAlign w:val="top"/>
          </w:tcPr>
          <w:p w14:paraId="0D47B90C">
            <w:pPr>
              <w:rPr>
                <w:rFonts w:ascii="Arial"/>
                <w:sz w:val="21"/>
              </w:rPr>
            </w:pPr>
          </w:p>
        </w:tc>
        <w:tc>
          <w:tcPr>
            <w:tcW w:w="2555" w:type="dxa"/>
            <w:gridSpan w:val="2"/>
            <w:vAlign w:val="top"/>
          </w:tcPr>
          <w:p w14:paraId="3A0DC315">
            <w:pPr>
              <w:pStyle w:val="6"/>
              <w:spacing w:before="54" w:line="228" w:lineRule="auto"/>
              <w:ind w:left="222"/>
              <w:rPr>
                <w:sz w:val="20"/>
                <w:szCs w:val="20"/>
              </w:rPr>
            </w:pPr>
            <w:r>
              <w:rPr>
                <w:spacing w:val="8"/>
                <w:sz w:val="20"/>
                <w:szCs w:val="20"/>
              </w:rPr>
              <w:t>项目边界西北面敏感点</w:t>
            </w:r>
          </w:p>
        </w:tc>
        <w:tc>
          <w:tcPr>
            <w:tcW w:w="2665" w:type="dxa"/>
            <w:gridSpan w:val="2"/>
            <w:tcBorders>
              <w:right w:val="single" w:color="000000" w:sz="10" w:space="0"/>
            </w:tcBorders>
            <w:vAlign w:val="top"/>
          </w:tcPr>
          <w:p w14:paraId="622F6E5F">
            <w:pPr>
              <w:spacing w:before="23" w:line="274" w:lineRule="exact"/>
              <w:ind w:left="1166"/>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29</w:t>
            </w:r>
          </w:p>
        </w:tc>
      </w:tr>
      <w:tr w14:paraId="05B44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5" w:hRule="atLeast"/>
        </w:trPr>
        <w:tc>
          <w:tcPr>
            <w:tcW w:w="757" w:type="dxa"/>
            <w:vMerge w:val="continue"/>
            <w:tcBorders>
              <w:top w:val="nil"/>
              <w:left w:val="single" w:color="000000" w:sz="10" w:space="0"/>
              <w:bottom w:val="nil"/>
              <w:right w:val="single" w:color="000000" w:sz="2" w:space="0"/>
            </w:tcBorders>
            <w:vAlign w:val="top"/>
          </w:tcPr>
          <w:p w14:paraId="375DAF69">
            <w:pPr>
              <w:rPr>
                <w:rFonts w:ascii="Arial"/>
                <w:sz w:val="21"/>
              </w:rPr>
            </w:pPr>
          </w:p>
        </w:tc>
        <w:tc>
          <w:tcPr>
            <w:tcW w:w="3313" w:type="dxa"/>
            <w:gridSpan w:val="3"/>
            <w:vMerge w:val="continue"/>
            <w:tcBorders>
              <w:top w:val="nil"/>
              <w:left w:val="single" w:color="000000" w:sz="2" w:space="0"/>
              <w:bottom w:val="nil"/>
            </w:tcBorders>
            <w:vAlign w:val="top"/>
          </w:tcPr>
          <w:p w14:paraId="5B9BF8AD">
            <w:pPr>
              <w:rPr>
                <w:rFonts w:ascii="Arial"/>
                <w:sz w:val="21"/>
              </w:rPr>
            </w:pPr>
          </w:p>
        </w:tc>
        <w:tc>
          <w:tcPr>
            <w:tcW w:w="2555" w:type="dxa"/>
            <w:gridSpan w:val="2"/>
            <w:vAlign w:val="top"/>
          </w:tcPr>
          <w:p w14:paraId="4F43D071">
            <w:pPr>
              <w:pStyle w:val="6"/>
              <w:spacing w:before="54" w:line="228" w:lineRule="auto"/>
              <w:ind w:left="328"/>
              <w:rPr>
                <w:sz w:val="20"/>
                <w:szCs w:val="20"/>
              </w:rPr>
            </w:pPr>
            <w:r>
              <w:rPr>
                <w:spacing w:val="8"/>
                <w:sz w:val="20"/>
                <w:szCs w:val="20"/>
              </w:rPr>
              <w:t>项目边界西面敏感点</w:t>
            </w:r>
          </w:p>
        </w:tc>
        <w:tc>
          <w:tcPr>
            <w:tcW w:w="2665" w:type="dxa"/>
            <w:gridSpan w:val="2"/>
            <w:tcBorders>
              <w:right w:val="single" w:color="000000" w:sz="10" w:space="0"/>
            </w:tcBorders>
            <w:vAlign w:val="top"/>
          </w:tcPr>
          <w:p w14:paraId="2447B43E">
            <w:pPr>
              <w:spacing w:before="23" w:line="274" w:lineRule="exact"/>
              <w:ind w:left="1166"/>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27</w:t>
            </w:r>
          </w:p>
        </w:tc>
      </w:tr>
      <w:tr w14:paraId="2CAFB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5" w:hRule="atLeast"/>
        </w:trPr>
        <w:tc>
          <w:tcPr>
            <w:tcW w:w="757" w:type="dxa"/>
            <w:vMerge w:val="continue"/>
            <w:tcBorders>
              <w:top w:val="nil"/>
              <w:left w:val="single" w:color="000000" w:sz="10" w:space="0"/>
              <w:bottom w:val="nil"/>
              <w:right w:val="single" w:color="000000" w:sz="2" w:space="0"/>
            </w:tcBorders>
            <w:vAlign w:val="top"/>
          </w:tcPr>
          <w:p w14:paraId="5351C397">
            <w:pPr>
              <w:rPr>
                <w:rFonts w:ascii="Arial"/>
                <w:sz w:val="21"/>
              </w:rPr>
            </w:pPr>
          </w:p>
        </w:tc>
        <w:tc>
          <w:tcPr>
            <w:tcW w:w="3313" w:type="dxa"/>
            <w:gridSpan w:val="3"/>
            <w:vMerge w:val="continue"/>
            <w:tcBorders>
              <w:top w:val="nil"/>
              <w:left w:val="single" w:color="000000" w:sz="2" w:space="0"/>
              <w:bottom w:val="nil"/>
            </w:tcBorders>
            <w:vAlign w:val="top"/>
          </w:tcPr>
          <w:p w14:paraId="45A2041F">
            <w:pPr>
              <w:rPr>
                <w:rFonts w:ascii="Arial"/>
                <w:sz w:val="21"/>
              </w:rPr>
            </w:pPr>
          </w:p>
        </w:tc>
        <w:tc>
          <w:tcPr>
            <w:tcW w:w="2555" w:type="dxa"/>
            <w:gridSpan w:val="2"/>
            <w:vAlign w:val="top"/>
          </w:tcPr>
          <w:p w14:paraId="3C2F0458">
            <w:pPr>
              <w:pStyle w:val="6"/>
              <w:spacing w:before="55" w:line="228" w:lineRule="auto"/>
              <w:ind w:left="222"/>
              <w:rPr>
                <w:sz w:val="20"/>
                <w:szCs w:val="20"/>
              </w:rPr>
            </w:pPr>
            <w:r>
              <w:rPr>
                <w:spacing w:val="8"/>
                <w:sz w:val="20"/>
                <w:szCs w:val="20"/>
              </w:rPr>
              <w:t>项目边界东北面敏感点</w:t>
            </w:r>
          </w:p>
        </w:tc>
        <w:tc>
          <w:tcPr>
            <w:tcW w:w="2665" w:type="dxa"/>
            <w:gridSpan w:val="2"/>
            <w:tcBorders>
              <w:right w:val="single" w:color="000000" w:sz="10" w:space="0"/>
            </w:tcBorders>
            <w:vAlign w:val="top"/>
          </w:tcPr>
          <w:p w14:paraId="5971A630">
            <w:pPr>
              <w:spacing w:before="24" w:line="274" w:lineRule="exact"/>
              <w:ind w:left="1187"/>
              <w:rPr>
                <w:rFonts w:ascii="Times New Roman" w:hAnsi="Times New Roman" w:eastAsia="Times New Roman" w:cs="Times New Roman"/>
                <w:sz w:val="20"/>
                <w:szCs w:val="20"/>
              </w:rPr>
            </w:pPr>
            <w:r>
              <w:rPr>
                <w:rFonts w:ascii="Times New Roman" w:hAnsi="Times New Roman" w:eastAsia="Times New Roman" w:cs="Times New Roman"/>
                <w:spacing w:val="-8"/>
                <w:position w:val="1"/>
                <w:sz w:val="20"/>
                <w:szCs w:val="20"/>
              </w:rPr>
              <w:t>14</w:t>
            </w:r>
          </w:p>
        </w:tc>
      </w:tr>
      <w:tr w14:paraId="239B4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5" w:hRule="atLeast"/>
        </w:trPr>
        <w:tc>
          <w:tcPr>
            <w:tcW w:w="757" w:type="dxa"/>
            <w:vMerge w:val="continue"/>
            <w:tcBorders>
              <w:top w:val="nil"/>
              <w:left w:val="single" w:color="000000" w:sz="10" w:space="0"/>
              <w:bottom w:val="nil"/>
              <w:right w:val="single" w:color="000000" w:sz="2" w:space="0"/>
            </w:tcBorders>
            <w:vAlign w:val="top"/>
          </w:tcPr>
          <w:p w14:paraId="1C00E201">
            <w:pPr>
              <w:rPr>
                <w:rFonts w:ascii="Arial"/>
                <w:sz w:val="21"/>
              </w:rPr>
            </w:pPr>
          </w:p>
        </w:tc>
        <w:tc>
          <w:tcPr>
            <w:tcW w:w="3313" w:type="dxa"/>
            <w:gridSpan w:val="3"/>
            <w:vMerge w:val="continue"/>
            <w:tcBorders>
              <w:top w:val="nil"/>
              <w:left w:val="single" w:color="000000" w:sz="2" w:space="0"/>
              <w:bottom w:val="single" w:color="000000" w:sz="10" w:space="0"/>
            </w:tcBorders>
            <w:vAlign w:val="top"/>
          </w:tcPr>
          <w:p w14:paraId="6C01AFD5">
            <w:pPr>
              <w:rPr>
                <w:rFonts w:ascii="Arial"/>
                <w:sz w:val="21"/>
              </w:rPr>
            </w:pPr>
          </w:p>
        </w:tc>
        <w:tc>
          <w:tcPr>
            <w:tcW w:w="2555" w:type="dxa"/>
            <w:gridSpan w:val="2"/>
            <w:tcBorders>
              <w:bottom w:val="single" w:color="000000" w:sz="10" w:space="0"/>
            </w:tcBorders>
            <w:vAlign w:val="top"/>
          </w:tcPr>
          <w:p w14:paraId="67A1AA44">
            <w:pPr>
              <w:pStyle w:val="6"/>
              <w:spacing w:before="43" w:line="228" w:lineRule="auto"/>
              <w:ind w:left="328"/>
              <w:rPr>
                <w:sz w:val="20"/>
                <w:szCs w:val="20"/>
              </w:rPr>
            </w:pPr>
            <w:r>
              <w:rPr>
                <w:spacing w:val="8"/>
                <w:sz w:val="20"/>
                <w:szCs w:val="20"/>
              </w:rPr>
              <w:t>项目边界北面敏感点</w:t>
            </w:r>
          </w:p>
        </w:tc>
        <w:tc>
          <w:tcPr>
            <w:tcW w:w="2665" w:type="dxa"/>
            <w:gridSpan w:val="2"/>
            <w:tcBorders>
              <w:bottom w:val="single" w:color="000000" w:sz="10" w:space="0"/>
              <w:right w:val="single" w:color="000000" w:sz="10" w:space="0"/>
            </w:tcBorders>
            <w:vAlign w:val="top"/>
          </w:tcPr>
          <w:p w14:paraId="6D6BA2E4">
            <w:pPr>
              <w:spacing w:before="12" w:line="274" w:lineRule="exact"/>
              <w:ind w:left="116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24</w:t>
            </w:r>
          </w:p>
        </w:tc>
      </w:tr>
      <w:tr w14:paraId="7A625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19" w:hRule="atLeast"/>
        </w:trPr>
        <w:tc>
          <w:tcPr>
            <w:tcW w:w="757" w:type="dxa"/>
            <w:vMerge w:val="continue"/>
            <w:tcBorders>
              <w:top w:val="nil"/>
              <w:left w:val="single" w:color="000000" w:sz="10" w:space="0"/>
              <w:bottom w:val="nil"/>
              <w:right w:val="single" w:color="000000" w:sz="2" w:space="0"/>
            </w:tcBorders>
            <w:vAlign w:val="top"/>
          </w:tcPr>
          <w:p w14:paraId="26C29C3C">
            <w:pPr>
              <w:rPr>
                <w:rFonts w:ascii="Arial"/>
                <w:sz w:val="21"/>
              </w:rPr>
            </w:pPr>
          </w:p>
        </w:tc>
        <w:tc>
          <w:tcPr>
            <w:tcW w:w="8533" w:type="dxa"/>
            <w:gridSpan w:val="7"/>
            <w:tcBorders>
              <w:top w:val="single" w:color="000000" w:sz="10" w:space="0"/>
              <w:left w:val="single" w:color="000000" w:sz="2" w:space="0"/>
              <w:bottom w:val="single" w:color="000000" w:sz="10" w:space="0"/>
              <w:right w:val="single" w:color="000000" w:sz="10" w:space="0"/>
            </w:tcBorders>
            <w:vAlign w:val="top"/>
          </w:tcPr>
          <w:p w14:paraId="05FA3432">
            <w:pPr>
              <w:pStyle w:val="6"/>
              <w:spacing w:before="114" w:line="351" w:lineRule="auto"/>
              <w:ind w:left="103" w:right="100" w:firstLine="484"/>
            </w:pPr>
            <w:r>
              <w:rPr>
                <w:spacing w:val="-1"/>
              </w:rPr>
              <w:t>项目设备声级范围在</w:t>
            </w:r>
            <w:r>
              <w:rPr>
                <w:spacing w:val="-39"/>
              </w:rPr>
              <w:t xml:space="preserve"> </w:t>
            </w:r>
            <w:r>
              <w:rPr>
                <w:rFonts w:ascii="Times New Roman" w:hAnsi="Times New Roman" w:eastAsia="Times New Roman" w:cs="Times New Roman"/>
                <w:spacing w:val="-1"/>
              </w:rPr>
              <w:t>70~75dB</w:t>
            </w:r>
            <w:r>
              <w:rPr>
                <w:spacing w:val="-1"/>
              </w:rPr>
              <w:t>（</w:t>
            </w:r>
            <w:r>
              <w:rPr>
                <w:rFonts w:ascii="Times New Roman" w:hAnsi="Times New Roman" w:eastAsia="Times New Roman" w:cs="Times New Roman"/>
                <w:spacing w:val="-1"/>
              </w:rPr>
              <w:t>A</w:t>
            </w:r>
            <w:r>
              <w:rPr>
                <w:spacing w:val="-1"/>
              </w:rPr>
              <w:t>）之间，为减少项目设备运行过程中噪声</w:t>
            </w:r>
            <w:r>
              <w:t>对周围环境的影响，建议对于企业对生产车间内噪声设</w:t>
            </w:r>
            <w:r>
              <w:rPr>
                <w:spacing w:val="-1"/>
              </w:rPr>
              <w:t>备采取以下防治措施：</w:t>
            </w:r>
          </w:p>
          <w:p w14:paraId="1D8F186E">
            <w:pPr>
              <w:pStyle w:val="6"/>
              <w:spacing w:before="18" w:line="304" w:lineRule="auto"/>
              <w:ind w:left="107" w:right="97" w:firstLine="488"/>
            </w:pPr>
            <w:r>
              <w:rPr>
                <w:spacing w:val="1"/>
              </w:rPr>
              <w:t>（</w:t>
            </w:r>
            <w:r>
              <w:rPr>
                <w:rFonts w:ascii="Times New Roman" w:hAnsi="Times New Roman" w:eastAsia="Times New Roman" w:cs="Times New Roman"/>
                <w:spacing w:val="1"/>
              </w:rPr>
              <w:t>1</w:t>
            </w:r>
            <w:r>
              <w:rPr>
                <w:spacing w:val="1"/>
              </w:rPr>
              <w:t>）产生噪声的生产设备进行合理布局，重视总平</w:t>
            </w:r>
            <w:r>
              <w:t>面布置，对噪声较大设</w:t>
            </w:r>
            <w:r>
              <w:rPr>
                <w:spacing w:val="-2"/>
              </w:rPr>
              <w:t>备基础进行减振措施。</w:t>
            </w:r>
          </w:p>
          <w:p w14:paraId="1D95D2A7">
            <w:pPr>
              <w:pStyle w:val="6"/>
              <w:spacing w:before="143" w:line="360" w:lineRule="exact"/>
              <w:ind w:left="595"/>
            </w:pPr>
            <w:r>
              <w:rPr>
                <w:spacing w:val="-1"/>
                <w:position w:val="2"/>
              </w:rPr>
              <w:t>（</w:t>
            </w:r>
            <w:r>
              <w:rPr>
                <w:rFonts w:ascii="Times New Roman" w:hAnsi="Times New Roman" w:eastAsia="Times New Roman" w:cs="Times New Roman"/>
                <w:spacing w:val="-1"/>
                <w:position w:val="2"/>
              </w:rPr>
              <w:t>2</w:t>
            </w:r>
            <w:r>
              <w:rPr>
                <w:spacing w:val="-1"/>
                <w:position w:val="2"/>
              </w:rPr>
              <w:t>）生产期间关闭门窗，加强人员管理，禁止员工大声喧哗。</w:t>
            </w:r>
          </w:p>
          <w:p w14:paraId="59396113">
            <w:pPr>
              <w:pStyle w:val="6"/>
              <w:spacing w:before="107" w:line="359" w:lineRule="exact"/>
              <w:ind w:left="595"/>
            </w:pPr>
            <w:r>
              <w:rPr>
                <w:spacing w:val="-1"/>
                <w:position w:val="2"/>
              </w:rPr>
              <w:t>（</w:t>
            </w:r>
            <w:r>
              <w:rPr>
                <w:rFonts w:ascii="Times New Roman" w:hAnsi="Times New Roman" w:eastAsia="Times New Roman" w:cs="Times New Roman"/>
                <w:spacing w:val="-1"/>
                <w:position w:val="2"/>
              </w:rPr>
              <w:t>3</w:t>
            </w:r>
            <w:r>
              <w:rPr>
                <w:spacing w:val="-1"/>
                <w:position w:val="2"/>
              </w:rPr>
              <w:t>）机械设备加强维修保养，防治机械磨损以降低噪声。</w:t>
            </w:r>
          </w:p>
          <w:p w14:paraId="32E1A6ED">
            <w:pPr>
              <w:pStyle w:val="6"/>
              <w:spacing w:before="108" w:line="359" w:lineRule="exact"/>
              <w:ind w:left="595"/>
            </w:pPr>
            <w:r>
              <w:rPr>
                <w:spacing w:val="-1"/>
                <w:position w:val="2"/>
              </w:rPr>
              <w:t>（</w:t>
            </w:r>
            <w:r>
              <w:rPr>
                <w:rFonts w:ascii="Times New Roman" w:hAnsi="Times New Roman" w:eastAsia="Times New Roman" w:cs="Times New Roman"/>
                <w:spacing w:val="-1"/>
                <w:position w:val="2"/>
              </w:rPr>
              <w:t>4</w:t>
            </w:r>
            <w:r>
              <w:rPr>
                <w:spacing w:val="-1"/>
                <w:position w:val="2"/>
              </w:rPr>
              <w:t>）在噪声传播途径种植树木，以增大噪声在传播途径中的衰减量。</w:t>
            </w:r>
          </w:p>
          <w:p w14:paraId="26992E05">
            <w:pPr>
              <w:pStyle w:val="6"/>
              <w:spacing w:before="147" w:line="344" w:lineRule="auto"/>
              <w:ind w:left="103" w:right="97" w:firstLine="480"/>
              <w:jc w:val="both"/>
            </w:pPr>
            <w:r>
              <w:rPr>
                <w:spacing w:val="-3"/>
              </w:rPr>
              <w:t>采取上述措施治理后，则本项目的厂界噪声能够达到《工业企业厂界环境噪声排放标准》（</w:t>
            </w:r>
            <w:r>
              <w:rPr>
                <w:rFonts w:ascii="Times New Roman" w:hAnsi="Times New Roman" w:eastAsia="Times New Roman" w:cs="Times New Roman"/>
                <w:spacing w:val="-3"/>
              </w:rPr>
              <w:t>GB12348-2008</w:t>
            </w:r>
            <w:r>
              <w:rPr>
                <w:spacing w:val="-3"/>
              </w:rPr>
              <w:t>）中</w:t>
            </w:r>
            <w:r>
              <w:rPr>
                <w:spacing w:val="-55"/>
              </w:rPr>
              <w:t xml:space="preserve"> </w:t>
            </w:r>
            <w:r>
              <w:rPr>
                <w:rFonts w:ascii="Times New Roman" w:hAnsi="Times New Roman" w:eastAsia="Times New Roman" w:cs="Times New Roman"/>
                <w:spacing w:val="-3"/>
              </w:rPr>
              <w:t xml:space="preserve">2 </w:t>
            </w:r>
            <w:r>
              <w:rPr>
                <w:spacing w:val="-3"/>
              </w:rPr>
              <w:t>类标</w:t>
            </w:r>
            <w:r>
              <w:rPr>
                <w:spacing w:val="-4"/>
              </w:rPr>
              <w:t>准要求，周边敏感点噪声能够达到《工</w:t>
            </w:r>
            <w:r>
              <w:t>业企业厂界环境噪声排放标准》（</w:t>
            </w:r>
            <w:r>
              <w:rPr>
                <w:rFonts w:ascii="Times New Roman" w:hAnsi="Times New Roman" w:eastAsia="Times New Roman" w:cs="Times New Roman"/>
              </w:rPr>
              <w:t>GB12348-200</w:t>
            </w:r>
            <w:r>
              <w:rPr>
                <w:rFonts w:ascii="Times New Roman" w:hAnsi="Times New Roman" w:eastAsia="Times New Roman" w:cs="Times New Roman"/>
                <w:spacing w:val="-1"/>
              </w:rPr>
              <w:t>8</w:t>
            </w:r>
            <w:r>
              <w:rPr>
                <w:spacing w:val="-1"/>
              </w:rPr>
              <w:t>）中</w:t>
            </w:r>
            <w:r>
              <w:rPr>
                <w:spacing w:val="-55"/>
              </w:rPr>
              <w:t xml:space="preserve"> </w:t>
            </w:r>
            <w:r>
              <w:rPr>
                <w:rFonts w:ascii="Times New Roman" w:hAnsi="Times New Roman" w:eastAsia="Times New Roman" w:cs="Times New Roman"/>
                <w:spacing w:val="-1"/>
              </w:rPr>
              <w:t xml:space="preserve">2 </w:t>
            </w:r>
            <w:r>
              <w:rPr>
                <w:spacing w:val="-1"/>
              </w:rPr>
              <w:t>类标准要求，对周围敏感点的声环境基本无影响。</w:t>
            </w:r>
          </w:p>
          <w:p w14:paraId="6F0C8B75">
            <w:pPr>
              <w:pStyle w:val="6"/>
              <w:spacing w:before="72" w:line="221" w:lineRule="auto"/>
              <w:ind w:left="584"/>
            </w:pPr>
            <w:r>
              <w:rPr>
                <w:rFonts w:ascii="Times New Roman" w:hAnsi="Times New Roman" w:eastAsia="Times New Roman" w:cs="Times New Roman"/>
                <w:b/>
                <w:bCs/>
                <w:spacing w:val="-8"/>
              </w:rPr>
              <w:t>C</w:t>
            </w:r>
            <w:r>
              <w:rPr>
                <w:rFonts w:ascii="Times New Roman" w:hAnsi="Times New Roman" w:eastAsia="Times New Roman" w:cs="Times New Roman"/>
                <w:b/>
                <w:bCs/>
                <w:spacing w:val="-31"/>
              </w:rPr>
              <w:t xml:space="preserve"> </w:t>
            </w:r>
            <w:r>
              <w:rPr>
                <w:b/>
                <w:bCs/>
                <w:spacing w:val="-8"/>
              </w:rPr>
              <w:t>、监测计划</w:t>
            </w:r>
          </w:p>
          <w:p w14:paraId="448D0DF1">
            <w:pPr>
              <w:pStyle w:val="6"/>
              <w:spacing w:before="175" w:line="229" w:lineRule="auto"/>
              <w:ind w:left="3255"/>
              <w:rPr>
                <w:sz w:val="20"/>
                <w:szCs w:val="20"/>
              </w:rPr>
            </w:pPr>
            <w:r>
              <w:rPr>
                <w:b/>
                <w:bCs/>
                <w:spacing w:val="5"/>
                <w:sz w:val="20"/>
                <w:szCs w:val="20"/>
              </w:rPr>
              <w:t>表</w:t>
            </w:r>
            <w:r>
              <w:rPr>
                <w:spacing w:val="-31"/>
                <w:sz w:val="20"/>
                <w:szCs w:val="20"/>
              </w:rPr>
              <w:t xml:space="preserve"> </w:t>
            </w:r>
            <w:r>
              <w:rPr>
                <w:rFonts w:ascii="Times New Roman" w:hAnsi="Times New Roman" w:eastAsia="Times New Roman" w:cs="Times New Roman"/>
                <w:b/>
                <w:bCs/>
                <w:spacing w:val="5"/>
                <w:sz w:val="20"/>
                <w:szCs w:val="20"/>
              </w:rPr>
              <w:t xml:space="preserve">4-12  </w:t>
            </w:r>
            <w:r>
              <w:rPr>
                <w:b/>
                <w:bCs/>
                <w:spacing w:val="5"/>
                <w:sz w:val="20"/>
                <w:szCs w:val="20"/>
              </w:rPr>
              <w:t>项目噪声监测计划</w:t>
            </w:r>
          </w:p>
        </w:tc>
      </w:tr>
      <w:tr w14:paraId="3055D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trPr>
        <w:tc>
          <w:tcPr>
            <w:tcW w:w="757" w:type="dxa"/>
            <w:vMerge w:val="continue"/>
            <w:tcBorders>
              <w:top w:val="nil"/>
              <w:left w:val="single" w:color="000000" w:sz="10" w:space="0"/>
              <w:bottom w:val="nil"/>
              <w:right w:val="single" w:color="000000" w:sz="2" w:space="0"/>
            </w:tcBorders>
            <w:vAlign w:val="top"/>
          </w:tcPr>
          <w:p w14:paraId="536C51A2">
            <w:pPr>
              <w:rPr>
                <w:rFonts w:ascii="Arial"/>
                <w:sz w:val="21"/>
              </w:rPr>
            </w:pPr>
          </w:p>
        </w:tc>
        <w:tc>
          <w:tcPr>
            <w:tcW w:w="928" w:type="dxa"/>
            <w:tcBorders>
              <w:top w:val="single" w:color="000000" w:sz="10" w:space="0"/>
              <w:left w:val="single" w:color="000000" w:sz="2" w:space="0"/>
              <w:bottom w:val="single" w:color="000000" w:sz="2" w:space="0"/>
              <w:right w:val="single" w:color="000000" w:sz="2" w:space="0"/>
            </w:tcBorders>
            <w:vAlign w:val="top"/>
          </w:tcPr>
          <w:p w14:paraId="50AFBCB5">
            <w:pPr>
              <w:pStyle w:val="6"/>
              <w:spacing w:before="172" w:line="228" w:lineRule="auto"/>
              <w:ind w:left="323"/>
              <w:rPr>
                <w:sz w:val="20"/>
                <w:szCs w:val="20"/>
              </w:rPr>
            </w:pPr>
            <w:r>
              <w:rPr>
                <w:b/>
                <w:bCs/>
                <w:spacing w:val="-2"/>
                <w:sz w:val="20"/>
                <w:szCs w:val="20"/>
              </w:rPr>
              <w:t>类别</w:t>
            </w:r>
          </w:p>
        </w:tc>
        <w:tc>
          <w:tcPr>
            <w:tcW w:w="1493" w:type="dxa"/>
            <w:tcBorders>
              <w:top w:val="single" w:color="000000" w:sz="10" w:space="0"/>
              <w:left w:val="single" w:color="000000" w:sz="2" w:space="0"/>
              <w:bottom w:val="single" w:color="000000" w:sz="2" w:space="0"/>
              <w:right w:val="single" w:color="000000" w:sz="2" w:space="0"/>
            </w:tcBorders>
            <w:vAlign w:val="top"/>
          </w:tcPr>
          <w:p w14:paraId="16A88FC9">
            <w:pPr>
              <w:pStyle w:val="6"/>
              <w:spacing w:before="172" w:line="230" w:lineRule="auto"/>
              <w:ind w:left="366"/>
              <w:rPr>
                <w:sz w:val="20"/>
                <w:szCs w:val="20"/>
              </w:rPr>
            </w:pPr>
            <w:r>
              <w:rPr>
                <w:b/>
                <w:bCs/>
                <w:spacing w:val="-7"/>
                <w:sz w:val="20"/>
                <w:szCs w:val="20"/>
              </w:rPr>
              <w:t>监测点位</w:t>
            </w:r>
          </w:p>
        </w:tc>
        <w:tc>
          <w:tcPr>
            <w:tcW w:w="892" w:type="dxa"/>
            <w:tcBorders>
              <w:top w:val="single" w:color="000000" w:sz="10" w:space="0"/>
              <w:left w:val="single" w:color="000000" w:sz="2" w:space="0"/>
              <w:bottom w:val="single" w:color="000000" w:sz="2" w:space="0"/>
              <w:right w:val="single" w:color="000000" w:sz="2" w:space="0"/>
            </w:tcBorders>
            <w:vAlign w:val="top"/>
          </w:tcPr>
          <w:p w14:paraId="0EA418F7">
            <w:pPr>
              <w:pStyle w:val="6"/>
              <w:spacing w:before="38" w:line="230" w:lineRule="auto"/>
              <w:ind w:left="281"/>
              <w:rPr>
                <w:sz w:val="20"/>
                <w:szCs w:val="20"/>
              </w:rPr>
            </w:pPr>
            <w:r>
              <w:rPr>
                <w:b/>
                <w:bCs/>
                <w:spacing w:val="-3"/>
                <w:sz w:val="20"/>
                <w:szCs w:val="20"/>
              </w:rPr>
              <w:t>监测</w:t>
            </w:r>
          </w:p>
          <w:p w14:paraId="2A74CFD0">
            <w:pPr>
              <w:pStyle w:val="6"/>
              <w:spacing w:before="21" w:line="203" w:lineRule="auto"/>
              <w:ind w:left="284"/>
              <w:rPr>
                <w:sz w:val="20"/>
                <w:szCs w:val="20"/>
              </w:rPr>
            </w:pPr>
            <w:r>
              <w:rPr>
                <w:b/>
                <w:bCs/>
                <w:spacing w:val="-4"/>
                <w:sz w:val="20"/>
                <w:szCs w:val="20"/>
              </w:rPr>
              <w:t>项目</w:t>
            </w:r>
          </w:p>
        </w:tc>
        <w:tc>
          <w:tcPr>
            <w:tcW w:w="757" w:type="dxa"/>
            <w:tcBorders>
              <w:top w:val="single" w:color="000000" w:sz="10" w:space="0"/>
              <w:left w:val="single" w:color="000000" w:sz="2" w:space="0"/>
              <w:bottom w:val="single" w:color="000000" w:sz="2" w:space="0"/>
              <w:right w:val="single" w:color="000000" w:sz="2" w:space="0"/>
            </w:tcBorders>
            <w:vAlign w:val="top"/>
          </w:tcPr>
          <w:p w14:paraId="67F00DB0">
            <w:pPr>
              <w:pStyle w:val="6"/>
              <w:spacing w:before="38" w:line="230" w:lineRule="auto"/>
              <w:ind w:left="237"/>
              <w:rPr>
                <w:sz w:val="20"/>
                <w:szCs w:val="20"/>
              </w:rPr>
            </w:pPr>
            <w:r>
              <w:rPr>
                <w:b/>
                <w:bCs/>
                <w:spacing w:val="-3"/>
                <w:sz w:val="20"/>
                <w:szCs w:val="20"/>
              </w:rPr>
              <w:t>监测</w:t>
            </w:r>
          </w:p>
          <w:p w14:paraId="1B57D0FC">
            <w:pPr>
              <w:pStyle w:val="6"/>
              <w:spacing w:before="21" w:line="203" w:lineRule="auto"/>
              <w:ind w:left="237"/>
              <w:rPr>
                <w:sz w:val="20"/>
                <w:szCs w:val="20"/>
              </w:rPr>
            </w:pPr>
            <w:r>
              <w:rPr>
                <w:b/>
                <w:bCs/>
                <w:spacing w:val="-3"/>
                <w:sz w:val="20"/>
                <w:szCs w:val="20"/>
              </w:rPr>
              <w:t>频率</w:t>
            </w:r>
          </w:p>
        </w:tc>
        <w:tc>
          <w:tcPr>
            <w:tcW w:w="2157" w:type="dxa"/>
            <w:gridSpan w:val="2"/>
            <w:tcBorders>
              <w:top w:val="single" w:color="000000" w:sz="10" w:space="0"/>
              <w:left w:val="single" w:color="000000" w:sz="2" w:space="0"/>
              <w:bottom w:val="single" w:color="000000" w:sz="2" w:space="0"/>
              <w:right w:val="single" w:color="000000" w:sz="2" w:space="0"/>
            </w:tcBorders>
            <w:vAlign w:val="top"/>
          </w:tcPr>
          <w:p w14:paraId="1FC17860">
            <w:pPr>
              <w:pStyle w:val="6"/>
              <w:spacing w:before="172" w:line="228" w:lineRule="auto"/>
              <w:ind w:left="185"/>
              <w:rPr>
                <w:sz w:val="20"/>
                <w:szCs w:val="20"/>
              </w:rPr>
            </w:pPr>
            <w:r>
              <w:rPr>
                <w:b/>
                <w:bCs/>
                <w:spacing w:val="7"/>
                <w:sz w:val="20"/>
                <w:szCs w:val="20"/>
              </w:rPr>
              <w:t>监测采样及分析方法</w:t>
            </w:r>
          </w:p>
        </w:tc>
        <w:tc>
          <w:tcPr>
            <w:tcW w:w="2306" w:type="dxa"/>
            <w:tcBorders>
              <w:top w:val="single" w:color="000000" w:sz="10" w:space="0"/>
              <w:left w:val="single" w:color="000000" w:sz="2" w:space="0"/>
              <w:bottom w:val="single" w:color="000000" w:sz="2" w:space="0"/>
              <w:right w:val="single" w:color="000000" w:sz="10" w:space="0"/>
            </w:tcBorders>
            <w:vAlign w:val="top"/>
          </w:tcPr>
          <w:p w14:paraId="26AE228A">
            <w:pPr>
              <w:pStyle w:val="6"/>
              <w:spacing w:before="172" w:line="228" w:lineRule="auto"/>
              <w:ind w:left="744"/>
              <w:rPr>
                <w:sz w:val="20"/>
                <w:szCs w:val="20"/>
              </w:rPr>
            </w:pPr>
            <w:r>
              <w:rPr>
                <w:b/>
                <w:bCs/>
                <w:spacing w:val="-7"/>
                <w:sz w:val="20"/>
                <w:szCs w:val="20"/>
              </w:rPr>
              <w:t>执行标准</w:t>
            </w:r>
          </w:p>
        </w:tc>
      </w:tr>
      <w:tr w14:paraId="5F877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1" w:hRule="atLeast"/>
        </w:trPr>
        <w:tc>
          <w:tcPr>
            <w:tcW w:w="757" w:type="dxa"/>
            <w:vMerge w:val="continue"/>
            <w:tcBorders>
              <w:top w:val="nil"/>
              <w:left w:val="single" w:color="000000" w:sz="10" w:space="0"/>
              <w:bottom w:val="nil"/>
              <w:right w:val="single" w:color="000000" w:sz="2" w:space="0"/>
            </w:tcBorders>
            <w:vAlign w:val="top"/>
          </w:tcPr>
          <w:p w14:paraId="76519F92">
            <w:pPr>
              <w:rPr>
                <w:rFonts w:ascii="Arial"/>
                <w:sz w:val="21"/>
              </w:rPr>
            </w:pPr>
          </w:p>
        </w:tc>
        <w:tc>
          <w:tcPr>
            <w:tcW w:w="928" w:type="dxa"/>
            <w:tcBorders>
              <w:top w:val="single" w:color="000000" w:sz="2" w:space="0"/>
              <w:left w:val="single" w:color="000000" w:sz="2" w:space="0"/>
              <w:bottom w:val="single" w:color="000000" w:sz="10" w:space="0"/>
              <w:right w:val="single" w:color="000000" w:sz="2" w:space="0"/>
            </w:tcBorders>
            <w:vAlign w:val="top"/>
          </w:tcPr>
          <w:p w14:paraId="0717F76C">
            <w:pPr>
              <w:spacing w:line="252" w:lineRule="auto"/>
              <w:rPr>
                <w:rFonts w:ascii="Arial"/>
                <w:sz w:val="21"/>
              </w:rPr>
            </w:pPr>
          </w:p>
          <w:p w14:paraId="67D45A29">
            <w:pPr>
              <w:pStyle w:val="6"/>
              <w:spacing w:before="65" w:line="254" w:lineRule="auto"/>
              <w:ind w:left="333" w:right="208" w:hanging="7"/>
              <w:rPr>
                <w:sz w:val="20"/>
                <w:szCs w:val="20"/>
              </w:rPr>
            </w:pPr>
            <w:r>
              <w:rPr>
                <w:spacing w:val="-7"/>
                <w:sz w:val="20"/>
                <w:szCs w:val="20"/>
              </w:rPr>
              <w:t>厂界</w:t>
            </w:r>
            <w:r>
              <w:rPr>
                <w:spacing w:val="-10"/>
                <w:sz w:val="20"/>
                <w:szCs w:val="20"/>
              </w:rPr>
              <w:t>噪声</w:t>
            </w:r>
          </w:p>
        </w:tc>
        <w:tc>
          <w:tcPr>
            <w:tcW w:w="1493" w:type="dxa"/>
            <w:tcBorders>
              <w:top w:val="single" w:color="000000" w:sz="2" w:space="0"/>
              <w:left w:val="single" w:color="000000" w:sz="2" w:space="0"/>
              <w:bottom w:val="single" w:color="000000" w:sz="10" w:space="0"/>
              <w:right w:val="single" w:color="000000" w:sz="2" w:space="0"/>
            </w:tcBorders>
            <w:vAlign w:val="top"/>
          </w:tcPr>
          <w:p w14:paraId="2CDB13BC">
            <w:pPr>
              <w:pStyle w:val="6"/>
              <w:spacing w:before="48" w:line="228" w:lineRule="auto"/>
              <w:ind w:left="123"/>
              <w:rPr>
                <w:sz w:val="20"/>
                <w:szCs w:val="20"/>
              </w:rPr>
            </w:pPr>
            <w:r>
              <w:rPr>
                <w:spacing w:val="5"/>
                <w:sz w:val="20"/>
                <w:szCs w:val="20"/>
              </w:rPr>
              <w:t>东、南、西、</w:t>
            </w:r>
          </w:p>
          <w:p w14:paraId="258E886E">
            <w:pPr>
              <w:pStyle w:val="6"/>
              <w:spacing w:before="23" w:line="224" w:lineRule="auto"/>
              <w:ind w:left="109"/>
              <w:rPr>
                <w:sz w:val="20"/>
                <w:szCs w:val="20"/>
              </w:rPr>
            </w:pPr>
            <w:r>
              <w:rPr>
                <w:spacing w:val="8"/>
                <w:sz w:val="20"/>
                <w:szCs w:val="20"/>
              </w:rPr>
              <w:t>北边界各布设</w:t>
            </w:r>
          </w:p>
          <w:p w14:paraId="2CB19B36">
            <w:pPr>
              <w:pStyle w:val="6"/>
              <w:spacing w:line="273" w:lineRule="exact"/>
              <w:ind w:left="158"/>
              <w:rPr>
                <w:sz w:val="20"/>
                <w:szCs w:val="20"/>
              </w:rPr>
            </w:pPr>
            <w:r>
              <w:rPr>
                <w:rFonts w:ascii="Times New Roman" w:hAnsi="Times New Roman" w:eastAsia="Times New Roman" w:cs="Times New Roman"/>
                <w:spacing w:val="3"/>
                <w:position w:val="1"/>
                <w:sz w:val="20"/>
                <w:szCs w:val="20"/>
              </w:rPr>
              <w:t>1</w:t>
            </w:r>
            <w:r>
              <w:rPr>
                <w:rFonts w:ascii="Times New Roman" w:hAnsi="Times New Roman" w:eastAsia="Times New Roman" w:cs="Times New Roman"/>
                <w:spacing w:val="13"/>
                <w:w w:val="101"/>
                <w:position w:val="1"/>
                <w:sz w:val="20"/>
                <w:szCs w:val="20"/>
              </w:rPr>
              <w:t xml:space="preserve"> </w:t>
            </w:r>
            <w:r>
              <w:rPr>
                <w:spacing w:val="3"/>
                <w:position w:val="1"/>
                <w:sz w:val="20"/>
                <w:szCs w:val="20"/>
              </w:rPr>
              <w:t>个噪声监测</w:t>
            </w:r>
          </w:p>
          <w:p w14:paraId="66B63BC2">
            <w:pPr>
              <w:pStyle w:val="6"/>
              <w:spacing w:before="27" w:line="210" w:lineRule="auto"/>
              <w:ind w:left="648"/>
              <w:rPr>
                <w:sz w:val="20"/>
                <w:szCs w:val="20"/>
              </w:rPr>
            </w:pPr>
            <w:r>
              <w:rPr>
                <w:sz w:val="20"/>
                <w:szCs w:val="20"/>
              </w:rPr>
              <w:t>点</w:t>
            </w:r>
          </w:p>
        </w:tc>
        <w:tc>
          <w:tcPr>
            <w:tcW w:w="892" w:type="dxa"/>
            <w:tcBorders>
              <w:top w:val="single" w:color="000000" w:sz="2" w:space="0"/>
              <w:left w:val="single" w:color="000000" w:sz="2" w:space="0"/>
              <w:bottom w:val="single" w:color="000000" w:sz="10" w:space="0"/>
              <w:right w:val="single" w:color="000000" w:sz="2" w:space="0"/>
            </w:tcBorders>
            <w:vAlign w:val="top"/>
          </w:tcPr>
          <w:p w14:paraId="612A7228">
            <w:pPr>
              <w:pStyle w:val="6"/>
              <w:spacing w:before="182" w:line="251" w:lineRule="auto"/>
              <w:ind w:left="252" w:right="109" w:hanging="94"/>
              <w:rPr>
                <w:rFonts w:ascii="Times New Roman" w:hAnsi="Times New Roman" w:eastAsia="Times New Roman" w:cs="Times New Roman"/>
                <w:sz w:val="20"/>
                <w:szCs w:val="20"/>
              </w:rPr>
            </w:pPr>
            <w:r>
              <w:rPr>
                <w:spacing w:val="6"/>
                <w:sz w:val="20"/>
                <w:szCs w:val="20"/>
              </w:rPr>
              <w:t>等效连</w:t>
            </w:r>
            <w:r>
              <w:rPr>
                <w:spacing w:val="1"/>
                <w:sz w:val="20"/>
                <w:szCs w:val="20"/>
              </w:rPr>
              <w:t>续</w:t>
            </w:r>
            <w:r>
              <w:rPr>
                <w:spacing w:val="-5"/>
                <w:sz w:val="20"/>
                <w:szCs w:val="20"/>
              </w:rPr>
              <w:t xml:space="preserve"> </w:t>
            </w:r>
            <w:r>
              <w:rPr>
                <w:rFonts w:ascii="Times New Roman" w:hAnsi="Times New Roman" w:eastAsia="Times New Roman" w:cs="Times New Roman"/>
                <w:spacing w:val="1"/>
                <w:sz w:val="20"/>
                <w:szCs w:val="20"/>
              </w:rPr>
              <w:t>A</w:t>
            </w:r>
          </w:p>
          <w:p w14:paraId="5B15A342">
            <w:pPr>
              <w:pStyle w:val="6"/>
              <w:spacing w:before="1" w:line="228" w:lineRule="auto"/>
              <w:ind w:left="266"/>
              <w:rPr>
                <w:sz w:val="20"/>
                <w:szCs w:val="20"/>
              </w:rPr>
            </w:pPr>
            <w:r>
              <w:rPr>
                <w:spacing w:val="2"/>
                <w:sz w:val="20"/>
                <w:szCs w:val="20"/>
              </w:rPr>
              <w:t>声级</w:t>
            </w:r>
          </w:p>
        </w:tc>
        <w:tc>
          <w:tcPr>
            <w:tcW w:w="757" w:type="dxa"/>
            <w:tcBorders>
              <w:top w:val="single" w:color="000000" w:sz="2" w:space="0"/>
              <w:left w:val="single" w:color="000000" w:sz="2" w:space="0"/>
              <w:bottom w:val="single" w:color="000000" w:sz="10" w:space="0"/>
              <w:right w:val="single" w:color="000000" w:sz="2" w:space="0"/>
            </w:tcBorders>
            <w:vAlign w:val="top"/>
          </w:tcPr>
          <w:p w14:paraId="3C2CCA0C">
            <w:pPr>
              <w:pStyle w:val="6"/>
              <w:spacing w:before="182" w:line="228" w:lineRule="auto"/>
              <w:ind w:left="219"/>
              <w:rPr>
                <w:sz w:val="20"/>
                <w:szCs w:val="20"/>
              </w:rPr>
            </w:pPr>
            <w:r>
              <w:rPr>
                <w:spacing w:val="4"/>
                <w:sz w:val="20"/>
                <w:szCs w:val="20"/>
              </w:rPr>
              <w:t>每季</w:t>
            </w:r>
          </w:p>
          <w:p w14:paraId="7330CD2B">
            <w:pPr>
              <w:pStyle w:val="6"/>
              <w:spacing w:before="22" w:line="254" w:lineRule="auto"/>
              <w:ind w:left="327" w:right="122" w:hanging="109"/>
              <w:rPr>
                <w:sz w:val="20"/>
                <w:szCs w:val="20"/>
              </w:rPr>
            </w:pPr>
            <w:r>
              <w:rPr>
                <w:spacing w:val="5"/>
                <w:sz w:val="20"/>
                <w:szCs w:val="20"/>
              </w:rPr>
              <w:t>度一</w:t>
            </w:r>
            <w:r>
              <w:rPr>
                <w:sz w:val="20"/>
                <w:szCs w:val="20"/>
              </w:rPr>
              <w:t>次</w:t>
            </w:r>
          </w:p>
        </w:tc>
        <w:tc>
          <w:tcPr>
            <w:tcW w:w="2157" w:type="dxa"/>
            <w:gridSpan w:val="2"/>
            <w:tcBorders>
              <w:top w:val="single" w:color="000000" w:sz="2" w:space="0"/>
              <w:left w:val="single" w:color="000000" w:sz="2" w:space="0"/>
              <w:bottom w:val="single" w:color="000000" w:sz="10" w:space="0"/>
              <w:right w:val="single" w:color="000000" w:sz="2" w:space="0"/>
            </w:tcBorders>
            <w:vAlign w:val="top"/>
          </w:tcPr>
          <w:p w14:paraId="38CBAC43">
            <w:pPr>
              <w:spacing w:line="252" w:lineRule="auto"/>
              <w:rPr>
                <w:rFonts w:ascii="Arial"/>
                <w:sz w:val="21"/>
              </w:rPr>
            </w:pPr>
          </w:p>
          <w:p w14:paraId="47FB9CB6">
            <w:pPr>
              <w:pStyle w:val="6"/>
              <w:spacing w:before="65" w:line="262" w:lineRule="auto"/>
              <w:ind w:left="331" w:right="96" w:hanging="139"/>
              <w:rPr>
                <w:sz w:val="20"/>
                <w:szCs w:val="20"/>
              </w:rPr>
            </w:pPr>
            <w:r>
              <w:rPr>
                <w:spacing w:val="6"/>
                <w:sz w:val="20"/>
                <w:szCs w:val="20"/>
              </w:rPr>
              <w:t>《声环境质量标准》</w:t>
            </w:r>
            <w:r>
              <w:rPr>
                <w:spacing w:val="7"/>
                <w:sz w:val="20"/>
                <w:szCs w:val="20"/>
              </w:rPr>
              <w:t xml:space="preserve"> </w:t>
            </w:r>
            <w:r>
              <w:rPr>
                <w:spacing w:val="4"/>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4"/>
                <w:sz w:val="20"/>
                <w:szCs w:val="20"/>
              </w:rPr>
              <w:t>3096-2008</w:t>
            </w:r>
            <w:r>
              <w:rPr>
                <w:spacing w:val="4"/>
                <w:sz w:val="20"/>
                <w:szCs w:val="20"/>
              </w:rPr>
              <w:t>）</w:t>
            </w:r>
          </w:p>
        </w:tc>
        <w:tc>
          <w:tcPr>
            <w:tcW w:w="2306" w:type="dxa"/>
            <w:tcBorders>
              <w:top w:val="single" w:color="000000" w:sz="2" w:space="0"/>
              <w:left w:val="single" w:color="000000" w:sz="2" w:space="0"/>
              <w:bottom w:val="single" w:color="000000" w:sz="10" w:space="0"/>
              <w:right w:val="single" w:color="000000" w:sz="10" w:space="0"/>
            </w:tcBorders>
            <w:vAlign w:val="top"/>
          </w:tcPr>
          <w:p w14:paraId="0D068072">
            <w:pPr>
              <w:pStyle w:val="6"/>
              <w:spacing w:before="48" w:line="229" w:lineRule="auto"/>
              <w:ind w:left="186"/>
              <w:rPr>
                <w:sz w:val="20"/>
                <w:szCs w:val="20"/>
              </w:rPr>
            </w:pPr>
            <w:r>
              <w:rPr>
                <w:spacing w:val="8"/>
                <w:sz w:val="20"/>
                <w:szCs w:val="20"/>
              </w:rPr>
              <w:t>《工业企业厂界环境</w:t>
            </w:r>
          </w:p>
          <w:p w14:paraId="40D006EF">
            <w:pPr>
              <w:pStyle w:val="6"/>
              <w:spacing w:before="22" w:line="224" w:lineRule="auto"/>
              <w:ind w:left="401"/>
              <w:rPr>
                <w:sz w:val="20"/>
                <w:szCs w:val="20"/>
              </w:rPr>
            </w:pPr>
            <w:r>
              <w:rPr>
                <w:spacing w:val="5"/>
                <w:sz w:val="20"/>
                <w:szCs w:val="20"/>
              </w:rPr>
              <w:t>噪声排放标准》</w:t>
            </w:r>
          </w:p>
          <w:p w14:paraId="6AD23E4F">
            <w:pPr>
              <w:pStyle w:val="6"/>
              <w:spacing w:line="273" w:lineRule="exact"/>
              <w:ind w:left="219"/>
              <w:rPr>
                <w:rFonts w:ascii="Times New Roman" w:hAnsi="Times New Roman" w:eastAsia="Times New Roman" w:cs="Times New Roman"/>
                <w:sz w:val="20"/>
                <w:szCs w:val="20"/>
              </w:rPr>
            </w:pPr>
            <w:r>
              <w:rPr>
                <w:spacing w:val="5"/>
                <w:position w:val="1"/>
                <w:sz w:val="20"/>
                <w:szCs w:val="20"/>
              </w:rPr>
              <w:t>（</w:t>
            </w:r>
            <w:r>
              <w:rPr>
                <w:rFonts w:ascii="Times New Roman" w:hAnsi="Times New Roman" w:eastAsia="Times New Roman" w:cs="Times New Roman"/>
                <w:position w:val="1"/>
                <w:sz w:val="20"/>
                <w:szCs w:val="20"/>
              </w:rPr>
              <w:t>GB</w:t>
            </w:r>
            <w:r>
              <w:rPr>
                <w:rFonts w:ascii="Times New Roman" w:hAnsi="Times New Roman" w:eastAsia="Times New Roman" w:cs="Times New Roman"/>
                <w:spacing w:val="5"/>
                <w:position w:val="1"/>
                <w:sz w:val="20"/>
                <w:szCs w:val="20"/>
              </w:rPr>
              <w:t>12348-2008</w:t>
            </w:r>
            <w:r>
              <w:rPr>
                <w:spacing w:val="5"/>
                <w:position w:val="1"/>
                <w:sz w:val="20"/>
                <w:szCs w:val="20"/>
              </w:rPr>
              <w:t>）</w:t>
            </w:r>
            <w:r>
              <w:rPr>
                <w:rFonts w:ascii="Times New Roman" w:hAnsi="Times New Roman" w:eastAsia="Times New Roman" w:cs="Times New Roman"/>
                <w:spacing w:val="5"/>
                <w:position w:val="1"/>
                <w:sz w:val="20"/>
                <w:szCs w:val="20"/>
              </w:rPr>
              <w:t>2</w:t>
            </w:r>
          </w:p>
          <w:p w14:paraId="66723002">
            <w:pPr>
              <w:pStyle w:val="6"/>
              <w:spacing w:before="27" w:line="210" w:lineRule="auto"/>
              <w:ind w:left="811"/>
              <w:rPr>
                <w:sz w:val="20"/>
                <w:szCs w:val="20"/>
              </w:rPr>
            </w:pPr>
            <w:r>
              <w:rPr>
                <w:spacing w:val="6"/>
                <w:sz w:val="20"/>
                <w:szCs w:val="20"/>
              </w:rPr>
              <w:t>类标准</w:t>
            </w:r>
          </w:p>
        </w:tc>
      </w:tr>
      <w:tr w14:paraId="1E117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4" w:hRule="atLeast"/>
        </w:trPr>
        <w:tc>
          <w:tcPr>
            <w:tcW w:w="757" w:type="dxa"/>
            <w:vMerge w:val="continue"/>
            <w:tcBorders>
              <w:top w:val="nil"/>
              <w:left w:val="single" w:color="000000" w:sz="10" w:space="0"/>
              <w:bottom w:val="single" w:color="000000" w:sz="10" w:space="0"/>
              <w:right w:val="single" w:color="000000" w:sz="2" w:space="0"/>
            </w:tcBorders>
            <w:vAlign w:val="top"/>
          </w:tcPr>
          <w:p w14:paraId="39484DCD">
            <w:pPr>
              <w:rPr>
                <w:rFonts w:ascii="Arial"/>
                <w:sz w:val="21"/>
              </w:rPr>
            </w:pPr>
          </w:p>
        </w:tc>
        <w:tc>
          <w:tcPr>
            <w:tcW w:w="8533" w:type="dxa"/>
            <w:gridSpan w:val="7"/>
            <w:tcBorders>
              <w:top w:val="single" w:color="000000" w:sz="10" w:space="0"/>
              <w:left w:val="single" w:color="000000" w:sz="2" w:space="0"/>
              <w:bottom w:val="single" w:color="000000" w:sz="10" w:space="0"/>
              <w:right w:val="single" w:color="000000" w:sz="10" w:space="0"/>
            </w:tcBorders>
            <w:vAlign w:val="top"/>
          </w:tcPr>
          <w:p w14:paraId="2E42DB28">
            <w:pPr>
              <w:pStyle w:val="6"/>
              <w:spacing w:before="163" w:line="221" w:lineRule="auto"/>
              <w:ind w:left="580"/>
            </w:pPr>
            <w:r>
              <w:rPr>
                <w:rFonts w:ascii="Times New Roman" w:hAnsi="Times New Roman" w:eastAsia="Times New Roman" w:cs="Times New Roman"/>
                <w:b/>
                <w:bCs/>
                <w:spacing w:val="-7"/>
              </w:rPr>
              <w:t>4</w:t>
            </w:r>
            <w:r>
              <w:rPr>
                <w:rFonts w:ascii="Times New Roman" w:hAnsi="Times New Roman" w:eastAsia="Times New Roman" w:cs="Times New Roman"/>
                <w:b/>
                <w:bCs/>
                <w:spacing w:val="-33"/>
              </w:rPr>
              <w:t xml:space="preserve"> </w:t>
            </w:r>
            <w:r>
              <w:rPr>
                <w:b/>
                <w:bCs/>
                <w:spacing w:val="-7"/>
              </w:rPr>
              <w:t>、固体废物</w:t>
            </w:r>
          </w:p>
          <w:p w14:paraId="72F3D550">
            <w:pPr>
              <w:pStyle w:val="6"/>
              <w:spacing w:before="180" w:line="220" w:lineRule="auto"/>
              <w:ind w:left="576"/>
            </w:pPr>
            <w:r>
              <w:rPr>
                <w:rFonts w:ascii="Times New Roman" w:hAnsi="Times New Roman" w:eastAsia="Times New Roman" w:cs="Times New Roman"/>
                <w:b/>
                <w:bCs/>
                <w:spacing w:val="-5"/>
              </w:rPr>
              <w:t>A</w:t>
            </w:r>
            <w:r>
              <w:rPr>
                <w:rFonts w:ascii="Times New Roman" w:hAnsi="Times New Roman" w:eastAsia="Times New Roman" w:cs="Times New Roman"/>
                <w:b/>
                <w:bCs/>
                <w:spacing w:val="-29"/>
              </w:rPr>
              <w:t xml:space="preserve"> </w:t>
            </w:r>
            <w:r>
              <w:rPr>
                <w:b/>
                <w:bCs/>
                <w:spacing w:val="-5"/>
              </w:rPr>
              <w:t>、固体废物产生情况</w:t>
            </w:r>
          </w:p>
          <w:p w14:paraId="242D31AE">
            <w:pPr>
              <w:pStyle w:val="6"/>
              <w:spacing w:before="178" w:line="221" w:lineRule="auto"/>
              <w:ind w:left="535"/>
            </w:pPr>
            <w:r>
              <w:rPr>
                <w:b/>
                <w:bCs/>
                <w:spacing w:val="-5"/>
              </w:rPr>
              <w:t>（</w:t>
            </w:r>
            <w:r>
              <w:rPr>
                <w:rFonts w:ascii="Times New Roman" w:hAnsi="Times New Roman" w:eastAsia="Times New Roman" w:cs="Times New Roman"/>
                <w:b/>
                <w:bCs/>
                <w:spacing w:val="-5"/>
              </w:rPr>
              <w:t>1</w:t>
            </w:r>
            <w:r>
              <w:rPr>
                <w:b/>
                <w:bCs/>
                <w:spacing w:val="-5"/>
              </w:rPr>
              <w:t>）废丝线</w:t>
            </w:r>
          </w:p>
          <w:p w14:paraId="3027B43F">
            <w:pPr>
              <w:pStyle w:val="6"/>
              <w:spacing w:before="142" w:line="358" w:lineRule="auto"/>
              <w:ind w:left="106" w:right="97" w:firstLine="479"/>
              <w:jc w:val="both"/>
            </w:pPr>
            <w:r>
              <w:rPr>
                <w:spacing w:val="-1"/>
              </w:rPr>
              <w:t>本技改项目在织布过程中会产生废丝线，产生量约为</w:t>
            </w:r>
            <w:r>
              <w:rPr>
                <w:rFonts w:ascii="Times New Roman" w:hAnsi="Times New Roman" w:eastAsia="Times New Roman" w:cs="Times New Roman"/>
                <w:spacing w:val="-1"/>
              </w:rPr>
              <w:t>6.72t/a</w:t>
            </w:r>
            <w:r>
              <w:rPr>
                <w:spacing w:val="-1"/>
              </w:rPr>
              <w:t>，统一收集后交</w:t>
            </w:r>
            <w:r>
              <w:rPr>
                <w:spacing w:val="1"/>
              </w:rPr>
              <w:t>由环卫部门处理。根据《一般固体废物分类与代码》（</w:t>
            </w:r>
            <w:r>
              <w:rPr>
                <w:rFonts w:ascii="Times New Roman" w:hAnsi="Times New Roman" w:eastAsia="Times New Roman" w:cs="Times New Roman"/>
              </w:rPr>
              <w:t>GB</w:t>
            </w:r>
            <w:r>
              <w:rPr>
                <w:rFonts w:ascii="Times New Roman" w:hAnsi="Times New Roman" w:eastAsia="Times New Roman" w:cs="Times New Roman"/>
                <w:spacing w:val="1"/>
              </w:rPr>
              <w:t>/T 39198-2020</w:t>
            </w:r>
            <w:r>
              <w:rPr>
                <w:spacing w:val="14"/>
              </w:rPr>
              <w:t>），</w:t>
            </w:r>
            <w:r>
              <w:rPr>
                <w:spacing w:val="1"/>
              </w:rPr>
              <w:t>废</w:t>
            </w:r>
            <w:r>
              <w:rPr>
                <w:spacing w:val="-2"/>
              </w:rPr>
              <w:t>丝线分类代码为</w:t>
            </w:r>
            <w:r>
              <w:rPr>
                <w:spacing w:val="-38"/>
              </w:rPr>
              <w:t xml:space="preserve"> </w:t>
            </w:r>
            <w:r>
              <w:rPr>
                <w:rFonts w:ascii="Times New Roman" w:hAnsi="Times New Roman" w:eastAsia="Times New Roman" w:cs="Times New Roman"/>
                <w:spacing w:val="-2"/>
              </w:rPr>
              <w:t>900-999-99</w:t>
            </w:r>
            <w:r>
              <w:rPr>
                <w:spacing w:val="-2"/>
              </w:rPr>
              <w:t>。</w:t>
            </w:r>
          </w:p>
          <w:p w14:paraId="6CFD8BD3">
            <w:pPr>
              <w:pStyle w:val="6"/>
              <w:spacing w:before="90" w:line="221" w:lineRule="auto"/>
              <w:ind w:left="595"/>
            </w:pPr>
            <w:r>
              <w:rPr>
                <w:b/>
                <w:bCs/>
                <w:spacing w:val="-6"/>
              </w:rPr>
              <w:t>（</w:t>
            </w:r>
            <w:r>
              <w:rPr>
                <w:rFonts w:ascii="Times New Roman" w:hAnsi="Times New Roman" w:eastAsia="Times New Roman" w:cs="Times New Roman"/>
                <w:b/>
                <w:bCs/>
                <w:spacing w:val="-6"/>
              </w:rPr>
              <w:t>2</w:t>
            </w:r>
            <w:r>
              <w:rPr>
                <w:b/>
                <w:bCs/>
                <w:spacing w:val="-6"/>
              </w:rPr>
              <w:t>）炉渣</w:t>
            </w:r>
          </w:p>
        </w:tc>
      </w:tr>
    </w:tbl>
    <w:p w14:paraId="72C267DE">
      <w:pPr>
        <w:spacing w:line="222" w:lineRule="exact"/>
        <w:ind w:left="457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68</w:t>
      </w:r>
    </w:p>
    <w:p w14:paraId="50CDB81D">
      <w:pPr>
        <w:spacing w:line="222" w:lineRule="exact"/>
        <w:rPr>
          <w:rFonts w:ascii="Times New Roman" w:hAnsi="Times New Roman" w:eastAsia="Times New Roman" w:cs="Times New Roman"/>
          <w:sz w:val="18"/>
          <w:szCs w:val="18"/>
        </w:rPr>
        <w:sectPr>
          <w:footerReference r:id="rId74" w:type="default"/>
          <w:pgSz w:w="11907" w:h="16840"/>
          <w:pgMar w:top="400" w:right="1295" w:bottom="400" w:left="1295" w:header="0" w:footer="0" w:gutter="0"/>
          <w:cols w:space="720" w:num="1"/>
        </w:sectPr>
      </w:pPr>
    </w:p>
    <w:p w14:paraId="5F304771">
      <w:pPr>
        <w:spacing w:before="3"/>
      </w:pPr>
    </w:p>
    <w:p w14:paraId="63A0F440">
      <w:pPr>
        <w:spacing w:before="3"/>
      </w:pPr>
    </w:p>
    <w:p w14:paraId="08838A38">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57"/>
        <w:gridCol w:w="8533"/>
      </w:tblGrid>
      <w:tr w14:paraId="505F5DA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348" w:hRule="atLeast"/>
        </w:trPr>
        <w:tc>
          <w:tcPr>
            <w:tcW w:w="757" w:type="dxa"/>
            <w:tcBorders>
              <w:top w:val="single" w:color="000000" w:sz="2" w:space="0"/>
              <w:right w:val="single" w:color="000000" w:sz="2" w:space="0"/>
            </w:tcBorders>
            <w:vAlign w:val="top"/>
          </w:tcPr>
          <w:p w14:paraId="55B31A75">
            <w:pPr>
              <w:rPr>
                <w:rFonts w:ascii="Arial"/>
                <w:sz w:val="21"/>
              </w:rPr>
            </w:pPr>
          </w:p>
        </w:tc>
        <w:tc>
          <w:tcPr>
            <w:tcW w:w="8533" w:type="dxa"/>
            <w:tcBorders>
              <w:top w:val="single" w:color="000000" w:sz="2" w:space="0"/>
              <w:left w:val="single" w:color="000000" w:sz="2" w:space="0"/>
            </w:tcBorders>
            <w:vAlign w:val="top"/>
          </w:tcPr>
          <w:p w14:paraId="0BE7ECA0">
            <w:pPr>
              <w:pStyle w:val="6"/>
              <w:spacing w:before="55" w:line="357" w:lineRule="auto"/>
              <w:ind w:left="105" w:right="97" w:firstLine="479"/>
              <w:jc w:val="both"/>
            </w:pPr>
            <w:r>
              <w:t>根据生物质成型燃料成分检测报告可知，生物质成</w:t>
            </w:r>
            <w:r>
              <w:rPr>
                <w:spacing w:val="-1"/>
              </w:rPr>
              <w:t>型燃料灰分含量</w:t>
            </w:r>
            <w:r>
              <w:rPr>
                <w:rFonts w:ascii="Times New Roman" w:hAnsi="Times New Roman" w:eastAsia="Times New Roman" w:cs="Times New Roman"/>
                <w:spacing w:val="-1"/>
              </w:rPr>
              <w:t>2.</w:t>
            </w:r>
            <w:r>
              <w:rPr>
                <w:rFonts w:ascii="Times New Roman" w:hAnsi="Times New Roman" w:eastAsia="Times New Roman" w:cs="Times New Roman"/>
                <w:spacing w:val="-32"/>
              </w:rPr>
              <w:t xml:space="preserve"> </w:t>
            </w:r>
            <w:r>
              <w:rPr>
                <w:rFonts w:ascii="Times New Roman" w:hAnsi="Times New Roman" w:eastAsia="Times New Roman" w:cs="Times New Roman"/>
                <w:spacing w:val="-1"/>
              </w:rPr>
              <w:t>12%</w:t>
            </w:r>
            <w:r>
              <w:rPr>
                <w:spacing w:val="-1"/>
              </w:rPr>
              <w:t>，</w:t>
            </w:r>
            <w:r>
              <w:t>技改后项目生物质成型燃料用量为</w:t>
            </w:r>
            <w:r>
              <w:rPr>
                <w:spacing w:val="-46"/>
              </w:rPr>
              <w:t xml:space="preserve"> </w:t>
            </w:r>
            <w:r>
              <w:rPr>
                <w:rFonts w:ascii="Times New Roman" w:hAnsi="Times New Roman" w:eastAsia="Times New Roman" w:cs="Times New Roman"/>
              </w:rPr>
              <w:t>5760</w:t>
            </w:r>
            <w:r>
              <w:rPr>
                <w:rFonts w:ascii="Times New Roman" w:hAnsi="Times New Roman" w:eastAsia="Times New Roman" w:cs="Times New Roman"/>
                <w:spacing w:val="25"/>
                <w:w w:val="101"/>
              </w:rPr>
              <w:t xml:space="preserve"> </w:t>
            </w:r>
            <w:r>
              <w:t>吨，则炉渣产生量为</w:t>
            </w:r>
            <w:r>
              <w:rPr>
                <w:spacing w:val="-30"/>
              </w:rPr>
              <w:t xml:space="preserve"> </w:t>
            </w:r>
            <w:r>
              <w:rPr>
                <w:rFonts w:ascii="Times New Roman" w:hAnsi="Times New Roman" w:eastAsia="Times New Roman" w:cs="Times New Roman"/>
              </w:rPr>
              <w:t>122t/a</w:t>
            </w:r>
            <w:r>
              <w:rPr>
                <w:rFonts w:ascii="Times New Roman" w:hAnsi="Times New Roman" w:eastAsia="Times New Roman" w:cs="Times New Roman"/>
                <w:spacing w:val="-32"/>
              </w:rPr>
              <w:t xml:space="preserve"> </w:t>
            </w:r>
            <w:r>
              <w:t>，</w:t>
            </w:r>
            <w:r>
              <w:rPr>
                <w:spacing w:val="-1"/>
              </w:rPr>
              <w:t>收集后全</w:t>
            </w:r>
            <w:r>
              <w:rPr>
                <w:spacing w:val="1"/>
              </w:rPr>
              <w:t>部外卖至砖厂。根据《一般固体废物分类与代码》（</w:t>
            </w:r>
            <w:r>
              <w:rPr>
                <w:rFonts w:ascii="Times New Roman" w:hAnsi="Times New Roman" w:eastAsia="Times New Roman" w:cs="Times New Roman"/>
              </w:rPr>
              <w:t>GB</w:t>
            </w:r>
            <w:r>
              <w:rPr>
                <w:rFonts w:ascii="Times New Roman" w:hAnsi="Times New Roman" w:eastAsia="Times New Roman" w:cs="Times New Roman"/>
                <w:spacing w:val="1"/>
              </w:rPr>
              <w:t>/T 39198-2020</w:t>
            </w:r>
            <w:r>
              <w:rPr>
                <w:spacing w:val="14"/>
              </w:rPr>
              <w:t>），</w:t>
            </w:r>
            <w:r>
              <w:rPr>
                <w:spacing w:val="1"/>
              </w:rPr>
              <w:t>炉渣</w:t>
            </w:r>
            <w:r>
              <w:rPr>
                <w:spacing w:val="-2"/>
              </w:rPr>
              <w:t>分类代码为</w:t>
            </w:r>
            <w:r>
              <w:rPr>
                <w:spacing w:val="-41"/>
              </w:rPr>
              <w:t xml:space="preserve"> </w:t>
            </w:r>
            <w:r>
              <w:rPr>
                <w:rFonts w:ascii="Times New Roman" w:hAnsi="Times New Roman" w:eastAsia="Times New Roman" w:cs="Times New Roman"/>
                <w:spacing w:val="-2"/>
              </w:rPr>
              <w:t>900-999-64</w:t>
            </w:r>
            <w:r>
              <w:rPr>
                <w:spacing w:val="-2"/>
              </w:rPr>
              <w:t>。</w:t>
            </w:r>
          </w:p>
          <w:p w14:paraId="76AFBA1A">
            <w:pPr>
              <w:pStyle w:val="6"/>
              <w:spacing w:before="43" w:line="221" w:lineRule="auto"/>
              <w:ind w:left="595"/>
            </w:pPr>
            <w:r>
              <w:rPr>
                <w:b/>
                <w:bCs/>
                <w:spacing w:val="-6"/>
              </w:rPr>
              <w:t>（</w:t>
            </w:r>
            <w:r>
              <w:rPr>
                <w:rFonts w:ascii="Times New Roman" w:hAnsi="Times New Roman" w:eastAsia="Times New Roman" w:cs="Times New Roman"/>
                <w:b/>
                <w:bCs/>
                <w:spacing w:val="-6"/>
              </w:rPr>
              <w:t>3</w:t>
            </w:r>
            <w:r>
              <w:rPr>
                <w:b/>
                <w:bCs/>
                <w:spacing w:val="-6"/>
              </w:rPr>
              <w:t>）沉渣</w:t>
            </w:r>
          </w:p>
          <w:p w14:paraId="5DCE1549">
            <w:pPr>
              <w:pStyle w:val="6"/>
              <w:spacing w:before="181" w:line="357" w:lineRule="auto"/>
              <w:ind w:left="90" w:right="17" w:firstLine="494"/>
              <w:jc w:val="both"/>
            </w:pPr>
            <w:r>
              <w:rPr>
                <w:spacing w:val="-8"/>
              </w:rPr>
              <w:t>本技改项目利用“水膜除尘、碱液脱硫</w:t>
            </w:r>
            <w:r>
              <w:rPr>
                <w:spacing w:val="-88"/>
              </w:rPr>
              <w:t xml:space="preserve"> </w:t>
            </w:r>
            <w:r>
              <w:rPr>
                <w:spacing w:val="-8"/>
              </w:rPr>
              <w:t>”废气处理设施对燃烧废</w:t>
            </w:r>
            <w:r>
              <w:rPr>
                <w:spacing w:val="-9"/>
              </w:rPr>
              <w:t>气进行处理，</w:t>
            </w:r>
            <w:r>
              <w:t xml:space="preserve"> </w:t>
            </w:r>
            <w:r>
              <w:rPr>
                <w:spacing w:val="-7"/>
              </w:rPr>
              <w:t>“水膜除尘、碱液脱硫</w:t>
            </w:r>
            <w:r>
              <w:rPr>
                <w:spacing w:val="-88"/>
              </w:rPr>
              <w:t xml:space="preserve"> </w:t>
            </w:r>
            <w:r>
              <w:rPr>
                <w:spacing w:val="-7"/>
              </w:rPr>
              <w:t>”运行废水循环使用，定期捞渣，不外排。</w:t>
            </w:r>
            <w:r>
              <w:rPr>
                <w:rFonts w:ascii="Times New Roman" w:hAnsi="Times New Roman" w:eastAsia="Times New Roman" w:cs="Times New Roman"/>
                <w:spacing w:val="-7"/>
              </w:rPr>
              <w:t>#2</w:t>
            </w:r>
            <w:r>
              <w:rPr>
                <w:spacing w:val="-7"/>
              </w:rPr>
              <w:t>“水</w:t>
            </w:r>
            <w:r>
              <w:rPr>
                <w:spacing w:val="-8"/>
              </w:rPr>
              <w:t>膜除尘、</w:t>
            </w:r>
            <w:r>
              <w:rPr>
                <w:spacing w:val="-2"/>
              </w:rPr>
              <w:t>碱液脱硫</w:t>
            </w:r>
            <w:r>
              <w:rPr>
                <w:spacing w:val="-88"/>
              </w:rPr>
              <w:t xml:space="preserve"> </w:t>
            </w:r>
            <w:r>
              <w:rPr>
                <w:spacing w:val="-2"/>
              </w:rPr>
              <w:t>”废气处理设施去除颗粒物量为</w:t>
            </w:r>
            <w:r>
              <w:rPr>
                <w:rFonts w:ascii="Times New Roman" w:hAnsi="Times New Roman" w:eastAsia="Times New Roman" w:cs="Times New Roman"/>
                <w:spacing w:val="-2"/>
              </w:rPr>
              <w:t>1.1t/a</w:t>
            </w:r>
            <w:r>
              <w:rPr>
                <w:spacing w:val="-2"/>
              </w:rPr>
              <w:t>，去</w:t>
            </w:r>
            <w:r>
              <w:rPr>
                <w:spacing w:val="-3"/>
              </w:rPr>
              <w:t>除二氧化硫量为</w:t>
            </w:r>
            <w:r>
              <w:rPr>
                <w:rFonts w:ascii="Times New Roman" w:hAnsi="Times New Roman" w:eastAsia="Times New Roman" w:cs="Times New Roman"/>
                <w:spacing w:val="-3"/>
              </w:rPr>
              <w:t>1.14t/a</w:t>
            </w:r>
            <w:r>
              <w:rPr>
                <w:spacing w:val="-3"/>
              </w:rPr>
              <w:t>（按物</w:t>
            </w:r>
            <w:r>
              <w:t>料平衡硫酸钙产生量为</w:t>
            </w:r>
            <w:r>
              <w:rPr>
                <w:rFonts w:ascii="Times New Roman" w:hAnsi="Times New Roman" w:eastAsia="Times New Roman" w:cs="Times New Roman"/>
              </w:rPr>
              <w:t>2.4225t/a</w:t>
            </w:r>
            <w:r>
              <w:rPr>
                <w:spacing w:val="5"/>
              </w:rPr>
              <w:t>），</w:t>
            </w:r>
            <w:r>
              <w:t>沉渣含水率按</w:t>
            </w:r>
            <w:r>
              <w:rPr>
                <w:rFonts w:ascii="Times New Roman" w:hAnsi="Times New Roman" w:eastAsia="Times New Roman" w:cs="Times New Roman"/>
              </w:rPr>
              <w:t>80%</w:t>
            </w:r>
            <w:r>
              <w:rPr>
                <w:rFonts w:ascii="Times New Roman" w:hAnsi="Times New Roman" w:eastAsia="Times New Roman" w:cs="Times New Roman"/>
                <w:spacing w:val="-31"/>
              </w:rPr>
              <w:t xml:space="preserve"> </w:t>
            </w:r>
            <w:r>
              <w:t>，则</w:t>
            </w:r>
            <w:r>
              <w:rPr>
                <w:rFonts w:ascii="Times New Roman" w:hAnsi="Times New Roman" w:eastAsia="Times New Roman" w:cs="Times New Roman"/>
                <w:spacing w:val="-1"/>
              </w:rPr>
              <w:t>#2</w:t>
            </w:r>
            <w:r>
              <w:rPr>
                <w:spacing w:val="-1"/>
              </w:rPr>
              <w:t>“水膜除尘、碱液</w:t>
            </w:r>
            <w:r>
              <w:rPr>
                <w:spacing w:val="-3"/>
              </w:rPr>
              <w:t>脱硫</w:t>
            </w:r>
            <w:r>
              <w:rPr>
                <w:spacing w:val="-88"/>
              </w:rPr>
              <w:t xml:space="preserve"> </w:t>
            </w:r>
            <w:r>
              <w:rPr>
                <w:spacing w:val="-3"/>
              </w:rPr>
              <w:t>”沉渣年产生量为</w:t>
            </w:r>
            <w:r>
              <w:rPr>
                <w:rFonts w:ascii="Times New Roman" w:hAnsi="Times New Roman" w:eastAsia="Times New Roman" w:cs="Times New Roman"/>
                <w:spacing w:val="-3"/>
              </w:rPr>
              <w:t>18t/a</w:t>
            </w:r>
            <w:r>
              <w:rPr>
                <w:spacing w:val="-3"/>
              </w:rPr>
              <w:t>；</w:t>
            </w:r>
            <w:r>
              <w:rPr>
                <w:rFonts w:ascii="Times New Roman" w:hAnsi="Times New Roman" w:eastAsia="Times New Roman" w:cs="Times New Roman"/>
                <w:spacing w:val="-3"/>
              </w:rPr>
              <w:t>#3</w:t>
            </w:r>
            <w:r>
              <w:rPr>
                <w:spacing w:val="-3"/>
              </w:rPr>
              <w:t>“水膜</w:t>
            </w:r>
            <w:r>
              <w:rPr>
                <w:spacing w:val="-4"/>
              </w:rPr>
              <w:t>除尘、碱液脱硫</w:t>
            </w:r>
            <w:r>
              <w:rPr>
                <w:spacing w:val="-88"/>
              </w:rPr>
              <w:t xml:space="preserve"> </w:t>
            </w:r>
            <w:r>
              <w:rPr>
                <w:spacing w:val="-4"/>
              </w:rPr>
              <w:t>”废气处理设施去除颗粒</w:t>
            </w:r>
            <w:r>
              <w:rPr>
                <w:spacing w:val="-3"/>
              </w:rPr>
              <w:t>物量为</w:t>
            </w:r>
            <w:r>
              <w:rPr>
                <w:rFonts w:ascii="Times New Roman" w:hAnsi="Times New Roman" w:eastAsia="Times New Roman" w:cs="Times New Roman"/>
                <w:spacing w:val="-3"/>
              </w:rPr>
              <w:t>1.41t/a</w:t>
            </w:r>
            <w:r>
              <w:rPr>
                <w:spacing w:val="-3"/>
              </w:rPr>
              <w:t>，去除二氧化硫量为</w:t>
            </w:r>
            <w:r>
              <w:rPr>
                <w:rFonts w:ascii="Times New Roman" w:hAnsi="Times New Roman" w:eastAsia="Times New Roman" w:cs="Times New Roman"/>
                <w:spacing w:val="-3"/>
              </w:rPr>
              <w:t>1.46t/a</w:t>
            </w:r>
            <w:r>
              <w:rPr>
                <w:spacing w:val="-3"/>
              </w:rPr>
              <w:t>（按物料平衡硫酸钙产生量为</w:t>
            </w:r>
            <w:r>
              <w:rPr>
                <w:rFonts w:ascii="Times New Roman" w:hAnsi="Times New Roman" w:eastAsia="Times New Roman" w:cs="Times New Roman"/>
                <w:spacing w:val="-3"/>
              </w:rPr>
              <w:t>3.1025t/a</w:t>
            </w:r>
            <w:r>
              <w:rPr>
                <w:spacing w:val="-59"/>
                <w:w w:val="94"/>
              </w:rPr>
              <w:t>），</w:t>
            </w:r>
            <w:r>
              <w:rPr>
                <w:spacing w:val="-1"/>
              </w:rPr>
              <w:t>沉渣含水率按</w:t>
            </w:r>
            <w:r>
              <w:rPr>
                <w:rFonts w:ascii="Times New Roman" w:hAnsi="Times New Roman" w:eastAsia="Times New Roman" w:cs="Times New Roman"/>
                <w:spacing w:val="-1"/>
              </w:rPr>
              <w:t>80%</w:t>
            </w:r>
            <w:r>
              <w:rPr>
                <w:rFonts w:ascii="Times New Roman" w:hAnsi="Times New Roman" w:eastAsia="Times New Roman" w:cs="Times New Roman"/>
                <w:spacing w:val="-24"/>
              </w:rPr>
              <w:t xml:space="preserve"> </w:t>
            </w:r>
            <w:r>
              <w:rPr>
                <w:spacing w:val="-1"/>
              </w:rPr>
              <w:t>，则</w:t>
            </w:r>
            <w:r>
              <w:rPr>
                <w:rFonts w:ascii="Times New Roman" w:hAnsi="Times New Roman" w:eastAsia="Times New Roman" w:cs="Times New Roman"/>
                <w:spacing w:val="-1"/>
              </w:rPr>
              <w:t>#3</w:t>
            </w:r>
            <w:r>
              <w:rPr>
                <w:spacing w:val="-1"/>
              </w:rPr>
              <w:t>“水膜除尘、碱液脱硫</w:t>
            </w:r>
            <w:r>
              <w:rPr>
                <w:spacing w:val="-88"/>
              </w:rPr>
              <w:t xml:space="preserve"> </w:t>
            </w:r>
            <w:r>
              <w:rPr>
                <w:spacing w:val="-1"/>
              </w:rPr>
              <w:t>”沉渣年产生量为</w:t>
            </w:r>
            <w:r>
              <w:rPr>
                <w:rFonts w:ascii="Times New Roman" w:hAnsi="Times New Roman" w:eastAsia="Times New Roman" w:cs="Times New Roman"/>
                <w:spacing w:val="-1"/>
              </w:rPr>
              <w:t>23t/a</w:t>
            </w:r>
            <w:r>
              <w:rPr>
                <w:spacing w:val="-1"/>
              </w:rPr>
              <w:t>；因此，</w:t>
            </w:r>
            <w:r>
              <w:rPr>
                <w:spacing w:val="-2"/>
              </w:rPr>
              <w:t>本技改项目沉渣产生量为</w:t>
            </w:r>
            <w:r>
              <w:rPr>
                <w:rFonts w:ascii="Times New Roman" w:hAnsi="Times New Roman" w:eastAsia="Times New Roman" w:cs="Times New Roman"/>
                <w:spacing w:val="-2"/>
              </w:rPr>
              <w:t>41t/a</w:t>
            </w:r>
            <w:r>
              <w:rPr>
                <w:spacing w:val="-2"/>
              </w:rPr>
              <w:t>，沉渣收集后交由有资格和技术能力的单位进行处</w:t>
            </w:r>
            <w:r>
              <w:rPr>
                <w:spacing w:val="2"/>
              </w:rPr>
              <w:t>理。根据《一般固体废物分类与代码》（</w:t>
            </w:r>
            <w:r>
              <w:rPr>
                <w:rFonts w:ascii="Times New Roman" w:hAnsi="Times New Roman" w:eastAsia="Times New Roman" w:cs="Times New Roman"/>
              </w:rPr>
              <w:t>GB</w:t>
            </w:r>
            <w:r>
              <w:rPr>
                <w:rFonts w:ascii="Times New Roman" w:hAnsi="Times New Roman" w:eastAsia="Times New Roman" w:cs="Times New Roman"/>
                <w:spacing w:val="2"/>
              </w:rPr>
              <w:t>/T 39198-</w:t>
            </w:r>
            <w:r>
              <w:rPr>
                <w:rFonts w:ascii="Times New Roman" w:hAnsi="Times New Roman" w:eastAsia="Times New Roman" w:cs="Times New Roman"/>
                <w:spacing w:val="1"/>
              </w:rPr>
              <w:t>2020</w:t>
            </w:r>
            <w:r>
              <w:rPr>
                <w:spacing w:val="8"/>
              </w:rPr>
              <w:t>），</w:t>
            </w:r>
            <w:r>
              <w:rPr>
                <w:spacing w:val="1"/>
              </w:rPr>
              <w:t>沉渣分类代码为</w:t>
            </w:r>
            <w:r>
              <w:rPr>
                <w:rFonts w:ascii="Times New Roman" w:hAnsi="Times New Roman" w:eastAsia="Times New Roman" w:cs="Times New Roman"/>
              </w:rPr>
              <w:t>900-999-65</w:t>
            </w:r>
            <w:r>
              <w:t>。</w:t>
            </w:r>
          </w:p>
          <w:p w14:paraId="753DBC53">
            <w:pPr>
              <w:pStyle w:val="6"/>
              <w:spacing w:before="26" w:line="220" w:lineRule="auto"/>
              <w:ind w:left="595"/>
            </w:pPr>
            <w:r>
              <w:rPr>
                <w:b/>
                <w:bCs/>
                <w:spacing w:val="-5"/>
              </w:rPr>
              <w:t>（</w:t>
            </w:r>
            <w:r>
              <w:rPr>
                <w:rFonts w:ascii="Times New Roman" w:hAnsi="Times New Roman" w:eastAsia="Times New Roman" w:cs="Times New Roman"/>
                <w:b/>
                <w:bCs/>
                <w:spacing w:val="-5"/>
              </w:rPr>
              <w:t>4</w:t>
            </w:r>
            <w:r>
              <w:rPr>
                <w:b/>
                <w:bCs/>
                <w:spacing w:val="-5"/>
              </w:rPr>
              <w:t>）废包装桶</w:t>
            </w:r>
          </w:p>
          <w:p w14:paraId="1021ABFC">
            <w:pPr>
              <w:pStyle w:val="6"/>
              <w:spacing w:before="181" w:line="345" w:lineRule="auto"/>
              <w:ind w:left="104" w:right="97" w:firstLine="483"/>
              <w:jc w:val="both"/>
            </w:pPr>
            <w:r>
              <w:rPr>
                <w:spacing w:val="-3"/>
              </w:rPr>
              <w:t>项目导热油、纳米硅油、机油在使用过程中会产生废包装桶，废包装桶产生</w:t>
            </w:r>
            <w:r>
              <w:rPr>
                <w:spacing w:val="-1"/>
              </w:rPr>
              <w:t>量按原料用量</w:t>
            </w:r>
            <w:r>
              <w:rPr>
                <w:rFonts w:ascii="Times New Roman" w:hAnsi="Times New Roman" w:eastAsia="Times New Roman" w:cs="Times New Roman"/>
                <w:spacing w:val="-1"/>
              </w:rPr>
              <w:t>1%</w:t>
            </w:r>
            <w:r>
              <w:rPr>
                <w:spacing w:val="-1"/>
              </w:rPr>
              <w:t>进行计算，则产生量约为</w:t>
            </w:r>
            <w:r>
              <w:rPr>
                <w:rFonts w:ascii="Times New Roman" w:hAnsi="Times New Roman" w:eastAsia="Times New Roman" w:cs="Times New Roman"/>
                <w:spacing w:val="-1"/>
              </w:rPr>
              <w:t>0.225t/a</w:t>
            </w:r>
            <w:r>
              <w:rPr>
                <w:rFonts w:ascii="Times New Roman" w:hAnsi="Times New Roman" w:eastAsia="Times New Roman" w:cs="Times New Roman"/>
                <w:spacing w:val="-14"/>
              </w:rPr>
              <w:t xml:space="preserve"> </w:t>
            </w:r>
            <w:r>
              <w:rPr>
                <w:spacing w:val="-1"/>
              </w:rPr>
              <w:t>。根据《国家危险废物名录》</w:t>
            </w:r>
            <w:r>
              <w:t xml:space="preserve"> （</w:t>
            </w:r>
            <w:r>
              <w:rPr>
                <w:rFonts w:ascii="Times New Roman" w:hAnsi="Times New Roman" w:eastAsia="Times New Roman" w:cs="Times New Roman"/>
              </w:rPr>
              <w:t>2021</w:t>
            </w:r>
            <w:r>
              <w:t>年</w:t>
            </w:r>
            <w:r>
              <w:rPr>
                <w:spacing w:val="9"/>
              </w:rPr>
              <w:t>），</w:t>
            </w:r>
            <w:r>
              <w:t>废包装桶属于危险废物，编号为</w:t>
            </w:r>
            <w:r>
              <w:rPr>
                <w:rFonts w:ascii="Times New Roman" w:hAnsi="Times New Roman" w:eastAsia="Times New Roman" w:cs="Times New Roman"/>
              </w:rPr>
              <w:t>HW49</w:t>
            </w:r>
            <w:r>
              <w:rPr>
                <w:rFonts w:ascii="Times New Roman" w:hAnsi="Times New Roman" w:eastAsia="Times New Roman" w:cs="Times New Roman"/>
                <w:spacing w:val="-32"/>
              </w:rPr>
              <w:t xml:space="preserve"> </w:t>
            </w:r>
            <w:r>
              <w:t>，废物代码为</w:t>
            </w:r>
            <w:r>
              <w:rPr>
                <w:rFonts w:ascii="Times New Roman" w:hAnsi="Times New Roman" w:eastAsia="Times New Roman" w:cs="Times New Roman"/>
              </w:rPr>
              <w:t>900-041-4</w:t>
            </w:r>
            <w:r>
              <w:rPr>
                <w:rFonts w:ascii="Times New Roman" w:hAnsi="Times New Roman" w:eastAsia="Times New Roman" w:cs="Times New Roman"/>
                <w:spacing w:val="-1"/>
              </w:rPr>
              <w:t>9</w:t>
            </w:r>
            <w:r>
              <w:rPr>
                <w:rFonts w:ascii="Times New Roman" w:hAnsi="Times New Roman" w:eastAsia="Times New Roman" w:cs="Times New Roman"/>
                <w:spacing w:val="-29"/>
              </w:rPr>
              <w:t xml:space="preserve"> </w:t>
            </w:r>
            <w:r>
              <w:rPr>
                <w:spacing w:val="-1"/>
              </w:rPr>
              <w:t>，收集后交给有危险废物资质的单位处理。</w:t>
            </w:r>
          </w:p>
          <w:p w14:paraId="03C84C3A">
            <w:pPr>
              <w:pStyle w:val="6"/>
              <w:spacing w:before="72" w:line="219" w:lineRule="auto"/>
              <w:ind w:left="595"/>
            </w:pPr>
            <w:r>
              <w:rPr>
                <w:b/>
                <w:bCs/>
                <w:spacing w:val="-6"/>
              </w:rPr>
              <w:t>（</w:t>
            </w:r>
            <w:r>
              <w:rPr>
                <w:rFonts w:ascii="Times New Roman" w:hAnsi="Times New Roman" w:eastAsia="Times New Roman" w:cs="Times New Roman"/>
                <w:b/>
                <w:bCs/>
                <w:spacing w:val="-6"/>
              </w:rPr>
              <w:t>5</w:t>
            </w:r>
            <w:r>
              <w:rPr>
                <w:b/>
                <w:bCs/>
                <w:spacing w:val="-6"/>
              </w:rPr>
              <w:t>）废机油</w:t>
            </w:r>
          </w:p>
          <w:p w14:paraId="026011E6">
            <w:pPr>
              <w:pStyle w:val="6"/>
              <w:spacing w:before="181" w:line="346" w:lineRule="auto"/>
              <w:ind w:left="108" w:right="95" w:firstLine="480"/>
              <w:jc w:val="both"/>
            </w:pPr>
            <w:r>
              <w:rPr>
                <w:spacing w:val="-3"/>
              </w:rPr>
              <w:t>项目生产设备在维护保养过程中会使用机油，该过程中会产生一定量的废机</w:t>
            </w:r>
            <w:r>
              <w:rPr>
                <w:spacing w:val="-1"/>
              </w:rPr>
              <w:t>油，产生量约为</w:t>
            </w:r>
            <w:r>
              <w:rPr>
                <w:rFonts w:ascii="Times New Roman" w:hAnsi="Times New Roman" w:eastAsia="Times New Roman" w:cs="Times New Roman"/>
                <w:spacing w:val="-1"/>
              </w:rPr>
              <w:t>0.08t/a</w:t>
            </w:r>
            <w:r>
              <w:rPr>
                <w:rFonts w:ascii="Times New Roman" w:hAnsi="Times New Roman" w:eastAsia="Times New Roman" w:cs="Times New Roman"/>
                <w:spacing w:val="-34"/>
              </w:rPr>
              <w:t xml:space="preserve"> </w:t>
            </w:r>
            <w:r>
              <w:rPr>
                <w:spacing w:val="-1"/>
              </w:rPr>
              <w:t>，该部分废机油属于《国家</w:t>
            </w:r>
            <w:r>
              <w:rPr>
                <w:spacing w:val="-2"/>
              </w:rPr>
              <w:t>危险废物名录》（</w:t>
            </w:r>
            <w:r>
              <w:rPr>
                <w:rFonts w:ascii="Times New Roman" w:hAnsi="Times New Roman" w:eastAsia="Times New Roman" w:cs="Times New Roman"/>
                <w:spacing w:val="-2"/>
              </w:rPr>
              <w:t>2021</w:t>
            </w:r>
            <w:r>
              <w:rPr>
                <w:spacing w:val="-2"/>
              </w:rPr>
              <w:t>年版）</w:t>
            </w:r>
            <w:r>
              <w:rPr>
                <w:spacing w:val="1"/>
              </w:rPr>
              <w:t>中编号为</w:t>
            </w:r>
            <w:r>
              <w:rPr>
                <w:rFonts w:ascii="Times New Roman" w:hAnsi="Times New Roman" w:eastAsia="Times New Roman" w:cs="Times New Roman"/>
              </w:rPr>
              <w:t>HW</w:t>
            </w:r>
            <w:r>
              <w:rPr>
                <w:rFonts w:ascii="Times New Roman" w:hAnsi="Times New Roman" w:eastAsia="Times New Roman" w:cs="Times New Roman"/>
                <w:spacing w:val="1"/>
              </w:rPr>
              <w:t>08</w:t>
            </w:r>
            <w:r>
              <w:rPr>
                <w:spacing w:val="1"/>
              </w:rPr>
              <w:t>类的危险废物，废物代码为</w:t>
            </w:r>
            <w:r>
              <w:rPr>
                <w:rFonts w:ascii="Times New Roman" w:hAnsi="Times New Roman" w:eastAsia="Times New Roman" w:cs="Times New Roman"/>
                <w:spacing w:val="1"/>
              </w:rPr>
              <w:t>900-249-08</w:t>
            </w:r>
            <w:r>
              <w:rPr>
                <w:rFonts w:ascii="Times New Roman" w:hAnsi="Times New Roman" w:eastAsia="Times New Roman" w:cs="Times New Roman"/>
                <w:spacing w:val="-25"/>
              </w:rPr>
              <w:t xml:space="preserve"> </w:t>
            </w:r>
            <w:r>
              <w:rPr>
                <w:spacing w:val="1"/>
              </w:rPr>
              <w:t>，收集后交给有危险废物</w:t>
            </w:r>
            <w:r>
              <w:rPr>
                <w:spacing w:val="-2"/>
              </w:rPr>
              <w:t>资质的单位处理。</w:t>
            </w:r>
          </w:p>
          <w:p w14:paraId="3BAD6AE4">
            <w:pPr>
              <w:pStyle w:val="6"/>
              <w:spacing w:before="70" w:line="219" w:lineRule="auto"/>
              <w:ind w:left="595"/>
            </w:pPr>
            <w:r>
              <w:rPr>
                <w:b/>
                <w:bCs/>
                <w:spacing w:val="-6"/>
              </w:rPr>
              <w:t>（</w:t>
            </w:r>
            <w:r>
              <w:rPr>
                <w:rFonts w:ascii="Times New Roman" w:hAnsi="Times New Roman" w:eastAsia="Times New Roman" w:cs="Times New Roman"/>
                <w:b/>
                <w:bCs/>
                <w:spacing w:val="-6"/>
              </w:rPr>
              <w:t>6</w:t>
            </w:r>
            <w:r>
              <w:rPr>
                <w:b/>
                <w:bCs/>
                <w:spacing w:val="-6"/>
              </w:rPr>
              <w:t>）废抹布</w:t>
            </w:r>
          </w:p>
          <w:p w14:paraId="51865DAE">
            <w:pPr>
              <w:pStyle w:val="6"/>
              <w:spacing w:before="181" w:line="355" w:lineRule="auto"/>
              <w:ind w:left="103" w:right="34" w:firstLine="484"/>
              <w:jc w:val="both"/>
            </w:pPr>
            <w:r>
              <w:rPr>
                <w:spacing w:val="-3"/>
              </w:rPr>
              <w:t>项目生产设备在维护保养过程中，需使用抹布擦拭，此过程会产生含油废抹布，产生量约为</w:t>
            </w:r>
            <w:r>
              <w:rPr>
                <w:rFonts w:ascii="Times New Roman" w:hAnsi="Times New Roman" w:eastAsia="Times New Roman" w:cs="Times New Roman"/>
                <w:spacing w:val="-3"/>
              </w:rPr>
              <w:t>0.05t/a</w:t>
            </w:r>
            <w:r>
              <w:rPr>
                <w:rFonts w:ascii="Times New Roman" w:hAnsi="Times New Roman" w:eastAsia="Times New Roman" w:cs="Times New Roman"/>
                <w:spacing w:val="-35"/>
              </w:rPr>
              <w:t xml:space="preserve"> </w:t>
            </w:r>
            <w:r>
              <w:rPr>
                <w:spacing w:val="-3"/>
              </w:rPr>
              <w:t>，属于《国家危险废物名录</w:t>
            </w:r>
            <w:r>
              <w:rPr>
                <w:spacing w:val="-4"/>
              </w:rPr>
              <w:t>（</w:t>
            </w:r>
            <w:r>
              <w:rPr>
                <w:rFonts w:ascii="Times New Roman" w:hAnsi="Times New Roman" w:eastAsia="Times New Roman" w:cs="Times New Roman"/>
                <w:spacing w:val="-4"/>
              </w:rPr>
              <w:t>2021</w:t>
            </w:r>
            <w:r>
              <w:rPr>
                <w:spacing w:val="-4"/>
              </w:rPr>
              <w:t>版）》</w:t>
            </w:r>
            <w:r>
              <w:rPr>
                <w:rFonts w:ascii="Times New Roman" w:hAnsi="Times New Roman" w:eastAsia="Times New Roman" w:cs="Times New Roman"/>
                <w:spacing w:val="-4"/>
              </w:rPr>
              <w:t>HW49</w:t>
            </w:r>
            <w:r>
              <w:rPr>
                <w:spacing w:val="-4"/>
              </w:rPr>
              <w:t>其他废物，</w:t>
            </w:r>
            <w:r>
              <w:rPr>
                <w:spacing w:val="-1"/>
              </w:rPr>
              <w:t>废物代码</w:t>
            </w:r>
            <w:r>
              <w:rPr>
                <w:rFonts w:ascii="Times New Roman" w:hAnsi="Times New Roman" w:eastAsia="Times New Roman" w:cs="Times New Roman"/>
                <w:spacing w:val="-1"/>
              </w:rPr>
              <w:t>900-041-49</w:t>
            </w:r>
            <w:r>
              <w:rPr>
                <w:rFonts w:ascii="Times New Roman" w:hAnsi="Times New Roman" w:eastAsia="Times New Roman" w:cs="Times New Roman"/>
                <w:spacing w:val="-33"/>
              </w:rPr>
              <w:t xml:space="preserve"> </w:t>
            </w:r>
            <w:r>
              <w:rPr>
                <w:spacing w:val="-1"/>
              </w:rPr>
              <w:t>，收集后交给有危险废物资质的</w:t>
            </w:r>
            <w:r>
              <w:rPr>
                <w:spacing w:val="-2"/>
              </w:rPr>
              <w:t>单位处理。</w:t>
            </w:r>
          </w:p>
        </w:tc>
      </w:tr>
    </w:tbl>
    <w:p w14:paraId="3603AFD9">
      <w:pPr>
        <w:pStyle w:val="2"/>
        <w:spacing w:line="43" w:lineRule="exact"/>
        <w:rPr>
          <w:sz w:val="3"/>
        </w:rPr>
      </w:pPr>
    </w:p>
    <w:p w14:paraId="2A6843B5">
      <w:pPr>
        <w:spacing w:line="43" w:lineRule="exact"/>
        <w:rPr>
          <w:sz w:val="3"/>
          <w:szCs w:val="3"/>
        </w:rPr>
        <w:sectPr>
          <w:footerReference r:id="rId75" w:type="default"/>
          <w:pgSz w:w="11907" w:h="16840"/>
          <w:pgMar w:top="400" w:right="1295" w:bottom="1273" w:left="1295" w:header="0" w:footer="1037" w:gutter="0"/>
          <w:cols w:space="720" w:num="1"/>
        </w:sectPr>
      </w:pPr>
    </w:p>
    <w:p w14:paraId="1A77A4FE">
      <w:pPr>
        <w:spacing w:before="3"/>
      </w:pPr>
    </w:p>
    <w:p w14:paraId="1166F03F">
      <w:pPr>
        <w:spacing w:before="3"/>
      </w:pPr>
    </w:p>
    <w:p w14:paraId="4E40B03E">
      <w:pPr>
        <w:spacing w:before="3"/>
      </w:pPr>
    </w:p>
    <w:tbl>
      <w:tblPr>
        <w:tblStyle w:val="5"/>
        <w:tblW w:w="92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565"/>
        <w:gridCol w:w="164"/>
        <w:gridCol w:w="711"/>
        <w:gridCol w:w="133"/>
        <w:gridCol w:w="1199"/>
        <w:gridCol w:w="831"/>
        <w:gridCol w:w="534"/>
        <w:gridCol w:w="630"/>
        <w:gridCol w:w="751"/>
        <w:gridCol w:w="140"/>
        <w:gridCol w:w="549"/>
        <w:gridCol w:w="102"/>
        <w:gridCol w:w="751"/>
        <w:gridCol w:w="766"/>
        <w:gridCol w:w="707"/>
      </w:tblGrid>
      <w:tr w14:paraId="7DA00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757" w:type="dxa"/>
            <w:vMerge w:val="restart"/>
            <w:tcBorders>
              <w:left w:val="single" w:color="000000" w:sz="10" w:space="0"/>
              <w:bottom w:val="nil"/>
            </w:tcBorders>
            <w:vAlign w:val="top"/>
          </w:tcPr>
          <w:p w14:paraId="1E9D11CE">
            <w:pPr>
              <w:rPr>
                <w:rFonts w:ascii="Arial"/>
                <w:sz w:val="21"/>
              </w:rPr>
            </w:pPr>
          </w:p>
        </w:tc>
        <w:tc>
          <w:tcPr>
            <w:tcW w:w="8533" w:type="dxa"/>
            <w:gridSpan w:val="15"/>
            <w:tcBorders>
              <w:bottom w:val="single" w:color="000000" w:sz="10" w:space="0"/>
              <w:right w:val="single" w:color="000000" w:sz="10" w:space="0"/>
            </w:tcBorders>
            <w:vAlign w:val="top"/>
          </w:tcPr>
          <w:p w14:paraId="70C77A9C">
            <w:pPr>
              <w:pStyle w:val="6"/>
              <w:spacing w:before="35" w:line="228" w:lineRule="auto"/>
              <w:ind w:left="2518"/>
              <w:rPr>
                <w:sz w:val="20"/>
                <w:szCs w:val="20"/>
              </w:rPr>
            </w:pPr>
            <w:r>
              <w:rPr>
                <w:b/>
                <w:bCs/>
                <w:spacing w:val="6"/>
                <w:sz w:val="20"/>
                <w:szCs w:val="20"/>
              </w:rPr>
              <w:t>表</w:t>
            </w:r>
            <w:r>
              <w:rPr>
                <w:spacing w:val="-33"/>
                <w:sz w:val="20"/>
                <w:szCs w:val="20"/>
              </w:rPr>
              <w:t xml:space="preserve"> </w:t>
            </w:r>
            <w:r>
              <w:rPr>
                <w:rFonts w:ascii="Times New Roman" w:hAnsi="Times New Roman" w:eastAsia="Times New Roman" w:cs="Times New Roman"/>
                <w:b/>
                <w:bCs/>
                <w:spacing w:val="6"/>
                <w:sz w:val="20"/>
                <w:szCs w:val="20"/>
              </w:rPr>
              <w:t xml:space="preserve">4-13  </w:t>
            </w:r>
            <w:r>
              <w:rPr>
                <w:b/>
                <w:bCs/>
                <w:spacing w:val="6"/>
                <w:sz w:val="20"/>
                <w:szCs w:val="20"/>
              </w:rPr>
              <w:t>建设项目危废间基本情况样表</w:t>
            </w:r>
          </w:p>
        </w:tc>
      </w:tr>
      <w:tr w14:paraId="32982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2" w:hRule="atLeast"/>
        </w:trPr>
        <w:tc>
          <w:tcPr>
            <w:tcW w:w="757" w:type="dxa"/>
            <w:vMerge w:val="continue"/>
            <w:tcBorders>
              <w:top w:val="nil"/>
              <w:left w:val="single" w:color="000000" w:sz="10" w:space="0"/>
              <w:bottom w:val="nil"/>
            </w:tcBorders>
            <w:vAlign w:val="top"/>
          </w:tcPr>
          <w:p w14:paraId="34E4235B">
            <w:pPr>
              <w:rPr>
                <w:rFonts w:ascii="Arial"/>
                <w:sz w:val="21"/>
              </w:rPr>
            </w:pPr>
          </w:p>
        </w:tc>
        <w:tc>
          <w:tcPr>
            <w:tcW w:w="565" w:type="dxa"/>
            <w:tcBorders>
              <w:top w:val="single" w:color="000000" w:sz="10" w:space="0"/>
            </w:tcBorders>
            <w:textDirection w:val="tbRlV"/>
            <w:vAlign w:val="top"/>
          </w:tcPr>
          <w:p w14:paraId="353BC0F4">
            <w:pPr>
              <w:pStyle w:val="6"/>
              <w:spacing w:before="131" w:line="218" w:lineRule="auto"/>
              <w:ind w:left="293"/>
              <w:rPr>
                <w:sz w:val="20"/>
                <w:szCs w:val="20"/>
              </w:rPr>
            </w:pPr>
            <w:r>
              <w:rPr>
                <w:b/>
                <w:bCs/>
                <w:spacing w:val="7"/>
                <w:sz w:val="20"/>
                <w:szCs w:val="20"/>
              </w:rPr>
              <w:t>序</w:t>
            </w:r>
            <w:r>
              <w:rPr>
                <w:spacing w:val="-39"/>
                <w:sz w:val="20"/>
                <w:szCs w:val="20"/>
              </w:rPr>
              <w:t xml:space="preserve"> </w:t>
            </w:r>
            <w:r>
              <w:rPr>
                <w:b/>
                <w:bCs/>
                <w:spacing w:val="7"/>
                <w:sz w:val="20"/>
                <w:szCs w:val="20"/>
              </w:rPr>
              <w:t>号</w:t>
            </w:r>
          </w:p>
        </w:tc>
        <w:tc>
          <w:tcPr>
            <w:tcW w:w="875" w:type="dxa"/>
            <w:gridSpan w:val="2"/>
            <w:tcBorders>
              <w:top w:val="single" w:color="000000" w:sz="10" w:space="0"/>
            </w:tcBorders>
            <w:vAlign w:val="top"/>
          </w:tcPr>
          <w:p w14:paraId="49F8158F">
            <w:pPr>
              <w:pStyle w:val="6"/>
              <w:spacing w:before="293" w:line="252" w:lineRule="auto"/>
              <w:ind w:left="121" w:right="125"/>
              <w:rPr>
                <w:sz w:val="20"/>
                <w:szCs w:val="20"/>
              </w:rPr>
            </w:pPr>
            <w:r>
              <w:rPr>
                <w:b/>
                <w:bCs/>
                <w:spacing w:val="5"/>
                <w:sz w:val="20"/>
                <w:szCs w:val="20"/>
              </w:rPr>
              <w:t>贮存场所名称</w:t>
            </w:r>
          </w:p>
        </w:tc>
        <w:tc>
          <w:tcPr>
            <w:tcW w:w="1332" w:type="dxa"/>
            <w:gridSpan w:val="2"/>
            <w:tcBorders>
              <w:top w:val="single" w:color="000000" w:sz="10" w:space="0"/>
            </w:tcBorders>
            <w:vAlign w:val="top"/>
          </w:tcPr>
          <w:p w14:paraId="561A5E9A">
            <w:pPr>
              <w:pStyle w:val="6"/>
              <w:spacing w:before="292" w:line="253" w:lineRule="auto"/>
              <w:ind w:left="538" w:right="166" w:hanging="419"/>
              <w:rPr>
                <w:sz w:val="20"/>
                <w:szCs w:val="20"/>
              </w:rPr>
            </w:pPr>
            <w:r>
              <w:rPr>
                <w:b/>
                <w:bCs/>
                <w:spacing w:val="6"/>
                <w:sz w:val="20"/>
                <w:szCs w:val="20"/>
              </w:rPr>
              <w:t>危险废物名</w:t>
            </w:r>
            <w:r>
              <w:rPr>
                <w:b/>
                <w:bCs/>
                <w:spacing w:val="-1"/>
                <w:sz w:val="20"/>
                <w:szCs w:val="20"/>
              </w:rPr>
              <w:t>称</w:t>
            </w:r>
          </w:p>
        </w:tc>
        <w:tc>
          <w:tcPr>
            <w:tcW w:w="831" w:type="dxa"/>
            <w:tcBorders>
              <w:top w:val="single" w:color="000000" w:sz="10" w:space="0"/>
            </w:tcBorders>
            <w:vAlign w:val="top"/>
          </w:tcPr>
          <w:p w14:paraId="5DC3FC1D">
            <w:pPr>
              <w:pStyle w:val="6"/>
              <w:spacing w:before="156" w:line="229" w:lineRule="auto"/>
              <w:ind w:left="165"/>
              <w:rPr>
                <w:sz w:val="20"/>
                <w:szCs w:val="20"/>
              </w:rPr>
            </w:pPr>
            <w:r>
              <w:rPr>
                <w:b/>
                <w:bCs/>
                <w:spacing w:val="2"/>
                <w:sz w:val="20"/>
                <w:szCs w:val="20"/>
              </w:rPr>
              <w:t>危险</w:t>
            </w:r>
          </w:p>
          <w:p w14:paraId="2F05F2D0">
            <w:pPr>
              <w:pStyle w:val="6"/>
              <w:spacing w:before="23" w:line="229" w:lineRule="auto"/>
              <w:ind w:left="162"/>
              <w:rPr>
                <w:sz w:val="20"/>
                <w:szCs w:val="20"/>
              </w:rPr>
            </w:pPr>
            <w:r>
              <w:rPr>
                <w:b/>
                <w:bCs/>
                <w:spacing w:val="4"/>
                <w:sz w:val="20"/>
                <w:szCs w:val="20"/>
              </w:rPr>
              <w:t>废物</w:t>
            </w:r>
          </w:p>
          <w:p w14:paraId="0DA43471">
            <w:pPr>
              <w:pStyle w:val="6"/>
              <w:spacing w:before="25" w:line="228" w:lineRule="auto"/>
              <w:ind w:left="162"/>
              <w:rPr>
                <w:sz w:val="20"/>
                <w:szCs w:val="20"/>
              </w:rPr>
            </w:pPr>
            <w:r>
              <w:rPr>
                <w:b/>
                <w:bCs/>
                <w:spacing w:val="3"/>
                <w:sz w:val="20"/>
                <w:szCs w:val="20"/>
              </w:rPr>
              <w:t>类别</w:t>
            </w:r>
          </w:p>
        </w:tc>
        <w:tc>
          <w:tcPr>
            <w:tcW w:w="1164" w:type="dxa"/>
            <w:gridSpan w:val="2"/>
            <w:tcBorders>
              <w:top w:val="single" w:color="000000" w:sz="10" w:space="0"/>
            </w:tcBorders>
            <w:vAlign w:val="top"/>
          </w:tcPr>
          <w:p w14:paraId="6FC62A22">
            <w:pPr>
              <w:pStyle w:val="6"/>
              <w:spacing w:before="293" w:line="229" w:lineRule="auto"/>
              <w:ind w:left="368"/>
              <w:rPr>
                <w:sz w:val="20"/>
                <w:szCs w:val="20"/>
              </w:rPr>
            </w:pPr>
            <w:r>
              <w:rPr>
                <w:b/>
                <w:bCs/>
                <w:spacing w:val="2"/>
                <w:sz w:val="20"/>
                <w:szCs w:val="20"/>
              </w:rPr>
              <w:t>危险</w:t>
            </w:r>
          </w:p>
          <w:p w14:paraId="2B20E2FF">
            <w:pPr>
              <w:pStyle w:val="6"/>
              <w:spacing w:before="23" w:line="228" w:lineRule="auto"/>
              <w:ind w:left="156"/>
              <w:rPr>
                <w:sz w:val="20"/>
                <w:szCs w:val="20"/>
              </w:rPr>
            </w:pPr>
            <w:r>
              <w:rPr>
                <w:b/>
                <w:bCs/>
                <w:spacing w:val="6"/>
                <w:sz w:val="20"/>
                <w:szCs w:val="20"/>
              </w:rPr>
              <w:t>废物代码</w:t>
            </w:r>
          </w:p>
        </w:tc>
        <w:tc>
          <w:tcPr>
            <w:tcW w:w="751" w:type="dxa"/>
            <w:tcBorders>
              <w:top w:val="single" w:color="000000" w:sz="10" w:space="0"/>
            </w:tcBorders>
            <w:vAlign w:val="top"/>
          </w:tcPr>
          <w:p w14:paraId="591561DE">
            <w:pPr>
              <w:spacing w:line="362" w:lineRule="auto"/>
              <w:rPr>
                <w:rFonts w:ascii="Arial"/>
                <w:sz w:val="21"/>
              </w:rPr>
            </w:pPr>
          </w:p>
          <w:p w14:paraId="61CDCF14">
            <w:pPr>
              <w:pStyle w:val="6"/>
              <w:spacing w:before="65" w:line="230" w:lineRule="auto"/>
              <w:ind w:left="198"/>
              <w:rPr>
                <w:sz w:val="20"/>
                <w:szCs w:val="20"/>
              </w:rPr>
            </w:pPr>
            <w:r>
              <w:rPr>
                <w:b/>
                <w:bCs/>
                <w:spacing w:val="3"/>
                <w:sz w:val="20"/>
                <w:szCs w:val="20"/>
              </w:rPr>
              <w:t>位置</w:t>
            </w:r>
          </w:p>
        </w:tc>
        <w:tc>
          <w:tcPr>
            <w:tcW w:w="791" w:type="dxa"/>
            <w:gridSpan w:val="3"/>
            <w:tcBorders>
              <w:top w:val="single" w:color="000000" w:sz="10" w:space="0"/>
            </w:tcBorders>
            <w:vAlign w:val="top"/>
          </w:tcPr>
          <w:p w14:paraId="44EF2C97">
            <w:pPr>
              <w:pStyle w:val="6"/>
              <w:spacing w:before="293" w:line="252" w:lineRule="auto"/>
              <w:ind w:left="223" w:right="151" w:firstLine="33"/>
              <w:rPr>
                <w:sz w:val="20"/>
                <w:szCs w:val="20"/>
              </w:rPr>
            </w:pPr>
            <w:r>
              <w:rPr>
                <w:b/>
                <w:bCs/>
                <w:spacing w:val="-14"/>
                <w:sz w:val="20"/>
                <w:szCs w:val="20"/>
              </w:rPr>
              <w:t>占地</w:t>
            </w:r>
            <w:r>
              <w:rPr>
                <w:b/>
                <w:bCs/>
                <w:spacing w:val="2"/>
                <w:sz w:val="20"/>
                <w:szCs w:val="20"/>
              </w:rPr>
              <w:t>面积</w:t>
            </w:r>
          </w:p>
        </w:tc>
        <w:tc>
          <w:tcPr>
            <w:tcW w:w="751" w:type="dxa"/>
            <w:tcBorders>
              <w:top w:val="single" w:color="000000" w:sz="10" w:space="0"/>
            </w:tcBorders>
            <w:vAlign w:val="top"/>
          </w:tcPr>
          <w:p w14:paraId="2827A0F0">
            <w:pPr>
              <w:pStyle w:val="6"/>
              <w:spacing w:before="294" w:line="252" w:lineRule="auto"/>
              <w:ind w:left="193" w:right="141"/>
              <w:rPr>
                <w:sz w:val="20"/>
                <w:szCs w:val="20"/>
              </w:rPr>
            </w:pPr>
            <w:r>
              <w:rPr>
                <w:b/>
                <w:bCs/>
                <w:spacing w:val="3"/>
                <w:sz w:val="20"/>
                <w:szCs w:val="20"/>
              </w:rPr>
              <w:t>贮存方式</w:t>
            </w:r>
          </w:p>
        </w:tc>
        <w:tc>
          <w:tcPr>
            <w:tcW w:w="766" w:type="dxa"/>
            <w:tcBorders>
              <w:top w:val="single" w:color="000000" w:sz="10" w:space="0"/>
            </w:tcBorders>
            <w:vAlign w:val="top"/>
          </w:tcPr>
          <w:p w14:paraId="07EDE18F">
            <w:pPr>
              <w:pStyle w:val="6"/>
              <w:spacing w:before="292" w:line="252" w:lineRule="auto"/>
              <w:ind w:left="181" w:right="175" w:hanging="7"/>
              <w:rPr>
                <w:sz w:val="20"/>
                <w:szCs w:val="20"/>
              </w:rPr>
            </w:pPr>
            <w:r>
              <w:rPr>
                <w:b/>
                <w:bCs/>
                <w:spacing w:val="3"/>
                <w:sz w:val="20"/>
                <w:szCs w:val="20"/>
              </w:rPr>
              <w:t>贮存</w:t>
            </w:r>
            <w:r>
              <w:rPr>
                <w:b/>
                <w:bCs/>
                <w:spacing w:val="-1"/>
                <w:sz w:val="20"/>
                <w:szCs w:val="20"/>
              </w:rPr>
              <w:t>能力</w:t>
            </w:r>
          </w:p>
        </w:tc>
        <w:tc>
          <w:tcPr>
            <w:tcW w:w="707" w:type="dxa"/>
            <w:tcBorders>
              <w:top w:val="single" w:color="000000" w:sz="10" w:space="0"/>
              <w:right w:val="single" w:color="000000" w:sz="10" w:space="0"/>
            </w:tcBorders>
            <w:textDirection w:val="tbRlV"/>
            <w:vAlign w:val="top"/>
          </w:tcPr>
          <w:p w14:paraId="0DF0639A">
            <w:pPr>
              <w:pStyle w:val="6"/>
              <w:spacing w:before="304" w:line="216" w:lineRule="auto"/>
              <w:ind w:left="22"/>
              <w:rPr>
                <w:sz w:val="20"/>
                <w:szCs w:val="20"/>
              </w:rPr>
            </w:pPr>
            <w:r>
              <w:rPr>
                <w:b/>
                <w:bCs/>
                <w:spacing w:val="7"/>
                <w:sz w:val="20"/>
                <w:szCs w:val="20"/>
              </w:rPr>
              <w:t>贮</w:t>
            </w:r>
            <w:r>
              <w:rPr>
                <w:spacing w:val="-38"/>
                <w:sz w:val="20"/>
                <w:szCs w:val="20"/>
              </w:rPr>
              <w:t xml:space="preserve"> </w:t>
            </w:r>
            <w:r>
              <w:rPr>
                <w:b/>
                <w:bCs/>
                <w:spacing w:val="7"/>
                <w:sz w:val="20"/>
                <w:szCs w:val="20"/>
              </w:rPr>
              <w:t>存</w:t>
            </w:r>
            <w:r>
              <w:rPr>
                <w:spacing w:val="-38"/>
                <w:sz w:val="20"/>
                <w:szCs w:val="20"/>
              </w:rPr>
              <w:t xml:space="preserve"> </w:t>
            </w:r>
            <w:r>
              <w:rPr>
                <w:b/>
                <w:bCs/>
                <w:spacing w:val="7"/>
                <w:sz w:val="20"/>
                <w:szCs w:val="20"/>
              </w:rPr>
              <w:t>周</w:t>
            </w:r>
            <w:r>
              <w:rPr>
                <w:spacing w:val="-36"/>
                <w:sz w:val="20"/>
                <w:szCs w:val="20"/>
              </w:rPr>
              <w:t xml:space="preserve"> </w:t>
            </w:r>
            <w:r>
              <w:rPr>
                <w:b/>
                <w:bCs/>
                <w:spacing w:val="7"/>
                <w:sz w:val="20"/>
                <w:szCs w:val="20"/>
              </w:rPr>
              <w:t>期</w:t>
            </w:r>
          </w:p>
        </w:tc>
      </w:tr>
      <w:tr w14:paraId="19DDA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57" w:type="dxa"/>
            <w:vMerge w:val="continue"/>
            <w:tcBorders>
              <w:top w:val="nil"/>
              <w:left w:val="single" w:color="000000" w:sz="10" w:space="0"/>
              <w:bottom w:val="nil"/>
            </w:tcBorders>
            <w:vAlign w:val="top"/>
          </w:tcPr>
          <w:p w14:paraId="002C5AA4">
            <w:pPr>
              <w:rPr>
                <w:rFonts w:ascii="Arial"/>
                <w:sz w:val="21"/>
              </w:rPr>
            </w:pPr>
          </w:p>
        </w:tc>
        <w:tc>
          <w:tcPr>
            <w:tcW w:w="565" w:type="dxa"/>
            <w:vAlign w:val="top"/>
          </w:tcPr>
          <w:p w14:paraId="40DAEA42">
            <w:pPr>
              <w:spacing w:before="63" w:line="274" w:lineRule="exact"/>
              <w:ind w:left="29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875" w:type="dxa"/>
            <w:gridSpan w:val="2"/>
            <w:vMerge w:val="restart"/>
            <w:tcBorders>
              <w:bottom w:val="nil"/>
            </w:tcBorders>
            <w:vAlign w:val="top"/>
          </w:tcPr>
          <w:p w14:paraId="64E45E8F">
            <w:pPr>
              <w:spacing w:line="427" w:lineRule="auto"/>
              <w:rPr>
                <w:rFonts w:ascii="Arial"/>
                <w:sz w:val="21"/>
              </w:rPr>
            </w:pPr>
          </w:p>
          <w:p w14:paraId="376BB1CB">
            <w:pPr>
              <w:pStyle w:val="6"/>
              <w:spacing w:before="65" w:line="229" w:lineRule="auto"/>
              <w:ind w:left="123"/>
              <w:rPr>
                <w:sz w:val="20"/>
                <w:szCs w:val="20"/>
              </w:rPr>
            </w:pPr>
            <w:r>
              <w:rPr>
                <w:spacing w:val="6"/>
                <w:sz w:val="20"/>
                <w:szCs w:val="20"/>
              </w:rPr>
              <w:t>危废间</w:t>
            </w:r>
          </w:p>
        </w:tc>
        <w:tc>
          <w:tcPr>
            <w:tcW w:w="1332" w:type="dxa"/>
            <w:gridSpan w:val="2"/>
            <w:vAlign w:val="top"/>
          </w:tcPr>
          <w:p w14:paraId="29BBD7B7">
            <w:pPr>
              <w:pStyle w:val="6"/>
              <w:spacing w:before="94" w:line="228" w:lineRule="auto"/>
              <w:ind w:left="224"/>
              <w:rPr>
                <w:sz w:val="20"/>
                <w:szCs w:val="20"/>
              </w:rPr>
            </w:pPr>
            <w:r>
              <w:rPr>
                <w:spacing w:val="7"/>
                <w:sz w:val="20"/>
                <w:szCs w:val="20"/>
              </w:rPr>
              <w:t>废包装桶</w:t>
            </w:r>
          </w:p>
        </w:tc>
        <w:tc>
          <w:tcPr>
            <w:tcW w:w="831" w:type="dxa"/>
            <w:vAlign w:val="top"/>
          </w:tcPr>
          <w:p w14:paraId="67036846">
            <w:pPr>
              <w:spacing w:before="63" w:line="274" w:lineRule="exact"/>
              <w:ind w:left="8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HW</w:t>
            </w:r>
            <w:r>
              <w:rPr>
                <w:rFonts w:ascii="Times New Roman" w:hAnsi="Times New Roman" w:eastAsia="Times New Roman" w:cs="Times New Roman"/>
                <w:spacing w:val="10"/>
                <w:position w:val="2"/>
                <w:sz w:val="20"/>
                <w:szCs w:val="20"/>
              </w:rPr>
              <w:t>49</w:t>
            </w:r>
          </w:p>
        </w:tc>
        <w:tc>
          <w:tcPr>
            <w:tcW w:w="1164" w:type="dxa"/>
            <w:gridSpan w:val="2"/>
            <w:vAlign w:val="top"/>
          </w:tcPr>
          <w:p w14:paraId="6AC49DD3">
            <w:pPr>
              <w:spacing w:before="63" w:line="274" w:lineRule="exact"/>
              <w:ind w:left="8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900-041-49</w:t>
            </w:r>
          </w:p>
        </w:tc>
        <w:tc>
          <w:tcPr>
            <w:tcW w:w="751" w:type="dxa"/>
            <w:vMerge w:val="restart"/>
            <w:tcBorders>
              <w:bottom w:val="nil"/>
            </w:tcBorders>
            <w:vAlign w:val="top"/>
          </w:tcPr>
          <w:p w14:paraId="10211872">
            <w:pPr>
              <w:pStyle w:val="6"/>
              <w:spacing w:before="87" w:line="230" w:lineRule="auto"/>
              <w:ind w:left="200"/>
              <w:rPr>
                <w:sz w:val="20"/>
                <w:szCs w:val="20"/>
              </w:rPr>
            </w:pPr>
            <w:r>
              <w:rPr>
                <w:spacing w:val="4"/>
                <w:sz w:val="20"/>
                <w:szCs w:val="20"/>
              </w:rPr>
              <w:t>位于</w:t>
            </w:r>
          </w:p>
          <w:p w14:paraId="62A188DD">
            <w:pPr>
              <w:pStyle w:val="6"/>
              <w:spacing w:before="22" w:line="224" w:lineRule="auto"/>
              <w:ind w:left="203"/>
              <w:rPr>
                <w:sz w:val="20"/>
                <w:szCs w:val="20"/>
              </w:rPr>
            </w:pPr>
            <w:r>
              <w:rPr>
                <w:spacing w:val="3"/>
                <w:sz w:val="20"/>
                <w:szCs w:val="20"/>
              </w:rPr>
              <w:t>厂房</w:t>
            </w:r>
          </w:p>
          <w:p w14:paraId="4A4D5377">
            <w:pPr>
              <w:pStyle w:val="6"/>
              <w:spacing w:line="274" w:lineRule="exact"/>
              <w:ind w:left="243"/>
              <w:rPr>
                <w:sz w:val="20"/>
                <w:szCs w:val="20"/>
              </w:rPr>
            </w:pPr>
            <w:r>
              <w:rPr>
                <w:rFonts w:ascii="Times New Roman" w:hAnsi="Times New Roman" w:eastAsia="Times New Roman" w:cs="Times New Roman"/>
                <w:spacing w:val="-10"/>
                <w:position w:val="1"/>
                <w:sz w:val="20"/>
                <w:szCs w:val="20"/>
              </w:rPr>
              <w:t>1</w:t>
            </w:r>
            <w:r>
              <w:rPr>
                <w:rFonts w:ascii="Times New Roman" w:hAnsi="Times New Roman" w:eastAsia="Times New Roman" w:cs="Times New Roman"/>
                <w:spacing w:val="14"/>
                <w:w w:val="101"/>
                <w:position w:val="1"/>
                <w:sz w:val="20"/>
                <w:szCs w:val="20"/>
              </w:rPr>
              <w:t xml:space="preserve"> </w:t>
            </w:r>
            <w:r>
              <w:rPr>
                <w:spacing w:val="-10"/>
                <w:position w:val="1"/>
                <w:sz w:val="20"/>
                <w:szCs w:val="20"/>
              </w:rPr>
              <w:t>西</w:t>
            </w:r>
          </w:p>
          <w:p w14:paraId="002CB2AB">
            <w:pPr>
              <w:pStyle w:val="6"/>
              <w:spacing w:before="28" w:line="228" w:lineRule="auto"/>
              <w:ind w:left="204"/>
              <w:rPr>
                <w:sz w:val="20"/>
                <w:szCs w:val="20"/>
              </w:rPr>
            </w:pPr>
            <w:r>
              <w:rPr>
                <w:spacing w:val="3"/>
                <w:sz w:val="20"/>
                <w:szCs w:val="20"/>
              </w:rPr>
              <w:t>北侧</w:t>
            </w:r>
          </w:p>
        </w:tc>
        <w:tc>
          <w:tcPr>
            <w:tcW w:w="791" w:type="dxa"/>
            <w:gridSpan w:val="3"/>
            <w:vMerge w:val="restart"/>
            <w:tcBorders>
              <w:bottom w:val="nil"/>
            </w:tcBorders>
            <w:vAlign w:val="top"/>
          </w:tcPr>
          <w:p w14:paraId="416F107D">
            <w:pPr>
              <w:pStyle w:val="6"/>
              <w:spacing w:before="193" w:line="274" w:lineRule="exact"/>
              <w:ind w:left="201"/>
              <w:rPr>
                <w:rFonts w:ascii="Times New Roman" w:hAnsi="Times New Roman" w:eastAsia="Times New Roman" w:cs="Times New Roman"/>
                <w:sz w:val="20"/>
                <w:szCs w:val="20"/>
              </w:rPr>
            </w:pPr>
            <w:r>
              <w:rPr>
                <w:position w:val="1"/>
                <w:sz w:val="20"/>
                <w:szCs w:val="20"/>
              </w:rPr>
              <w:t>约</w:t>
            </w:r>
            <w:r>
              <w:rPr>
                <w:spacing w:val="-43"/>
                <w:position w:val="1"/>
                <w:sz w:val="20"/>
                <w:szCs w:val="20"/>
              </w:rPr>
              <w:t xml:space="preserve"> </w:t>
            </w:r>
            <w:r>
              <w:rPr>
                <w:rFonts w:ascii="Times New Roman" w:hAnsi="Times New Roman" w:eastAsia="Times New Roman" w:cs="Times New Roman"/>
                <w:position w:val="1"/>
                <w:sz w:val="20"/>
                <w:szCs w:val="20"/>
              </w:rPr>
              <w:t>20</w:t>
            </w:r>
          </w:p>
          <w:p w14:paraId="743356BC">
            <w:pPr>
              <w:pStyle w:val="6"/>
              <w:spacing w:before="27" w:line="230" w:lineRule="auto"/>
              <w:ind w:left="221"/>
              <w:rPr>
                <w:sz w:val="20"/>
                <w:szCs w:val="20"/>
              </w:rPr>
            </w:pPr>
            <w:r>
              <w:rPr>
                <w:spacing w:val="5"/>
                <w:sz w:val="20"/>
                <w:szCs w:val="20"/>
              </w:rPr>
              <w:t>平方</w:t>
            </w:r>
          </w:p>
          <w:p w14:paraId="47FA2F93">
            <w:pPr>
              <w:pStyle w:val="6"/>
              <w:spacing w:before="22" w:line="228" w:lineRule="auto"/>
              <w:ind w:left="328"/>
              <w:rPr>
                <w:sz w:val="20"/>
                <w:szCs w:val="20"/>
              </w:rPr>
            </w:pPr>
            <w:r>
              <w:rPr>
                <w:sz w:val="20"/>
                <w:szCs w:val="20"/>
              </w:rPr>
              <w:t>米</w:t>
            </w:r>
          </w:p>
        </w:tc>
        <w:tc>
          <w:tcPr>
            <w:tcW w:w="751" w:type="dxa"/>
            <w:vMerge w:val="restart"/>
            <w:tcBorders>
              <w:bottom w:val="nil"/>
            </w:tcBorders>
            <w:vAlign w:val="top"/>
          </w:tcPr>
          <w:p w14:paraId="5BEEF746">
            <w:pPr>
              <w:spacing w:line="293" w:lineRule="auto"/>
              <w:rPr>
                <w:rFonts w:ascii="Arial"/>
                <w:sz w:val="21"/>
              </w:rPr>
            </w:pPr>
          </w:p>
          <w:p w14:paraId="0B864A80">
            <w:pPr>
              <w:pStyle w:val="6"/>
              <w:spacing w:before="65" w:line="252" w:lineRule="auto"/>
              <w:ind w:left="191" w:right="144" w:firstLine="1"/>
              <w:rPr>
                <w:sz w:val="20"/>
                <w:szCs w:val="20"/>
              </w:rPr>
            </w:pPr>
            <w:r>
              <w:rPr>
                <w:spacing w:val="4"/>
                <w:sz w:val="20"/>
                <w:szCs w:val="20"/>
              </w:rPr>
              <w:t>密封</w:t>
            </w:r>
            <w:r>
              <w:rPr>
                <w:spacing w:val="5"/>
                <w:sz w:val="20"/>
                <w:szCs w:val="20"/>
              </w:rPr>
              <w:t>储存</w:t>
            </w:r>
          </w:p>
        </w:tc>
        <w:tc>
          <w:tcPr>
            <w:tcW w:w="766" w:type="dxa"/>
            <w:vMerge w:val="restart"/>
            <w:tcBorders>
              <w:bottom w:val="nil"/>
            </w:tcBorders>
            <w:vAlign w:val="top"/>
          </w:tcPr>
          <w:p w14:paraId="064B1246">
            <w:pPr>
              <w:spacing w:line="397" w:lineRule="auto"/>
              <w:rPr>
                <w:rFonts w:ascii="Arial"/>
                <w:sz w:val="21"/>
              </w:rPr>
            </w:pPr>
          </w:p>
          <w:p w14:paraId="13230213">
            <w:pPr>
              <w:pStyle w:val="6"/>
              <w:spacing w:before="65" w:line="274" w:lineRule="exact"/>
              <w:ind w:left="165"/>
              <w:rPr>
                <w:sz w:val="20"/>
                <w:szCs w:val="20"/>
              </w:rPr>
            </w:pPr>
            <w:r>
              <w:rPr>
                <w:rFonts w:ascii="Times New Roman" w:hAnsi="Times New Roman" w:eastAsia="Times New Roman" w:cs="Times New Roman"/>
                <w:spacing w:val="-5"/>
                <w:position w:val="1"/>
                <w:sz w:val="20"/>
                <w:szCs w:val="20"/>
              </w:rPr>
              <w:t>10</w:t>
            </w:r>
            <w:r>
              <w:rPr>
                <w:rFonts w:ascii="Times New Roman" w:hAnsi="Times New Roman" w:eastAsia="Times New Roman" w:cs="Times New Roman"/>
                <w:spacing w:val="19"/>
                <w:position w:val="1"/>
                <w:sz w:val="20"/>
                <w:szCs w:val="20"/>
              </w:rPr>
              <w:t xml:space="preserve"> </w:t>
            </w:r>
            <w:r>
              <w:rPr>
                <w:spacing w:val="-5"/>
                <w:position w:val="1"/>
                <w:sz w:val="20"/>
                <w:szCs w:val="20"/>
              </w:rPr>
              <w:t>吨</w:t>
            </w:r>
          </w:p>
        </w:tc>
        <w:tc>
          <w:tcPr>
            <w:tcW w:w="707" w:type="dxa"/>
            <w:vMerge w:val="restart"/>
            <w:tcBorders>
              <w:bottom w:val="nil"/>
              <w:right w:val="single" w:color="000000" w:sz="10" w:space="0"/>
            </w:tcBorders>
            <w:vAlign w:val="top"/>
          </w:tcPr>
          <w:p w14:paraId="1D058441">
            <w:pPr>
              <w:spacing w:line="397" w:lineRule="auto"/>
              <w:rPr>
                <w:rFonts w:ascii="Arial"/>
                <w:sz w:val="21"/>
              </w:rPr>
            </w:pPr>
          </w:p>
          <w:p w14:paraId="344A84E1">
            <w:pPr>
              <w:pStyle w:val="6"/>
              <w:spacing w:before="65" w:line="274" w:lineRule="exact"/>
              <w:ind w:left="124"/>
              <w:rPr>
                <w:sz w:val="20"/>
                <w:szCs w:val="20"/>
              </w:rPr>
            </w:pPr>
            <w:r>
              <w:rPr>
                <w:rFonts w:ascii="Times New Roman" w:hAnsi="Times New Roman" w:eastAsia="Times New Roman" w:cs="Times New Roman"/>
                <w:spacing w:val="-10"/>
                <w:position w:val="1"/>
                <w:sz w:val="20"/>
                <w:szCs w:val="20"/>
              </w:rPr>
              <w:t>1</w:t>
            </w:r>
            <w:r>
              <w:rPr>
                <w:rFonts w:ascii="Times New Roman" w:hAnsi="Times New Roman" w:eastAsia="Times New Roman" w:cs="Times New Roman"/>
                <w:spacing w:val="12"/>
                <w:w w:val="101"/>
                <w:position w:val="1"/>
                <w:sz w:val="20"/>
                <w:szCs w:val="20"/>
              </w:rPr>
              <w:t xml:space="preserve"> </w:t>
            </w:r>
            <w:r>
              <w:rPr>
                <w:spacing w:val="-10"/>
                <w:position w:val="1"/>
                <w:sz w:val="20"/>
                <w:szCs w:val="20"/>
              </w:rPr>
              <w:t>年</w:t>
            </w:r>
          </w:p>
        </w:tc>
      </w:tr>
      <w:tr w14:paraId="181A7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57" w:type="dxa"/>
            <w:vMerge w:val="continue"/>
            <w:tcBorders>
              <w:top w:val="nil"/>
              <w:left w:val="single" w:color="000000" w:sz="10" w:space="0"/>
              <w:bottom w:val="nil"/>
            </w:tcBorders>
            <w:vAlign w:val="top"/>
          </w:tcPr>
          <w:p w14:paraId="5BE8C905">
            <w:pPr>
              <w:rPr>
                <w:rFonts w:ascii="Arial"/>
                <w:sz w:val="21"/>
              </w:rPr>
            </w:pPr>
          </w:p>
        </w:tc>
        <w:tc>
          <w:tcPr>
            <w:tcW w:w="565" w:type="dxa"/>
            <w:vAlign w:val="top"/>
          </w:tcPr>
          <w:p w14:paraId="0E0E8B9D">
            <w:pPr>
              <w:spacing w:before="62" w:line="274" w:lineRule="exact"/>
              <w:ind w:left="27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2</w:t>
            </w:r>
          </w:p>
        </w:tc>
        <w:tc>
          <w:tcPr>
            <w:tcW w:w="875" w:type="dxa"/>
            <w:gridSpan w:val="2"/>
            <w:vMerge w:val="continue"/>
            <w:tcBorders>
              <w:top w:val="nil"/>
              <w:bottom w:val="nil"/>
            </w:tcBorders>
            <w:vAlign w:val="top"/>
          </w:tcPr>
          <w:p w14:paraId="3717C961">
            <w:pPr>
              <w:rPr>
                <w:rFonts w:ascii="Arial"/>
                <w:sz w:val="21"/>
              </w:rPr>
            </w:pPr>
          </w:p>
        </w:tc>
        <w:tc>
          <w:tcPr>
            <w:tcW w:w="1332" w:type="dxa"/>
            <w:gridSpan w:val="2"/>
            <w:vAlign w:val="top"/>
          </w:tcPr>
          <w:p w14:paraId="27015E90">
            <w:pPr>
              <w:pStyle w:val="6"/>
              <w:spacing w:before="92" w:line="228" w:lineRule="auto"/>
              <w:ind w:left="327"/>
              <w:rPr>
                <w:sz w:val="20"/>
                <w:szCs w:val="20"/>
              </w:rPr>
            </w:pPr>
            <w:r>
              <w:rPr>
                <w:spacing w:val="7"/>
                <w:sz w:val="20"/>
                <w:szCs w:val="20"/>
              </w:rPr>
              <w:t>废机油</w:t>
            </w:r>
          </w:p>
        </w:tc>
        <w:tc>
          <w:tcPr>
            <w:tcW w:w="831" w:type="dxa"/>
            <w:vAlign w:val="top"/>
          </w:tcPr>
          <w:p w14:paraId="3DB7D603">
            <w:pPr>
              <w:spacing w:before="62" w:line="274" w:lineRule="exact"/>
              <w:ind w:left="8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HW</w:t>
            </w:r>
            <w:r>
              <w:rPr>
                <w:rFonts w:ascii="Times New Roman" w:hAnsi="Times New Roman" w:eastAsia="Times New Roman" w:cs="Times New Roman"/>
                <w:spacing w:val="10"/>
                <w:position w:val="2"/>
                <w:sz w:val="20"/>
                <w:szCs w:val="20"/>
              </w:rPr>
              <w:t>08</w:t>
            </w:r>
          </w:p>
        </w:tc>
        <w:tc>
          <w:tcPr>
            <w:tcW w:w="1164" w:type="dxa"/>
            <w:gridSpan w:val="2"/>
            <w:vAlign w:val="top"/>
          </w:tcPr>
          <w:p w14:paraId="347FB358">
            <w:pPr>
              <w:spacing w:before="62" w:line="274" w:lineRule="exact"/>
              <w:ind w:left="8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900-249-08</w:t>
            </w:r>
          </w:p>
        </w:tc>
        <w:tc>
          <w:tcPr>
            <w:tcW w:w="751" w:type="dxa"/>
            <w:vMerge w:val="continue"/>
            <w:tcBorders>
              <w:top w:val="nil"/>
              <w:bottom w:val="nil"/>
            </w:tcBorders>
            <w:vAlign w:val="top"/>
          </w:tcPr>
          <w:p w14:paraId="44441378">
            <w:pPr>
              <w:rPr>
                <w:rFonts w:ascii="Arial"/>
                <w:sz w:val="21"/>
              </w:rPr>
            </w:pPr>
          </w:p>
        </w:tc>
        <w:tc>
          <w:tcPr>
            <w:tcW w:w="791" w:type="dxa"/>
            <w:gridSpan w:val="3"/>
            <w:vMerge w:val="continue"/>
            <w:tcBorders>
              <w:top w:val="nil"/>
              <w:bottom w:val="nil"/>
            </w:tcBorders>
            <w:vAlign w:val="top"/>
          </w:tcPr>
          <w:p w14:paraId="1591BD84">
            <w:pPr>
              <w:rPr>
                <w:rFonts w:ascii="Arial"/>
                <w:sz w:val="21"/>
              </w:rPr>
            </w:pPr>
          </w:p>
        </w:tc>
        <w:tc>
          <w:tcPr>
            <w:tcW w:w="751" w:type="dxa"/>
            <w:vMerge w:val="continue"/>
            <w:tcBorders>
              <w:top w:val="nil"/>
              <w:bottom w:val="nil"/>
            </w:tcBorders>
            <w:vAlign w:val="top"/>
          </w:tcPr>
          <w:p w14:paraId="70DB8C68">
            <w:pPr>
              <w:rPr>
                <w:rFonts w:ascii="Arial"/>
                <w:sz w:val="21"/>
              </w:rPr>
            </w:pPr>
          </w:p>
        </w:tc>
        <w:tc>
          <w:tcPr>
            <w:tcW w:w="766" w:type="dxa"/>
            <w:vMerge w:val="continue"/>
            <w:tcBorders>
              <w:top w:val="nil"/>
              <w:bottom w:val="nil"/>
            </w:tcBorders>
            <w:vAlign w:val="top"/>
          </w:tcPr>
          <w:p w14:paraId="13BD0D98">
            <w:pPr>
              <w:rPr>
                <w:rFonts w:ascii="Arial"/>
                <w:sz w:val="21"/>
              </w:rPr>
            </w:pPr>
          </w:p>
        </w:tc>
        <w:tc>
          <w:tcPr>
            <w:tcW w:w="707" w:type="dxa"/>
            <w:vMerge w:val="continue"/>
            <w:tcBorders>
              <w:top w:val="nil"/>
              <w:bottom w:val="nil"/>
              <w:right w:val="single" w:color="000000" w:sz="10" w:space="0"/>
            </w:tcBorders>
            <w:vAlign w:val="top"/>
          </w:tcPr>
          <w:p w14:paraId="1D6B622C">
            <w:pPr>
              <w:rPr>
                <w:rFonts w:ascii="Arial"/>
                <w:sz w:val="21"/>
              </w:rPr>
            </w:pPr>
          </w:p>
        </w:tc>
      </w:tr>
      <w:tr w14:paraId="710D9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57" w:type="dxa"/>
            <w:vMerge w:val="continue"/>
            <w:tcBorders>
              <w:top w:val="nil"/>
              <w:left w:val="single" w:color="000000" w:sz="10" w:space="0"/>
              <w:bottom w:val="nil"/>
            </w:tcBorders>
            <w:vAlign w:val="top"/>
          </w:tcPr>
          <w:p w14:paraId="5374C581">
            <w:pPr>
              <w:rPr>
                <w:rFonts w:ascii="Arial"/>
                <w:sz w:val="21"/>
              </w:rPr>
            </w:pPr>
          </w:p>
        </w:tc>
        <w:tc>
          <w:tcPr>
            <w:tcW w:w="565" w:type="dxa"/>
            <w:tcBorders>
              <w:bottom w:val="single" w:color="000000" w:sz="10" w:space="0"/>
            </w:tcBorders>
            <w:vAlign w:val="top"/>
          </w:tcPr>
          <w:p w14:paraId="14550ECD">
            <w:pPr>
              <w:spacing w:before="63" w:line="274" w:lineRule="exact"/>
              <w:ind w:left="28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w:t>
            </w:r>
          </w:p>
        </w:tc>
        <w:tc>
          <w:tcPr>
            <w:tcW w:w="875" w:type="dxa"/>
            <w:gridSpan w:val="2"/>
            <w:vMerge w:val="continue"/>
            <w:tcBorders>
              <w:top w:val="nil"/>
              <w:bottom w:val="single" w:color="000000" w:sz="10" w:space="0"/>
            </w:tcBorders>
            <w:vAlign w:val="top"/>
          </w:tcPr>
          <w:p w14:paraId="1D950D08">
            <w:pPr>
              <w:rPr>
                <w:rFonts w:ascii="Arial"/>
                <w:sz w:val="21"/>
              </w:rPr>
            </w:pPr>
          </w:p>
        </w:tc>
        <w:tc>
          <w:tcPr>
            <w:tcW w:w="1332" w:type="dxa"/>
            <w:gridSpan w:val="2"/>
            <w:tcBorders>
              <w:bottom w:val="single" w:color="000000" w:sz="10" w:space="0"/>
            </w:tcBorders>
            <w:vAlign w:val="top"/>
          </w:tcPr>
          <w:p w14:paraId="712C0950">
            <w:pPr>
              <w:pStyle w:val="6"/>
              <w:spacing w:before="94" w:line="228" w:lineRule="auto"/>
              <w:ind w:left="327"/>
              <w:rPr>
                <w:sz w:val="20"/>
                <w:szCs w:val="20"/>
              </w:rPr>
            </w:pPr>
            <w:r>
              <w:rPr>
                <w:spacing w:val="7"/>
                <w:sz w:val="20"/>
                <w:szCs w:val="20"/>
              </w:rPr>
              <w:t>废抹布</w:t>
            </w:r>
          </w:p>
        </w:tc>
        <w:tc>
          <w:tcPr>
            <w:tcW w:w="831" w:type="dxa"/>
            <w:tcBorders>
              <w:bottom w:val="single" w:color="000000" w:sz="10" w:space="0"/>
            </w:tcBorders>
            <w:vAlign w:val="top"/>
          </w:tcPr>
          <w:p w14:paraId="6222281B">
            <w:pPr>
              <w:spacing w:before="63" w:line="274" w:lineRule="exact"/>
              <w:ind w:left="8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HW</w:t>
            </w:r>
            <w:r>
              <w:rPr>
                <w:rFonts w:ascii="Times New Roman" w:hAnsi="Times New Roman" w:eastAsia="Times New Roman" w:cs="Times New Roman"/>
                <w:spacing w:val="10"/>
                <w:position w:val="2"/>
                <w:sz w:val="20"/>
                <w:szCs w:val="20"/>
              </w:rPr>
              <w:t>49</w:t>
            </w:r>
          </w:p>
        </w:tc>
        <w:tc>
          <w:tcPr>
            <w:tcW w:w="1164" w:type="dxa"/>
            <w:gridSpan w:val="2"/>
            <w:tcBorders>
              <w:bottom w:val="single" w:color="000000" w:sz="10" w:space="0"/>
            </w:tcBorders>
            <w:vAlign w:val="top"/>
          </w:tcPr>
          <w:p w14:paraId="774D1681">
            <w:pPr>
              <w:spacing w:before="63" w:line="274" w:lineRule="exact"/>
              <w:ind w:left="8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900-041-49</w:t>
            </w:r>
          </w:p>
        </w:tc>
        <w:tc>
          <w:tcPr>
            <w:tcW w:w="751" w:type="dxa"/>
            <w:vMerge w:val="continue"/>
            <w:tcBorders>
              <w:top w:val="nil"/>
              <w:bottom w:val="single" w:color="000000" w:sz="10" w:space="0"/>
            </w:tcBorders>
            <w:vAlign w:val="top"/>
          </w:tcPr>
          <w:p w14:paraId="2A588C9C">
            <w:pPr>
              <w:rPr>
                <w:rFonts w:ascii="Arial"/>
                <w:sz w:val="21"/>
              </w:rPr>
            </w:pPr>
          </w:p>
        </w:tc>
        <w:tc>
          <w:tcPr>
            <w:tcW w:w="791" w:type="dxa"/>
            <w:gridSpan w:val="3"/>
            <w:vMerge w:val="continue"/>
            <w:tcBorders>
              <w:top w:val="nil"/>
              <w:bottom w:val="single" w:color="000000" w:sz="10" w:space="0"/>
            </w:tcBorders>
            <w:vAlign w:val="top"/>
          </w:tcPr>
          <w:p w14:paraId="4E36B1D0">
            <w:pPr>
              <w:rPr>
                <w:rFonts w:ascii="Arial"/>
                <w:sz w:val="21"/>
              </w:rPr>
            </w:pPr>
          </w:p>
        </w:tc>
        <w:tc>
          <w:tcPr>
            <w:tcW w:w="751" w:type="dxa"/>
            <w:vMerge w:val="continue"/>
            <w:tcBorders>
              <w:top w:val="nil"/>
              <w:bottom w:val="single" w:color="000000" w:sz="10" w:space="0"/>
            </w:tcBorders>
            <w:vAlign w:val="top"/>
          </w:tcPr>
          <w:p w14:paraId="4F3D1C18">
            <w:pPr>
              <w:rPr>
                <w:rFonts w:ascii="Arial"/>
                <w:sz w:val="21"/>
              </w:rPr>
            </w:pPr>
          </w:p>
        </w:tc>
        <w:tc>
          <w:tcPr>
            <w:tcW w:w="766" w:type="dxa"/>
            <w:vMerge w:val="continue"/>
            <w:tcBorders>
              <w:top w:val="nil"/>
              <w:bottom w:val="single" w:color="000000" w:sz="10" w:space="0"/>
            </w:tcBorders>
            <w:vAlign w:val="top"/>
          </w:tcPr>
          <w:p w14:paraId="6EECDDBA">
            <w:pPr>
              <w:rPr>
                <w:rFonts w:ascii="Arial"/>
                <w:sz w:val="21"/>
              </w:rPr>
            </w:pPr>
          </w:p>
        </w:tc>
        <w:tc>
          <w:tcPr>
            <w:tcW w:w="707" w:type="dxa"/>
            <w:vMerge w:val="continue"/>
            <w:tcBorders>
              <w:top w:val="nil"/>
              <w:bottom w:val="single" w:color="000000" w:sz="10" w:space="0"/>
              <w:right w:val="single" w:color="000000" w:sz="10" w:space="0"/>
            </w:tcBorders>
            <w:vAlign w:val="top"/>
          </w:tcPr>
          <w:p w14:paraId="0AB0DF41">
            <w:pPr>
              <w:rPr>
                <w:rFonts w:ascii="Arial"/>
                <w:sz w:val="21"/>
              </w:rPr>
            </w:pPr>
          </w:p>
        </w:tc>
      </w:tr>
      <w:tr w14:paraId="6A6D66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757" w:type="dxa"/>
            <w:vMerge w:val="continue"/>
            <w:tcBorders>
              <w:top w:val="nil"/>
              <w:left w:val="single" w:color="000000" w:sz="10" w:space="0"/>
              <w:bottom w:val="nil"/>
            </w:tcBorders>
            <w:vAlign w:val="top"/>
          </w:tcPr>
          <w:p w14:paraId="5D43AE6C">
            <w:pPr>
              <w:rPr>
                <w:rFonts w:ascii="Arial"/>
                <w:sz w:val="21"/>
              </w:rPr>
            </w:pPr>
          </w:p>
        </w:tc>
        <w:tc>
          <w:tcPr>
            <w:tcW w:w="8533" w:type="dxa"/>
            <w:gridSpan w:val="15"/>
            <w:tcBorders>
              <w:top w:val="single" w:color="000000" w:sz="10" w:space="0"/>
              <w:bottom w:val="single" w:color="000000" w:sz="10" w:space="0"/>
              <w:right w:val="single" w:color="000000" w:sz="10" w:space="0"/>
            </w:tcBorders>
            <w:vAlign w:val="top"/>
          </w:tcPr>
          <w:p w14:paraId="249F7148">
            <w:pPr>
              <w:pStyle w:val="6"/>
              <w:spacing w:before="146" w:line="228" w:lineRule="auto"/>
              <w:ind w:left="2413"/>
              <w:rPr>
                <w:sz w:val="20"/>
                <w:szCs w:val="20"/>
              </w:rPr>
            </w:pPr>
            <w:r>
              <w:rPr>
                <w:b/>
                <w:bCs/>
                <w:spacing w:val="6"/>
                <w:sz w:val="20"/>
                <w:szCs w:val="20"/>
              </w:rPr>
              <w:t>表</w:t>
            </w:r>
            <w:r>
              <w:rPr>
                <w:spacing w:val="-26"/>
                <w:sz w:val="20"/>
                <w:szCs w:val="20"/>
              </w:rPr>
              <w:t xml:space="preserve"> </w:t>
            </w:r>
            <w:r>
              <w:rPr>
                <w:rFonts w:ascii="Times New Roman" w:hAnsi="Times New Roman" w:eastAsia="Times New Roman" w:cs="Times New Roman"/>
                <w:b/>
                <w:bCs/>
                <w:spacing w:val="6"/>
                <w:sz w:val="20"/>
                <w:szCs w:val="20"/>
              </w:rPr>
              <w:t xml:space="preserve">4-14  </w:t>
            </w:r>
            <w:r>
              <w:rPr>
                <w:b/>
                <w:bCs/>
                <w:spacing w:val="6"/>
                <w:sz w:val="20"/>
                <w:szCs w:val="20"/>
              </w:rPr>
              <w:t>本技改项目固体废物产排情况一览表</w:t>
            </w:r>
          </w:p>
        </w:tc>
      </w:tr>
      <w:tr w14:paraId="2B91E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6" w:hRule="atLeast"/>
        </w:trPr>
        <w:tc>
          <w:tcPr>
            <w:tcW w:w="757" w:type="dxa"/>
            <w:vMerge w:val="continue"/>
            <w:tcBorders>
              <w:top w:val="nil"/>
              <w:left w:val="single" w:color="000000" w:sz="10" w:space="0"/>
              <w:bottom w:val="nil"/>
            </w:tcBorders>
            <w:vAlign w:val="top"/>
          </w:tcPr>
          <w:p w14:paraId="09993BF0">
            <w:pPr>
              <w:rPr>
                <w:rFonts w:ascii="Arial"/>
                <w:sz w:val="21"/>
              </w:rPr>
            </w:pPr>
          </w:p>
        </w:tc>
        <w:tc>
          <w:tcPr>
            <w:tcW w:w="729" w:type="dxa"/>
            <w:gridSpan w:val="2"/>
            <w:tcBorders>
              <w:top w:val="single" w:color="000000" w:sz="10" w:space="0"/>
            </w:tcBorders>
            <w:textDirection w:val="tbRlV"/>
            <w:vAlign w:val="top"/>
          </w:tcPr>
          <w:p w14:paraId="16A3F7D0">
            <w:pPr>
              <w:pStyle w:val="6"/>
              <w:spacing w:before="213" w:line="216" w:lineRule="auto"/>
              <w:ind w:left="300"/>
              <w:rPr>
                <w:sz w:val="20"/>
                <w:szCs w:val="20"/>
              </w:rPr>
            </w:pPr>
            <w:r>
              <w:rPr>
                <w:b/>
                <w:bCs/>
                <w:spacing w:val="7"/>
                <w:sz w:val="20"/>
                <w:szCs w:val="20"/>
              </w:rPr>
              <w:t>产</w:t>
            </w:r>
            <w:r>
              <w:rPr>
                <w:spacing w:val="-38"/>
                <w:sz w:val="20"/>
                <w:szCs w:val="20"/>
              </w:rPr>
              <w:t xml:space="preserve"> </w:t>
            </w:r>
            <w:r>
              <w:rPr>
                <w:b/>
                <w:bCs/>
                <w:spacing w:val="7"/>
                <w:sz w:val="20"/>
                <w:szCs w:val="20"/>
              </w:rPr>
              <w:t>污</w:t>
            </w:r>
            <w:r>
              <w:rPr>
                <w:spacing w:val="-36"/>
                <w:sz w:val="20"/>
                <w:szCs w:val="20"/>
              </w:rPr>
              <w:t xml:space="preserve"> </w:t>
            </w:r>
            <w:r>
              <w:rPr>
                <w:b/>
                <w:bCs/>
                <w:spacing w:val="7"/>
                <w:sz w:val="20"/>
                <w:szCs w:val="20"/>
              </w:rPr>
              <w:t>环</w:t>
            </w:r>
            <w:r>
              <w:rPr>
                <w:spacing w:val="-38"/>
                <w:sz w:val="20"/>
                <w:szCs w:val="20"/>
              </w:rPr>
              <w:t xml:space="preserve"> </w:t>
            </w:r>
            <w:r>
              <w:rPr>
                <w:b/>
                <w:bCs/>
                <w:spacing w:val="7"/>
                <w:sz w:val="20"/>
                <w:szCs w:val="20"/>
              </w:rPr>
              <w:t>节</w:t>
            </w:r>
          </w:p>
        </w:tc>
        <w:tc>
          <w:tcPr>
            <w:tcW w:w="844" w:type="dxa"/>
            <w:gridSpan w:val="2"/>
            <w:tcBorders>
              <w:top w:val="single" w:color="000000" w:sz="10" w:space="0"/>
            </w:tcBorders>
            <w:vAlign w:val="top"/>
          </w:tcPr>
          <w:p w14:paraId="2BB7515D">
            <w:pPr>
              <w:spacing w:line="319" w:lineRule="auto"/>
              <w:rPr>
                <w:rFonts w:ascii="Arial"/>
                <w:sz w:val="21"/>
              </w:rPr>
            </w:pPr>
          </w:p>
          <w:p w14:paraId="18A39281">
            <w:pPr>
              <w:spacing w:line="320" w:lineRule="auto"/>
              <w:rPr>
                <w:rFonts w:ascii="Arial"/>
                <w:sz w:val="21"/>
              </w:rPr>
            </w:pPr>
          </w:p>
          <w:p w14:paraId="287DCCF8">
            <w:pPr>
              <w:pStyle w:val="6"/>
              <w:spacing w:before="65" w:line="231" w:lineRule="auto"/>
              <w:ind w:left="214"/>
              <w:rPr>
                <w:sz w:val="20"/>
                <w:szCs w:val="20"/>
              </w:rPr>
            </w:pPr>
            <w:r>
              <w:rPr>
                <w:b/>
                <w:bCs/>
                <w:spacing w:val="2"/>
                <w:sz w:val="20"/>
                <w:szCs w:val="20"/>
              </w:rPr>
              <w:t>名称</w:t>
            </w:r>
          </w:p>
        </w:tc>
        <w:tc>
          <w:tcPr>
            <w:tcW w:w="1199" w:type="dxa"/>
            <w:tcBorders>
              <w:top w:val="single" w:color="000000" w:sz="10" w:space="0"/>
            </w:tcBorders>
            <w:vAlign w:val="top"/>
          </w:tcPr>
          <w:p w14:paraId="01304738">
            <w:pPr>
              <w:spacing w:line="319" w:lineRule="auto"/>
              <w:rPr>
                <w:rFonts w:ascii="Arial"/>
                <w:sz w:val="21"/>
              </w:rPr>
            </w:pPr>
          </w:p>
          <w:p w14:paraId="5C563AA5">
            <w:pPr>
              <w:spacing w:line="320" w:lineRule="auto"/>
              <w:rPr>
                <w:rFonts w:ascii="Arial"/>
                <w:sz w:val="21"/>
              </w:rPr>
            </w:pPr>
          </w:p>
          <w:p w14:paraId="0E03D311">
            <w:pPr>
              <w:pStyle w:val="6"/>
              <w:spacing w:before="65" w:line="230" w:lineRule="auto"/>
              <w:ind w:left="406"/>
              <w:rPr>
                <w:sz w:val="20"/>
                <w:szCs w:val="20"/>
              </w:rPr>
            </w:pPr>
            <w:r>
              <w:rPr>
                <w:b/>
                <w:bCs/>
                <w:spacing w:val="3"/>
                <w:sz w:val="20"/>
                <w:szCs w:val="20"/>
              </w:rPr>
              <w:t>属性</w:t>
            </w:r>
          </w:p>
        </w:tc>
        <w:tc>
          <w:tcPr>
            <w:tcW w:w="831" w:type="dxa"/>
            <w:tcBorders>
              <w:top w:val="single" w:color="000000" w:sz="10" w:space="0"/>
            </w:tcBorders>
            <w:vAlign w:val="top"/>
          </w:tcPr>
          <w:p w14:paraId="0E456229">
            <w:pPr>
              <w:pStyle w:val="6"/>
              <w:spacing w:before="164" w:line="231" w:lineRule="auto"/>
              <w:ind w:left="239"/>
              <w:rPr>
                <w:sz w:val="20"/>
                <w:szCs w:val="20"/>
              </w:rPr>
            </w:pPr>
            <w:r>
              <w:rPr>
                <w:b/>
                <w:bCs/>
                <w:spacing w:val="3"/>
                <w:sz w:val="20"/>
                <w:szCs w:val="20"/>
              </w:rPr>
              <w:t>主要</w:t>
            </w:r>
          </w:p>
          <w:p w14:paraId="4D900261">
            <w:pPr>
              <w:pStyle w:val="6"/>
              <w:spacing w:before="23" w:line="228" w:lineRule="auto"/>
              <w:ind w:left="238"/>
              <w:rPr>
                <w:sz w:val="20"/>
                <w:szCs w:val="20"/>
              </w:rPr>
            </w:pPr>
            <w:r>
              <w:rPr>
                <w:b/>
                <w:bCs/>
                <w:spacing w:val="3"/>
                <w:sz w:val="20"/>
                <w:szCs w:val="20"/>
              </w:rPr>
              <w:t>有毒</w:t>
            </w:r>
          </w:p>
          <w:p w14:paraId="168717E4">
            <w:pPr>
              <w:pStyle w:val="6"/>
              <w:spacing w:before="23" w:line="229" w:lineRule="auto"/>
              <w:ind w:left="238"/>
              <w:rPr>
                <w:sz w:val="20"/>
                <w:szCs w:val="20"/>
              </w:rPr>
            </w:pPr>
            <w:r>
              <w:rPr>
                <w:b/>
                <w:bCs/>
                <w:spacing w:val="3"/>
                <w:sz w:val="20"/>
                <w:szCs w:val="20"/>
              </w:rPr>
              <w:t>有害</w:t>
            </w:r>
          </w:p>
          <w:p w14:paraId="07C44657">
            <w:pPr>
              <w:pStyle w:val="6"/>
              <w:spacing w:before="25" w:line="229" w:lineRule="auto"/>
              <w:ind w:left="237"/>
              <w:rPr>
                <w:sz w:val="20"/>
                <w:szCs w:val="20"/>
              </w:rPr>
            </w:pPr>
            <w:r>
              <w:rPr>
                <w:b/>
                <w:bCs/>
                <w:spacing w:val="3"/>
                <w:sz w:val="20"/>
                <w:szCs w:val="20"/>
              </w:rPr>
              <w:t>物质</w:t>
            </w:r>
          </w:p>
          <w:p w14:paraId="34775CAD">
            <w:pPr>
              <w:pStyle w:val="6"/>
              <w:spacing w:before="22" w:line="231" w:lineRule="auto"/>
              <w:ind w:left="239"/>
              <w:rPr>
                <w:sz w:val="20"/>
                <w:szCs w:val="20"/>
              </w:rPr>
            </w:pPr>
            <w:r>
              <w:rPr>
                <w:b/>
                <w:bCs/>
                <w:spacing w:val="2"/>
                <w:sz w:val="20"/>
                <w:szCs w:val="20"/>
              </w:rPr>
              <w:t>名称</w:t>
            </w:r>
          </w:p>
        </w:tc>
        <w:tc>
          <w:tcPr>
            <w:tcW w:w="534" w:type="dxa"/>
            <w:tcBorders>
              <w:top w:val="single" w:color="000000" w:sz="10" w:space="0"/>
            </w:tcBorders>
            <w:textDirection w:val="tbRlV"/>
            <w:vAlign w:val="top"/>
          </w:tcPr>
          <w:p w14:paraId="4F2E4341">
            <w:pPr>
              <w:pStyle w:val="6"/>
              <w:spacing w:before="131" w:line="216" w:lineRule="auto"/>
              <w:ind w:left="300"/>
              <w:rPr>
                <w:sz w:val="20"/>
                <w:szCs w:val="20"/>
              </w:rPr>
            </w:pPr>
            <w:r>
              <w:rPr>
                <w:b/>
                <w:bCs/>
                <w:spacing w:val="7"/>
                <w:sz w:val="20"/>
                <w:szCs w:val="20"/>
              </w:rPr>
              <w:t>物</w:t>
            </w:r>
            <w:r>
              <w:rPr>
                <w:spacing w:val="-38"/>
                <w:sz w:val="20"/>
                <w:szCs w:val="20"/>
              </w:rPr>
              <w:t xml:space="preserve"> </w:t>
            </w:r>
            <w:r>
              <w:rPr>
                <w:b/>
                <w:bCs/>
                <w:spacing w:val="7"/>
                <w:sz w:val="20"/>
                <w:szCs w:val="20"/>
              </w:rPr>
              <w:t>理</w:t>
            </w:r>
            <w:r>
              <w:rPr>
                <w:spacing w:val="-36"/>
                <w:sz w:val="20"/>
                <w:szCs w:val="20"/>
              </w:rPr>
              <w:t xml:space="preserve"> </w:t>
            </w:r>
            <w:r>
              <w:rPr>
                <w:b/>
                <w:bCs/>
                <w:spacing w:val="7"/>
                <w:sz w:val="20"/>
                <w:szCs w:val="20"/>
              </w:rPr>
              <w:t>性</w:t>
            </w:r>
            <w:r>
              <w:rPr>
                <w:spacing w:val="-38"/>
                <w:sz w:val="20"/>
                <w:szCs w:val="20"/>
              </w:rPr>
              <w:t xml:space="preserve"> </w:t>
            </w:r>
            <w:r>
              <w:rPr>
                <w:b/>
                <w:bCs/>
                <w:spacing w:val="7"/>
                <w:sz w:val="20"/>
                <w:szCs w:val="20"/>
              </w:rPr>
              <w:t>状</w:t>
            </w:r>
          </w:p>
        </w:tc>
        <w:tc>
          <w:tcPr>
            <w:tcW w:w="630" w:type="dxa"/>
            <w:tcBorders>
              <w:top w:val="single" w:color="000000" w:sz="10" w:space="0"/>
            </w:tcBorders>
            <w:textDirection w:val="tbRlV"/>
            <w:vAlign w:val="top"/>
          </w:tcPr>
          <w:p w14:paraId="5DA7A0ED">
            <w:pPr>
              <w:pStyle w:val="6"/>
              <w:spacing w:before="200" w:line="216" w:lineRule="auto"/>
              <w:ind w:left="29"/>
              <w:rPr>
                <w:sz w:val="20"/>
                <w:szCs w:val="20"/>
              </w:rPr>
            </w:pPr>
            <w:r>
              <w:rPr>
                <w:b/>
                <w:bCs/>
                <w:spacing w:val="7"/>
                <w:sz w:val="20"/>
                <w:szCs w:val="20"/>
              </w:rPr>
              <w:t>环</w:t>
            </w:r>
            <w:r>
              <w:rPr>
                <w:spacing w:val="-37"/>
                <w:sz w:val="20"/>
                <w:szCs w:val="20"/>
              </w:rPr>
              <w:t xml:space="preserve"> </w:t>
            </w:r>
            <w:r>
              <w:rPr>
                <w:b/>
                <w:bCs/>
                <w:spacing w:val="7"/>
                <w:sz w:val="20"/>
                <w:szCs w:val="20"/>
              </w:rPr>
              <w:t>境</w:t>
            </w:r>
            <w:r>
              <w:rPr>
                <w:spacing w:val="-38"/>
                <w:sz w:val="20"/>
                <w:szCs w:val="20"/>
              </w:rPr>
              <w:t xml:space="preserve"> </w:t>
            </w:r>
            <w:r>
              <w:rPr>
                <w:b/>
                <w:bCs/>
                <w:spacing w:val="7"/>
                <w:sz w:val="20"/>
                <w:szCs w:val="20"/>
              </w:rPr>
              <w:t>危</w:t>
            </w:r>
            <w:r>
              <w:rPr>
                <w:spacing w:val="-36"/>
                <w:sz w:val="20"/>
                <w:szCs w:val="20"/>
              </w:rPr>
              <w:t xml:space="preserve"> </w:t>
            </w:r>
            <w:r>
              <w:rPr>
                <w:b/>
                <w:bCs/>
                <w:spacing w:val="7"/>
                <w:sz w:val="20"/>
                <w:szCs w:val="20"/>
              </w:rPr>
              <w:t>险</w:t>
            </w:r>
            <w:r>
              <w:rPr>
                <w:spacing w:val="-39"/>
                <w:sz w:val="20"/>
                <w:szCs w:val="20"/>
              </w:rPr>
              <w:t xml:space="preserve"> </w:t>
            </w:r>
            <w:r>
              <w:rPr>
                <w:b/>
                <w:bCs/>
                <w:spacing w:val="7"/>
                <w:sz w:val="20"/>
                <w:szCs w:val="20"/>
              </w:rPr>
              <w:t>特</w:t>
            </w:r>
            <w:r>
              <w:rPr>
                <w:spacing w:val="-36"/>
                <w:sz w:val="20"/>
                <w:szCs w:val="20"/>
              </w:rPr>
              <w:t xml:space="preserve"> </w:t>
            </w:r>
            <w:r>
              <w:rPr>
                <w:b/>
                <w:bCs/>
                <w:spacing w:val="7"/>
                <w:sz w:val="20"/>
                <w:szCs w:val="20"/>
              </w:rPr>
              <w:t>性</w:t>
            </w:r>
          </w:p>
        </w:tc>
        <w:tc>
          <w:tcPr>
            <w:tcW w:w="891" w:type="dxa"/>
            <w:gridSpan w:val="2"/>
            <w:tcBorders>
              <w:top w:val="single" w:color="000000" w:sz="10" w:space="0"/>
            </w:tcBorders>
            <w:vAlign w:val="top"/>
          </w:tcPr>
          <w:p w14:paraId="6FA66FFF">
            <w:pPr>
              <w:spacing w:line="371" w:lineRule="auto"/>
              <w:rPr>
                <w:rFonts w:ascii="Arial"/>
                <w:sz w:val="21"/>
              </w:rPr>
            </w:pPr>
          </w:p>
          <w:p w14:paraId="6233D630">
            <w:pPr>
              <w:pStyle w:val="6"/>
              <w:spacing w:before="65" w:line="255" w:lineRule="auto"/>
              <w:ind w:left="124" w:right="136" w:firstLine="2"/>
              <w:rPr>
                <w:sz w:val="20"/>
                <w:szCs w:val="20"/>
              </w:rPr>
            </w:pPr>
            <w:r>
              <w:rPr>
                <w:b/>
                <w:bCs/>
                <w:spacing w:val="5"/>
                <w:sz w:val="20"/>
                <w:szCs w:val="20"/>
              </w:rPr>
              <w:t>年度产</w:t>
            </w:r>
            <w:r>
              <w:rPr>
                <w:b/>
                <w:bCs/>
                <w:spacing w:val="18"/>
                <w:w w:val="119"/>
                <w:sz w:val="20"/>
                <w:szCs w:val="20"/>
              </w:rPr>
              <w:t>生量</w:t>
            </w:r>
            <w:r>
              <w:rPr>
                <w:b/>
                <w:bCs/>
                <w:spacing w:val="-1"/>
                <w:sz w:val="20"/>
                <w:szCs w:val="20"/>
              </w:rPr>
              <w:t>（</w:t>
            </w:r>
            <w:r>
              <w:rPr>
                <w:rFonts w:ascii="Times New Roman" w:hAnsi="Times New Roman" w:eastAsia="Times New Roman" w:cs="Times New Roman"/>
                <w:b/>
                <w:bCs/>
                <w:spacing w:val="-1"/>
                <w:sz w:val="20"/>
                <w:szCs w:val="20"/>
              </w:rPr>
              <w:t>t/a</w:t>
            </w:r>
            <w:r>
              <w:rPr>
                <w:b/>
                <w:bCs/>
                <w:spacing w:val="-1"/>
                <w:sz w:val="20"/>
                <w:szCs w:val="20"/>
              </w:rPr>
              <w:t>）</w:t>
            </w:r>
          </w:p>
        </w:tc>
        <w:tc>
          <w:tcPr>
            <w:tcW w:w="549" w:type="dxa"/>
            <w:tcBorders>
              <w:top w:val="single" w:color="000000" w:sz="10" w:space="0"/>
            </w:tcBorders>
            <w:textDirection w:val="tbRlV"/>
            <w:vAlign w:val="top"/>
          </w:tcPr>
          <w:p w14:paraId="57159BF2">
            <w:pPr>
              <w:pStyle w:val="6"/>
              <w:spacing w:before="176" w:line="216" w:lineRule="auto"/>
              <w:ind w:left="300"/>
              <w:rPr>
                <w:sz w:val="20"/>
                <w:szCs w:val="20"/>
              </w:rPr>
            </w:pPr>
            <w:r>
              <w:rPr>
                <w:b/>
                <w:bCs/>
                <w:spacing w:val="7"/>
                <w:sz w:val="20"/>
                <w:szCs w:val="20"/>
              </w:rPr>
              <w:t>贮</w:t>
            </w:r>
            <w:r>
              <w:rPr>
                <w:spacing w:val="-38"/>
                <w:sz w:val="20"/>
                <w:szCs w:val="20"/>
              </w:rPr>
              <w:t xml:space="preserve"> </w:t>
            </w:r>
            <w:r>
              <w:rPr>
                <w:b/>
                <w:bCs/>
                <w:spacing w:val="7"/>
                <w:sz w:val="20"/>
                <w:szCs w:val="20"/>
              </w:rPr>
              <w:t>存</w:t>
            </w:r>
            <w:r>
              <w:rPr>
                <w:spacing w:val="-36"/>
                <w:sz w:val="20"/>
                <w:szCs w:val="20"/>
              </w:rPr>
              <w:t xml:space="preserve"> </w:t>
            </w:r>
            <w:r>
              <w:rPr>
                <w:b/>
                <w:bCs/>
                <w:spacing w:val="7"/>
                <w:sz w:val="20"/>
                <w:szCs w:val="20"/>
              </w:rPr>
              <w:t>方</w:t>
            </w:r>
            <w:r>
              <w:rPr>
                <w:spacing w:val="-38"/>
                <w:sz w:val="20"/>
                <w:szCs w:val="20"/>
              </w:rPr>
              <w:t xml:space="preserve"> </w:t>
            </w:r>
            <w:r>
              <w:rPr>
                <w:b/>
                <w:bCs/>
                <w:spacing w:val="7"/>
                <w:sz w:val="20"/>
                <w:szCs w:val="20"/>
              </w:rPr>
              <w:t>式</w:t>
            </w:r>
          </w:p>
        </w:tc>
        <w:tc>
          <w:tcPr>
            <w:tcW w:w="853" w:type="dxa"/>
            <w:gridSpan w:val="2"/>
            <w:tcBorders>
              <w:top w:val="single" w:color="000000" w:sz="10" w:space="0"/>
            </w:tcBorders>
            <w:vAlign w:val="top"/>
          </w:tcPr>
          <w:p w14:paraId="41C6C58B">
            <w:pPr>
              <w:spacing w:line="370" w:lineRule="auto"/>
              <w:rPr>
                <w:rFonts w:ascii="Arial"/>
                <w:sz w:val="21"/>
              </w:rPr>
            </w:pPr>
          </w:p>
          <w:p w14:paraId="4ED28A4B">
            <w:pPr>
              <w:pStyle w:val="6"/>
              <w:spacing w:before="65" w:line="250" w:lineRule="auto"/>
              <w:ind w:left="115" w:right="108" w:firstLine="2"/>
              <w:rPr>
                <w:sz w:val="20"/>
                <w:szCs w:val="20"/>
              </w:rPr>
            </w:pPr>
            <w:r>
              <w:rPr>
                <w:b/>
                <w:bCs/>
                <w:spacing w:val="5"/>
                <w:sz w:val="20"/>
                <w:szCs w:val="20"/>
              </w:rPr>
              <w:t>利用处</w:t>
            </w:r>
            <w:r>
              <w:rPr>
                <w:b/>
                <w:bCs/>
                <w:spacing w:val="6"/>
                <w:sz w:val="20"/>
                <w:szCs w:val="20"/>
              </w:rPr>
              <w:t>置方式</w:t>
            </w:r>
          </w:p>
          <w:p w14:paraId="66A83C55">
            <w:pPr>
              <w:pStyle w:val="6"/>
              <w:spacing w:line="229" w:lineRule="auto"/>
              <w:ind w:left="117"/>
              <w:rPr>
                <w:sz w:val="20"/>
                <w:szCs w:val="20"/>
              </w:rPr>
            </w:pPr>
            <w:r>
              <w:rPr>
                <w:b/>
                <w:bCs/>
                <w:spacing w:val="5"/>
                <w:sz w:val="20"/>
                <w:szCs w:val="20"/>
              </w:rPr>
              <w:t>和去向</w:t>
            </w:r>
          </w:p>
        </w:tc>
        <w:tc>
          <w:tcPr>
            <w:tcW w:w="766" w:type="dxa"/>
            <w:tcBorders>
              <w:top w:val="single" w:color="000000" w:sz="10" w:space="0"/>
            </w:tcBorders>
            <w:vAlign w:val="top"/>
          </w:tcPr>
          <w:p w14:paraId="471AC4C7">
            <w:pPr>
              <w:pStyle w:val="6"/>
              <w:spacing w:before="299" w:line="255" w:lineRule="auto"/>
              <w:ind w:left="133" w:right="11" w:firstLine="62"/>
              <w:jc w:val="both"/>
              <w:rPr>
                <w:sz w:val="20"/>
                <w:szCs w:val="20"/>
              </w:rPr>
            </w:pPr>
            <w:r>
              <w:rPr>
                <w:b/>
                <w:bCs/>
                <w:spacing w:val="3"/>
                <w:sz w:val="20"/>
                <w:szCs w:val="20"/>
              </w:rPr>
              <w:t>利用</w:t>
            </w:r>
            <w:r>
              <w:rPr>
                <w:b/>
                <w:bCs/>
                <w:spacing w:val="34"/>
                <w:sz w:val="20"/>
                <w:szCs w:val="20"/>
              </w:rPr>
              <w:t>或处置量</w:t>
            </w:r>
            <w:r>
              <w:rPr>
                <w:b/>
                <w:bCs/>
                <w:spacing w:val="-2"/>
                <w:sz w:val="20"/>
                <w:szCs w:val="20"/>
              </w:rPr>
              <w:t>（</w:t>
            </w:r>
            <w:r>
              <w:rPr>
                <w:rFonts w:ascii="Times New Roman" w:hAnsi="Times New Roman" w:eastAsia="Times New Roman" w:cs="Times New Roman"/>
                <w:b/>
                <w:bCs/>
                <w:spacing w:val="-2"/>
                <w:sz w:val="20"/>
                <w:szCs w:val="20"/>
              </w:rPr>
              <w:t>t/a</w:t>
            </w:r>
            <w:r>
              <w:rPr>
                <w:b/>
                <w:bCs/>
                <w:spacing w:val="-2"/>
                <w:sz w:val="20"/>
                <w:szCs w:val="20"/>
              </w:rPr>
              <w:t>）</w:t>
            </w:r>
          </w:p>
        </w:tc>
        <w:tc>
          <w:tcPr>
            <w:tcW w:w="707" w:type="dxa"/>
            <w:tcBorders>
              <w:top w:val="single" w:color="000000" w:sz="10" w:space="0"/>
              <w:right w:val="single" w:color="000000" w:sz="10" w:space="0"/>
            </w:tcBorders>
            <w:textDirection w:val="tbRlV"/>
            <w:vAlign w:val="top"/>
          </w:tcPr>
          <w:p w14:paraId="1AFF782C">
            <w:pPr>
              <w:pStyle w:val="6"/>
              <w:spacing w:before="281" w:line="216" w:lineRule="auto"/>
              <w:ind w:left="29"/>
              <w:rPr>
                <w:sz w:val="20"/>
                <w:szCs w:val="20"/>
              </w:rPr>
            </w:pPr>
            <w:r>
              <w:rPr>
                <w:b/>
                <w:bCs/>
                <w:spacing w:val="7"/>
                <w:sz w:val="20"/>
                <w:szCs w:val="20"/>
              </w:rPr>
              <w:t>环</w:t>
            </w:r>
            <w:r>
              <w:rPr>
                <w:spacing w:val="-37"/>
                <w:sz w:val="20"/>
                <w:szCs w:val="20"/>
              </w:rPr>
              <w:t xml:space="preserve"> </w:t>
            </w:r>
            <w:r>
              <w:rPr>
                <w:b/>
                <w:bCs/>
                <w:spacing w:val="7"/>
                <w:sz w:val="20"/>
                <w:szCs w:val="20"/>
              </w:rPr>
              <w:t>境</w:t>
            </w:r>
            <w:r>
              <w:rPr>
                <w:spacing w:val="-38"/>
                <w:sz w:val="20"/>
                <w:szCs w:val="20"/>
              </w:rPr>
              <w:t xml:space="preserve"> </w:t>
            </w:r>
            <w:r>
              <w:rPr>
                <w:b/>
                <w:bCs/>
                <w:spacing w:val="7"/>
                <w:sz w:val="20"/>
                <w:szCs w:val="20"/>
              </w:rPr>
              <w:t>管</w:t>
            </w:r>
            <w:r>
              <w:rPr>
                <w:spacing w:val="-36"/>
                <w:sz w:val="20"/>
                <w:szCs w:val="20"/>
              </w:rPr>
              <w:t xml:space="preserve"> </w:t>
            </w:r>
            <w:r>
              <w:rPr>
                <w:b/>
                <w:bCs/>
                <w:spacing w:val="7"/>
                <w:sz w:val="20"/>
                <w:szCs w:val="20"/>
              </w:rPr>
              <w:t>理</w:t>
            </w:r>
            <w:r>
              <w:rPr>
                <w:spacing w:val="-39"/>
                <w:sz w:val="20"/>
                <w:szCs w:val="20"/>
              </w:rPr>
              <w:t xml:space="preserve"> </w:t>
            </w:r>
            <w:r>
              <w:rPr>
                <w:b/>
                <w:bCs/>
                <w:spacing w:val="7"/>
                <w:sz w:val="20"/>
                <w:szCs w:val="20"/>
              </w:rPr>
              <w:t>要</w:t>
            </w:r>
            <w:r>
              <w:rPr>
                <w:spacing w:val="-36"/>
                <w:sz w:val="20"/>
                <w:szCs w:val="20"/>
              </w:rPr>
              <w:t xml:space="preserve"> </w:t>
            </w:r>
            <w:r>
              <w:rPr>
                <w:b/>
                <w:bCs/>
                <w:spacing w:val="7"/>
                <w:sz w:val="20"/>
                <w:szCs w:val="20"/>
              </w:rPr>
              <w:t>求</w:t>
            </w:r>
          </w:p>
        </w:tc>
      </w:tr>
      <w:tr w14:paraId="535BB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757" w:type="dxa"/>
            <w:vMerge w:val="continue"/>
            <w:tcBorders>
              <w:top w:val="nil"/>
              <w:left w:val="single" w:color="000000" w:sz="10" w:space="0"/>
              <w:bottom w:val="nil"/>
            </w:tcBorders>
            <w:vAlign w:val="top"/>
          </w:tcPr>
          <w:p w14:paraId="2D053B7F">
            <w:pPr>
              <w:rPr>
                <w:rFonts w:ascii="Arial"/>
                <w:sz w:val="21"/>
              </w:rPr>
            </w:pPr>
          </w:p>
        </w:tc>
        <w:tc>
          <w:tcPr>
            <w:tcW w:w="729" w:type="dxa"/>
            <w:gridSpan w:val="2"/>
            <w:textDirection w:val="tbRlV"/>
            <w:vAlign w:val="top"/>
          </w:tcPr>
          <w:p w14:paraId="3F1B4A95">
            <w:pPr>
              <w:pStyle w:val="6"/>
              <w:spacing w:before="214" w:line="216" w:lineRule="auto"/>
              <w:ind w:left="176"/>
              <w:rPr>
                <w:sz w:val="20"/>
                <w:szCs w:val="20"/>
              </w:rPr>
            </w:pPr>
            <w:r>
              <w:rPr>
                <w:spacing w:val="9"/>
                <w:sz w:val="20"/>
                <w:szCs w:val="20"/>
              </w:rPr>
              <w:t>生</w:t>
            </w:r>
            <w:r>
              <w:rPr>
                <w:spacing w:val="-37"/>
                <w:sz w:val="20"/>
                <w:szCs w:val="20"/>
              </w:rPr>
              <w:t xml:space="preserve"> </w:t>
            </w:r>
            <w:r>
              <w:rPr>
                <w:spacing w:val="9"/>
                <w:sz w:val="20"/>
                <w:szCs w:val="20"/>
              </w:rPr>
              <w:t>产</w:t>
            </w:r>
            <w:r>
              <w:rPr>
                <w:spacing w:val="-39"/>
                <w:sz w:val="20"/>
                <w:szCs w:val="20"/>
              </w:rPr>
              <w:t xml:space="preserve"> </w:t>
            </w:r>
            <w:r>
              <w:rPr>
                <w:spacing w:val="9"/>
                <w:sz w:val="20"/>
                <w:szCs w:val="20"/>
              </w:rPr>
              <w:t>过</w:t>
            </w:r>
            <w:r>
              <w:rPr>
                <w:spacing w:val="-36"/>
                <w:sz w:val="20"/>
                <w:szCs w:val="20"/>
              </w:rPr>
              <w:t xml:space="preserve"> </w:t>
            </w:r>
            <w:r>
              <w:rPr>
                <w:spacing w:val="9"/>
                <w:sz w:val="20"/>
                <w:szCs w:val="20"/>
              </w:rPr>
              <w:t>程</w:t>
            </w:r>
          </w:p>
        </w:tc>
        <w:tc>
          <w:tcPr>
            <w:tcW w:w="844" w:type="dxa"/>
            <w:gridSpan w:val="2"/>
            <w:vAlign w:val="top"/>
          </w:tcPr>
          <w:p w14:paraId="3CD99E78">
            <w:pPr>
              <w:spacing w:line="258" w:lineRule="auto"/>
              <w:rPr>
                <w:rFonts w:ascii="Arial"/>
                <w:sz w:val="21"/>
              </w:rPr>
            </w:pPr>
          </w:p>
          <w:p w14:paraId="48C44B82">
            <w:pPr>
              <w:spacing w:line="258" w:lineRule="auto"/>
              <w:rPr>
                <w:rFonts w:ascii="Arial"/>
                <w:sz w:val="21"/>
              </w:rPr>
            </w:pPr>
          </w:p>
          <w:p w14:paraId="7FCE0A62">
            <w:pPr>
              <w:pStyle w:val="6"/>
              <w:spacing w:before="65" w:line="229" w:lineRule="auto"/>
              <w:ind w:left="105"/>
              <w:rPr>
                <w:sz w:val="20"/>
                <w:szCs w:val="20"/>
              </w:rPr>
            </w:pPr>
            <w:r>
              <w:rPr>
                <w:spacing w:val="7"/>
                <w:sz w:val="20"/>
                <w:szCs w:val="20"/>
              </w:rPr>
              <w:t>废丝线</w:t>
            </w:r>
          </w:p>
        </w:tc>
        <w:tc>
          <w:tcPr>
            <w:tcW w:w="1199" w:type="dxa"/>
            <w:vAlign w:val="top"/>
          </w:tcPr>
          <w:p w14:paraId="2912A185">
            <w:pPr>
              <w:spacing w:line="260" w:lineRule="auto"/>
              <w:rPr>
                <w:rFonts w:ascii="Arial"/>
                <w:sz w:val="21"/>
              </w:rPr>
            </w:pPr>
          </w:p>
          <w:p w14:paraId="45F884F3">
            <w:pPr>
              <w:pStyle w:val="6"/>
              <w:spacing w:before="65" w:line="231" w:lineRule="auto"/>
              <w:ind w:left="402" w:right="168" w:hanging="204"/>
              <w:rPr>
                <w:sz w:val="20"/>
                <w:szCs w:val="20"/>
              </w:rPr>
            </w:pPr>
            <w:r>
              <w:rPr>
                <w:spacing w:val="6"/>
                <w:sz w:val="20"/>
                <w:szCs w:val="20"/>
              </w:rPr>
              <w:t>一般固体</w:t>
            </w:r>
            <w:r>
              <w:rPr>
                <w:spacing w:val="5"/>
                <w:sz w:val="20"/>
                <w:szCs w:val="20"/>
              </w:rPr>
              <w:t>废物</w:t>
            </w:r>
          </w:p>
          <w:p w14:paraId="306BC56B">
            <w:pPr>
              <w:spacing w:line="274" w:lineRule="exact"/>
              <w:ind w:left="12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900-999-07</w:t>
            </w:r>
          </w:p>
        </w:tc>
        <w:tc>
          <w:tcPr>
            <w:tcW w:w="831" w:type="dxa"/>
            <w:vAlign w:val="top"/>
          </w:tcPr>
          <w:p w14:paraId="155C004A">
            <w:pPr>
              <w:spacing w:line="246" w:lineRule="auto"/>
              <w:rPr>
                <w:rFonts w:ascii="Arial"/>
                <w:sz w:val="21"/>
              </w:rPr>
            </w:pPr>
          </w:p>
          <w:p w14:paraId="3EDFA48E">
            <w:pPr>
              <w:spacing w:line="247" w:lineRule="auto"/>
              <w:rPr>
                <w:rFonts w:ascii="Arial"/>
                <w:sz w:val="21"/>
              </w:rPr>
            </w:pPr>
          </w:p>
          <w:p w14:paraId="3894608A">
            <w:pPr>
              <w:spacing w:before="58" w:line="274" w:lineRule="exact"/>
              <w:ind w:left="4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534" w:type="dxa"/>
            <w:textDirection w:val="tbRlV"/>
            <w:vAlign w:val="top"/>
          </w:tcPr>
          <w:p w14:paraId="7285D74C">
            <w:pPr>
              <w:pStyle w:val="6"/>
              <w:spacing w:before="132" w:line="216" w:lineRule="auto"/>
              <w:ind w:left="450"/>
              <w:rPr>
                <w:sz w:val="20"/>
                <w:szCs w:val="20"/>
              </w:rPr>
            </w:pPr>
            <w:r>
              <w:rPr>
                <w:spacing w:val="9"/>
                <w:sz w:val="20"/>
                <w:szCs w:val="20"/>
              </w:rPr>
              <w:t>固</w:t>
            </w:r>
            <w:r>
              <w:rPr>
                <w:spacing w:val="-39"/>
                <w:sz w:val="20"/>
                <w:szCs w:val="20"/>
              </w:rPr>
              <w:t xml:space="preserve"> </w:t>
            </w:r>
            <w:r>
              <w:rPr>
                <w:spacing w:val="9"/>
                <w:sz w:val="20"/>
                <w:szCs w:val="20"/>
              </w:rPr>
              <w:t>态</w:t>
            </w:r>
          </w:p>
        </w:tc>
        <w:tc>
          <w:tcPr>
            <w:tcW w:w="630" w:type="dxa"/>
            <w:vAlign w:val="top"/>
          </w:tcPr>
          <w:p w14:paraId="488EB833">
            <w:pPr>
              <w:spacing w:line="246" w:lineRule="auto"/>
              <w:rPr>
                <w:rFonts w:ascii="Arial"/>
                <w:sz w:val="21"/>
              </w:rPr>
            </w:pPr>
          </w:p>
          <w:p w14:paraId="1FB454FE">
            <w:pPr>
              <w:spacing w:line="247" w:lineRule="auto"/>
              <w:rPr>
                <w:rFonts w:ascii="Arial"/>
                <w:sz w:val="21"/>
              </w:rPr>
            </w:pPr>
          </w:p>
          <w:p w14:paraId="3B005314">
            <w:pPr>
              <w:spacing w:before="58" w:line="274" w:lineRule="exact"/>
              <w:ind w:left="29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91" w:type="dxa"/>
            <w:gridSpan w:val="2"/>
            <w:vAlign w:val="top"/>
          </w:tcPr>
          <w:p w14:paraId="1D5D849A">
            <w:pPr>
              <w:spacing w:line="246" w:lineRule="auto"/>
              <w:rPr>
                <w:rFonts w:ascii="Arial"/>
                <w:sz w:val="21"/>
              </w:rPr>
            </w:pPr>
          </w:p>
          <w:p w14:paraId="5AD22FC5">
            <w:pPr>
              <w:spacing w:line="247" w:lineRule="auto"/>
              <w:rPr>
                <w:rFonts w:ascii="Arial"/>
                <w:sz w:val="21"/>
              </w:rPr>
            </w:pPr>
          </w:p>
          <w:p w14:paraId="457CEA25">
            <w:pPr>
              <w:spacing w:before="58" w:line="274" w:lineRule="exact"/>
              <w:ind w:left="259"/>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6.72</w:t>
            </w:r>
          </w:p>
        </w:tc>
        <w:tc>
          <w:tcPr>
            <w:tcW w:w="549" w:type="dxa"/>
            <w:textDirection w:val="tbRlV"/>
            <w:vAlign w:val="top"/>
          </w:tcPr>
          <w:p w14:paraId="6A5FBCA4">
            <w:pPr>
              <w:pStyle w:val="6"/>
              <w:spacing w:before="176" w:line="216" w:lineRule="auto"/>
              <w:ind w:left="450"/>
              <w:rPr>
                <w:sz w:val="20"/>
                <w:szCs w:val="20"/>
              </w:rPr>
            </w:pPr>
            <w:r>
              <w:rPr>
                <w:spacing w:val="9"/>
                <w:sz w:val="20"/>
                <w:szCs w:val="20"/>
              </w:rPr>
              <w:t>袋</w:t>
            </w:r>
            <w:r>
              <w:rPr>
                <w:spacing w:val="-39"/>
                <w:sz w:val="20"/>
                <w:szCs w:val="20"/>
              </w:rPr>
              <w:t xml:space="preserve"> </w:t>
            </w:r>
            <w:r>
              <w:rPr>
                <w:spacing w:val="9"/>
                <w:sz w:val="20"/>
                <w:szCs w:val="20"/>
              </w:rPr>
              <w:t>装</w:t>
            </w:r>
          </w:p>
        </w:tc>
        <w:tc>
          <w:tcPr>
            <w:tcW w:w="853" w:type="dxa"/>
            <w:gridSpan w:val="2"/>
            <w:vAlign w:val="top"/>
          </w:tcPr>
          <w:p w14:paraId="610F3212">
            <w:pPr>
              <w:pStyle w:val="6"/>
              <w:spacing w:before="42" w:line="228" w:lineRule="auto"/>
              <w:ind w:left="124"/>
              <w:rPr>
                <w:sz w:val="20"/>
                <w:szCs w:val="20"/>
              </w:rPr>
            </w:pPr>
            <w:r>
              <w:rPr>
                <w:spacing w:val="5"/>
                <w:sz w:val="20"/>
                <w:szCs w:val="20"/>
              </w:rPr>
              <w:t>统一收</w:t>
            </w:r>
          </w:p>
          <w:p w14:paraId="2ADAF81C">
            <w:pPr>
              <w:pStyle w:val="6"/>
              <w:spacing w:before="24" w:line="228" w:lineRule="auto"/>
              <w:ind w:left="119"/>
              <w:rPr>
                <w:sz w:val="20"/>
                <w:szCs w:val="20"/>
              </w:rPr>
            </w:pPr>
            <w:r>
              <w:rPr>
                <w:spacing w:val="6"/>
                <w:sz w:val="20"/>
                <w:szCs w:val="20"/>
              </w:rPr>
              <w:t>集后交</w:t>
            </w:r>
          </w:p>
          <w:p w14:paraId="1F10B333">
            <w:pPr>
              <w:pStyle w:val="6"/>
              <w:spacing w:before="23" w:line="231" w:lineRule="auto"/>
              <w:ind w:left="144"/>
              <w:rPr>
                <w:sz w:val="20"/>
                <w:szCs w:val="20"/>
              </w:rPr>
            </w:pPr>
            <w:r>
              <w:rPr>
                <w:spacing w:val="-2"/>
                <w:sz w:val="20"/>
                <w:szCs w:val="20"/>
              </w:rPr>
              <w:t>由环卫</w:t>
            </w:r>
          </w:p>
          <w:p w14:paraId="6A2E5A82">
            <w:pPr>
              <w:pStyle w:val="6"/>
              <w:spacing w:before="23" w:line="229" w:lineRule="auto"/>
              <w:ind w:left="329" w:right="108" w:hanging="208"/>
              <w:rPr>
                <w:sz w:val="20"/>
                <w:szCs w:val="20"/>
              </w:rPr>
            </w:pPr>
            <w:r>
              <w:rPr>
                <w:spacing w:val="6"/>
                <w:sz w:val="20"/>
                <w:szCs w:val="20"/>
              </w:rPr>
              <w:t>部门处</w:t>
            </w:r>
            <w:r>
              <w:rPr>
                <w:sz w:val="20"/>
                <w:szCs w:val="20"/>
              </w:rPr>
              <w:t>理</w:t>
            </w:r>
          </w:p>
        </w:tc>
        <w:tc>
          <w:tcPr>
            <w:tcW w:w="766" w:type="dxa"/>
            <w:vAlign w:val="top"/>
          </w:tcPr>
          <w:p w14:paraId="36897F60">
            <w:pPr>
              <w:spacing w:line="246" w:lineRule="auto"/>
              <w:rPr>
                <w:rFonts w:ascii="Arial"/>
                <w:sz w:val="21"/>
              </w:rPr>
            </w:pPr>
          </w:p>
          <w:p w14:paraId="5C4C136B">
            <w:pPr>
              <w:spacing w:line="247" w:lineRule="auto"/>
              <w:rPr>
                <w:rFonts w:ascii="Arial"/>
                <w:sz w:val="21"/>
              </w:rPr>
            </w:pPr>
          </w:p>
          <w:p w14:paraId="0FE53C93">
            <w:pPr>
              <w:spacing w:before="58" w:line="274" w:lineRule="exact"/>
              <w:ind w:left="22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6.72</w:t>
            </w:r>
          </w:p>
        </w:tc>
        <w:tc>
          <w:tcPr>
            <w:tcW w:w="707" w:type="dxa"/>
            <w:tcBorders>
              <w:right w:val="single" w:color="000000" w:sz="10" w:space="0"/>
            </w:tcBorders>
            <w:textDirection w:val="tbRlV"/>
            <w:vAlign w:val="top"/>
          </w:tcPr>
          <w:p w14:paraId="16CAFF99">
            <w:pPr>
              <w:pStyle w:val="6"/>
              <w:spacing w:before="282" w:line="217" w:lineRule="auto"/>
              <w:ind w:left="311"/>
              <w:rPr>
                <w:sz w:val="20"/>
                <w:szCs w:val="20"/>
              </w:rPr>
            </w:pPr>
            <w:r>
              <w:rPr>
                <w:spacing w:val="9"/>
                <w:sz w:val="20"/>
                <w:szCs w:val="20"/>
              </w:rPr>
              <w:t>固</w:t>
            </w:r>
            <w:r>
              <w:rPr>
                <w:spacing w:val="-36"/>
                <w:sz w:val="20"/>
                <w:szCs w:val="20"/>
              </w:rPr>
              <w:t xml:space="preserve"> </w:t>
            </w:r>
            <w:r>
              <w:rPr>
                <w:spacing w:val="9"/>
                <w:sz w:val="20"/>
                <w:szCs w:val="20"/>
              </w:rPr>
              <w:t>废</w:t>
            </w:r>
            <w:r>
              <w:rPr>
                <w:spacing w:val="-38"/>
                <w:sz w:val="20"/>
                <w:szCs w:val="20"/>
              </w:rPr>
              <w:t xml:space="preserve"> </w:t>
            </w:r>
            <w:r>
              <w:rPr>
                <w:spacing w:val="9"/>
                <w:sz w:val="20"/>
                <w:szCs w:val="20"/>
              </w:rPr>
              <w:t>区</w:t>
            </w:r>
          </w:p>
        </w:tc>
      </w:tr>
      <w:tr w14:paraId="475E3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8" w:hRule="atLeast"/>
        </w:trPr>
        <w:tc>
          <w:tcPr>
            <w:tcW w:w="757" w:type="dxa"/>
            <w:vMerge w:val="continue"/>
            <w:tcBorders>
              <w:top w:val="nil"/>
              <w:left w:val="single" w:color="000000" w:sz="10" w:space="0"/>
              <w:bottom w:val="nil"/>
            </w:tcBorders>
            <w:vAlign w:val="top"/>
          </w:tcPr>
          <w:p w14:paraId="3F8F4AAC">
            <w:pPr>
              <w:rPr>
                <w:rFonts w:ascii="Arial"/>
                <w:sz w:val="21"/>
              </w:rPr>
            </w:pPr>
          </w:p>
        </w:tc>
        <w:tc>
          <w:tcPr>
            <w:tcW w:w="729" w:type="dxa"/>
            <w:gridSpan w:val="2"/>
            <w:textDirection w:val="tbRlV"/>
            <w:vAlign w:val="top"/>
          </w:tcPr>
          <w:p w14:paraId="19A560E8">
            <w:pPr>
              <w:pStyle w:val="6"/>
              <w:spacing w:before="214" w:line="216" w:lineRule="auto"/>
              <w:ind w:left="257"/>
              <w:rPr>
                <w:sz w:val="20"/>
                <w:szCs w:val="20"/>
              </w:rPr>
            </w:pPr>
            <w:r>
              <w:rPr>
                <w:spacing w:val="9"/>
                <w:sz w:val="20"/>
                <w:szCs w:val="20"/>
              </w:rPr>
              <w:t>生</w:t>
            </w:r>
            <w:r>
              <w:rPr>
                <w:spacing w:val="-37"/>
                <w:sz w:val="20"/>
                <w:szCs w:val="20"/>
              </w:rPr>
              <w:t xml:space="preserve"> </w:t>
            </w:r>
            <w:r>
              <w:rPr>
                <w:spacing w:val="9"/>
                <w:sz w:val="20"/>
                <w:szCs w:val="20"/>
              </w:rPr>
              <w:t>产</w:t>
            </w:r>
            <w:r>
              <w:rPr>
                <w:spacing w:val="-36"/>
                <w:sz w:val="20"/>
                <w:szCs w:val="20"/>
              </w:rPr>
              <w:t xml:space="preserve"> </w:t>
            </w:r>
            <w:r>
              <w:rPr>
                <w:spacing w:val="9"/>
                <w:sz w:val="20"/>
                <w:szCs w:val="20"/>
              </w:rPr>
              <w:t>过</w:t>
            </w:r>
            <w:r>
              <w:rPr>
                <w:spacing w:val="-39"/>
                <w:sz w:val="20"/>
                <w:szCs w:val="20"/>
              </w:rPr>
              <w:t xml:space="preserve"> </w:t>
            </w:r>
            <w:r>
              <w:rPr>
                <w:spacing w:val="9"/>
                <w:sz w:val="20"/>
                <w:szCs w:val="20"/>
              </w:rPr>
              <w:t>程</w:t>
            </w:r>
          </w:p>
        </w:tc>
        <w:tc>
          <w:tcPr>
            <w:tcW w:w="844" w:type="dxa"/>
            <w:gridSpan w:val="2"/>
            <w:vAlign w:val="top"/>
          </w:tcPr>
          <w:p w14:paraId="4C523C0D">
            <w:pPr>
              <w:spacing w:line="298" w:lineRule="auto"/>
              <w:rPr>
                <w:rFonts w:ascii="Arial"/>
                <w:sz w:val="21"/>
              </w:rPr>
            </w:pPr>
          </w:p>
          <w:p w14:paraId="5C0162E6">
            <w:pPr>
              <w:spacing w:line="298" w:lineRule="auto"/>
              <w:rPr>
                <w:rFonts w:ascii="Arial"/>
                <w:sz w:val="21"/>
              </w:rPr>
            </w:pPr>
          </w:p>
          <w:p w14:paraId="63EC68C5">
            <w:pPr>
              <w:pStyle w:val="6"/>
              <w:spacing w:before="65" w:line="229" w:lineRule="auto"/>
              <w:ind w:left="214"/>
              <w:rPr>
                <w:sz w:val="20"/>
                <w:szCs w:val="20"/>
              </w:rPr>
            </w:pPr>
            <w:r>
              <w:rPr>
                <w:spacing w:val="3"/>
                <w:sz w:val="20"/>
                <w:szCs w:val="20"/>
              </w:rPr>
              <w:t>炉渣</w:t>
            </w:r>
          </w:p>
        </w:tc>
        <w:tc>
          <w:tcPr>
            <w:tcW w:w="1199" w:type="dxa"/>
            <w:vAlign w:val="top"/>
          </w:tcPr>
          <w:p w14:paraId="676587A7">
            <w:pPr>
              <w:spacing w:line="340" w:lineRule="auto"/>
              <w:rPr>
                <w:rFonts w:ascii="Arial"/>
                <w:sz w:val="21"/>
              </w:rPr>
            </w:pPr>
          </w:p>
          <w:p w14:paraId="24A8D0E5">
            <w:pPr>
              <w:pStyle w:val="6"/>
              <w:spacing w:before="65" w:line="230" w:lineRule="auto"/>
              <w:ind w:left="402" w:right="168" w:hanging="204"/>
              <w:rPr>
                <w:sz w:val="20"/>
                <w:szCs w:val="20"/>
              </w:rPr>
            </w:pPr>
            <w:r>
              <w:rPr>
                <w:spacing w:val="6"/>
                <w:sz w:val="20"/>
                <w:szCs w:val="20"/>
              </w:rPr>
              <w:t>一般固体</w:t>
            </w:r>
            <w:r>
              <w:rPr>
                <w:spacing w:val="5"/>
                <w:sz w:val="20"/>
                <w:szCs w:val="20"/>
              </w:rPr>
              <w:t>废物</w:t>
            </w:r>
          </w:p>
          <w:p w14:paraId="1EC0A74B">
            <w:pPr>
              <w:spacing w:line="274" w:lineRule="exact"/>
              <w:ind w:left="12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900-999-64</w:t>
            </w:r>
          </w:p>
        </w:tc>
        <w:tc>
          <w:tcPr>
            <w:tcW w:w="831" w:type="dxa"/>
            <w:vAlign w:val="top"/>
          </w:tcPr>
          <w:p w14:paraId="72132B08">
            <w:pPr>
              <w:spacing w:line="286" w:lineRule="auto"/>
              <w:rPr>
                <w:rFonts w:ascii="Arial"/>
                <w:sz w:val="21"/>
              </w:rPr>
            </w:pPr>
          </w:p>
          <w:p w14:paraId="3FBB7482">
            <w:pPr>
              <w:spacing w:line="287" w:lineRule="auto"/>
              <w:rPr>
                <w:rFonts w:ascii="Arial"/>
                <w:sz w:val="21"/>
              </w:rPr>
            </w:pPr>
          </w:p>
          <w:p w14:paraId="159BCFC3">
            <w:pPr>
              <w:spacing w:before="58" w:line="274" w:lineRule="exact"/>
              <w:ind w:left="4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534" w:type="dxa"/>
            <w:textDirection w:val="tbRlV"/>
            <w:vAlign w:val="top"/>
          </w:tcPr>
          <w:p w14:paraId="4B185277">
            <w:pPr>
              <w:pStyle w:val="6"/>
              <w:spacing w:before="132" w:line="216" w:lineRule="auto"/>
              <w:ind w:left="528"/>
              <w:rPr>
                <w:sz w:val="20"/>
                <w:szCs w:val="20"/>
              </w:rPr>
            </w:pPr>
            <w:r>
              <w:rPr>
                <w:spacing w:val="9"/>
                <w:sz w:val="20"/>
                <w:szCs w:val="20"/>
              </w:rPr>
              <w:t>固</w:t>
            </w:r>
            <w:r>
              <w:rPr>
                <w:spacing w:val="-36"/>
                <w:sz w:val="20"/>
                <w:szCs w:val="20"/>
              </w:rPr>
              <w:t xml:space="preserve"> </w:t>
            </w:r>
            <w:r>
              <w:rPr>
                <w:spacing w:val="9"/>
                <w:sz w:val="20"/>
                <w:szCs w:val="20"/>
              </w:rPr>
              <w:t>态</w:t>
            </w:r>
          </w:p>
        </w:tc>
        <w:tc>
          <w:tcPr>
            <w:tcW w:w="630" w:type="dxa"/>
            <w:vAlign w:val="top"/>
          </w:tcPr>
          <w:p w14:paraId="42133F6C">
            <w:pPr>
              <w:spacing w:line="286" w:lineRule="auto"/>
              <w:rPr>
                <w:rFonts w:ascii="Arial"/>
                <w:sz w:val="21"/>
              </w:rPr>
            </w:pPr>
          </w:p>
          <w:p w14:paraId="5F80BD1A">
            <w:pPr>
              <w:spacing w:line="287" w:lineRule="auto"/>
              <w:rPr>
                <w:rFonts w:ascii="Arial"/>
                <w:sz w:val="21"/>
              </w:rPr>
            </w:pPr>
          </w:p>
          <w:p w14:paraId="6D127FD1">
            <w:pPr>
              <w:spacing w:before="58" w:line="274" w:lineRule="exact"/>
              <w:ind w:left="29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91" w:type="dxa"/>
            <w:gridSpan w:val="2"/>
            <w:vAlign w:val="top"/>
          </w:tcPr>
          <w:p w14:paraId="2F67C6CF">
            <w:pPr>
              <w:spacing w:line="286" w:lineRule="auto"/>
              <w:rPr>
                <w:rFonts w:ascii="Arial"/>
                <w:sz w:val="21"/>
              </w:rPr>
            </w:pPr>
          </w:p>
          <w:p w14:paraId="235895C7">
            <w:pPr>
              <w:spacing w:line="287" w:lineRule="auto"/>
              <w:rPr>
                <w:rFonts w:ascii="Arial"/>
                <w:sz w:val="21"/>
              </w:rPr>
            </w:pPr>
          </w:p>
          <w:p w14:paraId="5D47661E">
            <w:pPr>
              <w:spacing w:before="58" w:line="274" w:lineRule="exact"/>
              <w:ind w:left="30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122</w:t>
            </w:r>
          </w:p>
        </w:tc>
        <w:tc>
          <w:tcPr>
            <w:tcW w:w="549" w:type="dxa"/>
            <w:textDirection w:val="tbRlV"/>
            <w:vAlign w:val="top"/>
          </w:tcPr>
          <w:p w14:paraId="16579686">
            <w:pPr>
              <w:pStyle w:val="6"/>
              <w:spacing w:before="176" w:line="216" w:lineRule="auto"/>
              <w:ind w:left="528"/>
              <w:rPr>
                <w:sz w:val="20"/>
                <w:szCs w:val="20"/>
              </w:rPr>
            </w:pPr>
            <w:r>
              <w:rPr>
                <w:spacing w:val="9"/>
                <w:sz w:val="20"/>
                <w:szCs w:val="20"/>
              </w:rPr>
              <w:t>袋</w:t>
            </w:r>
            <w:r>
              <w:rPr>
                <w:spacing w:val="-36"/>
                <w:sz w:val="20"/>
                <w:szCs w:val="20"/>
              </w:rPr>
              <w:t xml:space="preserve"> </w:t>
            </w:r>
            <w:r>
              <w:rPr>
                <w:spacing w:val="9"/>
                <w:sz w:val="20"/>
                <w:szCs w:val="20"/>
              </w:rPr>
              <w:t>装</w:t>
            </w:r>
          </w:p>
        </w:tc>
        <w:tc>
          <w:tcPr>
            <w:tcW w:w="853" w:type="dxa"/>
            <w:gridSpan w:val="2"/>
            <w:vAlign w:val="top"/>
          </w:tcPr>
          <w:p w14:paraId="43DEDA00">
            <w:pPr>
              <w:pStyle w:val="6"/>
              <w:spacing w:before="257" w:line="228" w:lineRule="auto"/>
              <w:ind w:left="126"/>
              <w:rPr>
                <w:sz w:val="20"/>
                <w:szCs w:val="20"/>
              </w:rPr>
            </w:pPr>
            <w:r>
              <w:rPr>
                <w:spacing w:val="4"/>
                <w:sz w:val="20"/>
                <w:szCs w:val="20"/>
              </w:rPr>
              <w:t>收集后</w:t>
            </w:r>
          </w:p>
          <w:p w14:paraId="0DBA53B5">
            <w:pPr>
              <w:pStyle w:val="6"/>
              <w:spacing w:before="24" w:line="228" w:lineRule="auto"/>
              <w:ind w:left="119"/>
              <w:rPr>
                <w:sz w:val="20"/>
                <w:szCs w:val="20"/>
              </w:rPr>
            </w:pPr>
            <w:r>
              <w:rPr>
                <w:spacing w:val="6"/>
                <w:sz w:val="20"/>
                <w:szCs w:val="20"/>
              </w:rPr>
              <w:t>全部外</w:t>
            </w:r>
          </w:p>
          <w:p w14:paraId="7849C963">
            <w:pPr>
              <w:pStyle w:val="6"/>
              <w:spacing w:before="26" w:line="252" w:lineRule="auto"/>
              <w:ind w:left="330" w:right="108" w:hanging="211"/>
              <w:rPr>
                <w:sz w:val="20"/>
                <w:szCs w:val="20"/>
              </w:rPr>
            </w:pPr>
            <w:r>
              <w:rPr>
                <w:spacing w:val="6"/>
                <w:sz w:val="20"/>
                <w:szCs w:val="20"/>
              </w:rPr>
              <w:t>卖至砖</w:t>
            </w:r>
            <w:r>
              <w:rPr>
                <w:sz w:val="20"/>
                <w:szCs w:val="20"/>
              </w:rPr>
              <w:t>厂</w:t>
            </w:r>
          </w:p>
        </w:tc>
        <w:tc>
          <w:tcPr>
            <w:tcW w:w="766" w:type="dxa"/>
            <w:vAlign w:val="top"/>
          </w:tcPr>
          <w:p w14:paraId="66B48A62">
            <w:pPr>
              <w:spacing w:line="286" w:lineRule="auto"/>
              <w:rPr>
                <w:rFonts w:ascii="Arial"/>
                <w:sz w:val="21"/>
              </w:rPr>
            </w:pPr>
          </w:p>
          <w:p w14:paraId="4F7B61EA">
            <w:pPr>
              <w:spacing w:line="287" w:lineRule="auto"/>
              <w:rPr>
                <w:rFonts w:ascii="Arial"/>
                <w:sz w:val="21"/>
              </w:rPr>
            </w:pPr>
          </w:p>
          <w:p w14:paraId="7D859D26">
            <w:pPr>
              <w:spacing w:before="58" w:line="274" w:lineRule="exact"/>
              <w:ind w:left="266"/>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122</w:t>
            </w:r>
          </w:p>
        </w:tc>
        <w:tc>
          <w:tcPr>
            <w:tcW w:w="707" w:type="dxa"/>
            <w:tcBorders>
              <w:right w:val="single" w:color="000000" w:sz="10" w:space="0"/>
            </w:tcBorders>
            <w:textDirection w:val="tbRlV"/>
            <w:vAlign w:val="top"/>
          </w:tcPr>
          <w:p w14:paraId="308F41F4">
            <w:pPr>
              <w:pStyle w:val="6"/>
              <w:spacing w:before="282" w:line="216" w:lineRule="auto"/>
              <w:ind w:left="394"/>
              <w:rPr>
                <w:sz w:val="20"/>
                <w:szCs w:val="20"/>
              </w:rPr>
            </w:pPr>
            <w:r>
              <w:rPr>
                <w:spacing w:val="9"/>
                <w:sz w:val="20"/>
                <w:szCs w:val="20"/>
              </w:rPr>
              <w:t>锅</w:t>
            </w:r>
            <w:r>
              <w:rPr>
                <w:spacing w:val="-38"/>
                <w:sz w:val="20"/>
                <w:szCs w:val="20"/>
              </w:rPr>
              <w:t xml:space="preserve"> </w:t>
            </w:r>
            <w:r>
              <w:rPr>
                <w:spacing w:val="9"/>
                <w:sz w:val="20"/>
                <w:szCs w:val="20"/>
              </w:rPr>
              <w:t>炉</w:t>
            </w:r>
            <w:r>
              <w:rPr>
                <w:spacing w:val="-38"/>
                <w:sz w:val="20"/>
                <w:szCs w:val="20"/>
              </w:rPr>
              <w:t xml:space="preserve"> </w:t>
            </w:r>
            <w:r>
              <w:rPr>
                <w:spacing w:val="9"/>
                <w:sz w:val="20"/>
                <w:szCs w:val="20"/>
              </w:rPr>
              <w:t>房</w:t>
            </w:r>
          </w:p>
        </w:tc>
      </w:tr>
      <w:tr w14:paraId="7AFAA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757" w:type="dxa"/>
            <w:vMerge w:val="continue"/>
            <w:tcBorders>
              <w:top w:val="nil"/>
              <w:left w:val="single" w:color="000000" w:sz="10" w:space="0"/>
              <w:bottom w:val="nil"/>
            </w:tcBorders>
            <w:vAlign w:val="top"/>
          </w:tcPr>
          <w:p w14:paraId="7DA1A4DF">
            <w:pPr>
              <w:rPr>
                <w:rFonts w:ascii="Arial"/>
                <w:sz w:val="21"/>
              </w:rPr>
            </w:pPr>
          </w:p>
        </w:tc>
        <w:tc>
          <w:tcPr>
            <w:tcW w:w="729" w:type="dxa"/>
            <w:gridSpan w:val="2"/>
            <w:textDirection w:val="tbRlV"/>
            <w:vAlign w:val="top"/>
          </w:tcPr>
          <w:p w14:paraId="6758B814">
            <w:pPr>
              <w:pStyle w:val="6"/>
              <w:spacing w:before="213" w:line="217" w:lineRule="auto"/>
              <w:ind w:left="455"/>
              <w:rPr>
                <w:sz w:val="20"/>
                <w:szCs w:val="20"/>
              </w:rPr>
            </w:pPr>
            <w:r>
              <w:rPr>
                <w:spacing w:val="9"/>
                <w:sz w:val="20"/>
                <w:szCs w:val="20"/>
              </w:rPr>
              <w:t>废</w:t>
            </w:r>
            <w:r>
              <w:rPr>
                <w:spacing w:val="-37"/>
                <w:sz w:val="20"/>
                <w:szCs w:val="20"/>
              </w:rPr>
              <w:t xml:space="preserve"> </w:t>
            </w:r>
            <w:r>
              <w:rPr>
                <w:spacing w:val="9"/>
                <w:sz w:val="20"/>
                <w:szCs w:val="20"/>
              </w:rPr>
              <w:t>气</w:t>
            </w:r>
            <w:r>
              <w:rPr>
                <w:spacing w:val="-36"/>
                <w:sz w:val="20"/>
                <w:szCs w:val="20"/>
              </w:rPr>
              <w:t xml:space="preserve"> </w:t>
            </w:r>
            <w:r>
              <w:rPr>
                <w:spacing w:val="9"/>
                <w:sz w:val="20"/>
                <w:szCs w:val="20"/>
              </w:rPr>
              <w:t>处</w:t>
            </w:r>
            <w:r>
              <w:rPr>
                <w:spacing w:val="-39"/>
                <w:sz w:val="20"/>
                <w:szCs w:val="20"/>
              </w:rPr>
              <w:t xml:space="preserve"> </w:t>
            </w:r>
            <w:r>
              <w:rPr>
                <w:spacing w:val="9"/>
                <w:sz w:val="20"/>
                <w:szCs w:val="20"/>
              </w:rPr>
              <w:t>理</w:t>
            </w:r>
          </w:p>
        </w:tc>
        <w:tc>
          <w:tcPr>
            <w:tcW w:w="844" w:type="dxa"/>
            <w:gridSpan w:val="2"/>
            <w:vAlign w:val="top"/>
          </w:tcPr>
          <w:p w14:paraId="117140F3">
            <w:pPr>
              <w:spacing w:line="264" w:lineRule="auto"/>
              <w:rPr>
                <w:rFonts w:ascii="Arial"/>
                <w:sz w:val="21"/>
              </w:rPr>
            </w:pPr>
          </w:p>
          <w:p w14:paraId="1327178B">
            <w:pPr>
              <w:spacing w:line="264" w:lineRule="auto"/>
              <w:rPr>
                <w:rFonts w:ascii="Arial"/>
                <w:sz w:val="21"/>
              </w:rPr>
            </w:pPr>
          </w:p>
          <w:p w14:paraId="56A10BB6">
            <w:pPr>
              <w:spacing w:line="265" w:lineRule="auto"/>
              <w:rPr>
                <w:rFonts w:ascii="Arial"/>
                <w:sz w:val="21"/>
              </w:rPr>
            </w:pPr>
          </w:p>
          <w:p w14:paraId="217A37E3">
            <w:pPr>
              <w:pStyle w:val="6"/>
              <w:spacing w:before="65" w:line="229" w:lineRule="auto"/>
              <w:ind w:left="211"/>
              <w:rPr>
                <w:sz w:val="20"/>
                <w:szCs w:val="20"/>
              </w:rPr>
            </w:pPr>
            <w:r>
              <w:rPr>
                <w:spacing w:val="4"/>
                <w:sz w:val="20"/>
                <w:szCs w:val="20"/>
              </w:rPr>
              <w:t>沉渣</w:t>
            </w:r>
          </w:p>
        </w:tc>
        <w:tc>
          <w:tcPr>
            <w:tcW w:w="1199" w:type="dxa"/>
            <w:vAlign w:val="top"/>
          </w:tcPr>
          <w:p w14:paraId="109F5D82">
            <w:pPr>
              <w:spacing w:line="268" w:lineRule="auto"/>
              <w:rPr>
                <w:rFonts w:ascii="Arial"/>
                <w:sz w:val="21"/>
              </w:rPr>
            </w:pPr>
          </w:p>
          <w:p w14:paraId="4E678EC6">
            <w:pPr>
              <w:spacing w:line="269" w:lineRule="auto"/>
              <w:rPr>
                <w:rFonts w:ascii="Arial"/>
                <w:sz w:val="21"/>
              </w:rPr>
            </w:pPr>
          </w:p>
          <w:p w14:paraId="274A2477">
            <w:pPr>
              <w:pStyle w:val="6"/>
              <w:spacing w:before="65" w:line="230" w:lineRule="auto"/>
              <w:ind w:left="402" w:right="168" w:hanging="204"/>
              <w:rPr>
                <w:sz w:val="20"/>
                <w:szCs w:val="20"/>
              </w:rPr>
            </w:pPr>
            <w:r>
              <w:rPr>
                <w:spacing w:val="6"/>
                <w:sz w:val="20"/>
                <w:szCs w:val="20"/>
              </w:rPr>
              <w:t>一般固体</w:t>
            </w:r>
            <w:r>
              <w:rPr>
                <w:spacing w:val="5"/>
                <w:sz w:val="20"/>
                <w:szCs w:val="20"/>
              </w:rPr>
              <w:t>废物</w:t>
            </w:r>
          </w:p>
          <w:p w14:paraId="6503F7A6">
            <w:pPr>
              <w:spacing w:line="274" w:lineRule="exact"/>
              <w:ind w:left="12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900-999-65</w:t>
            </w:r>
          </w:p>
        </w:tc>
        <w:tc>
          <w:tcPr>
            <w:tcW w:w="831" w:type="dxa"/>
            <w:vAlign w:val="top"/>
          </w:tcPr>
          <w:p w14:paraId="22114B65">
            <w:pPr>
              <w:spacing w:line="256" w:lineRule="auto"/>
              <w:rPr>
                <w:rFonts w:ascii="Arial"/>
                <w:sz w:val="21"/>
              </w:rPr>
            </w:pPr>
          </w:p>
          <w:p w14:paraId="416609CF">
            <w:pPr>
              <w:spacing w:line="257" w:lineRule="auto"/>
              <w:rPr>
                <w:rFonts w:ascii="Arial"/>
                <w:sz w:val="21"/>
              </w:rPr>
            </w:pPr>
          </w:p>
          <w:p w14:paraId="5D270931">
            <w:pPr>
              <w:spacing w:line="257" w:lineRule="auto"/>
              <w:rPr>
                <w:rFonts w:ascii="Arial"/>
                <w:sz w:val="21"/>
              </w:rPr>
            </w:pPr>
          </w:p>
          <w:p w14:paraId="1462DC11">
            <w:pPr>
              <w:spacing w:before="57" w:line="275" w:lineRule="exact"/>
              <w:ind w:left="4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534" w:type="dxa"/>
            <w:textDirection w:val="tbRlV"/>
            <w:vAlign w:val="top"/>
          </w:tcPr>
          <w:p w14:paraId="42021571">
            <w:pPr>
              <w:pStyle w:val="6"/>
              <w:spacing w:before="132" w:line="216" w:lineRule="auto"/>
              <w:ind w:left="726"/>
              <w:rPr>
                <w:sz w:val="20"/>
                <w:szCs w:val="20"/>
              </w:rPr>
            </w:pPr>
            <w:r>
              <w:rPr>
                <w:spacing w:val="9"/>
                <w:sz w:val="20"/>
                <w:szCs w:val="20"/>
              </w:rPr>
              <w:t>液</w:t>
            </w:r>
            <w:r>
              <w:rPr>
                <w:spacing w:val="-36"/>
                <w:sz w:val="20"/>
                <w:szCs w:val="20"/>
              </w:rPr>
              <w:t xml:space="preserve"> </w:t>
            </w:r>
            <w:r>
              <w:rPr>
                <w:spacing w:val="9"/>
                <w:sz w:val="20"/>
                <w:szCs w:val="20"/>
              </w:rPr>
              <w:t>态</w:t>
            </w:r>
          </w:p>
        </w:tc>
        <w:tc>
          <w:tcPr>
            <w:tcW w:w="630" w:type="dxa"/>
            <w:vAlign w:val="top"/>
          </w:tcPr>
          <w:p w14:paraId="760F1001">
            <w:pPr>
              <w:spacing w:line="256" w:lineRule="auto"/>
              <w:rPr>
                <w:rFonts w:ascii="Arial"/>
                <w:sz w:val="21"/>
              </w:rPr>
            </w:pPr>
          </w:p>
          <w:p w14:paraId="02FB560C">
            <w:pPr>
              <w:spacing w:line="257" w:lineRule="auto"/>
              <w:rPr>
                <w:rFonts w:ascii="Arial"/>
                <w:sz w:val="21"/>
              </w:rPr>
            </w:pPr>
          </w:p>
          <w:p w14:paraId="4DB0887F">
            <w:pPr>
              <w:spacing w:line="257" w:lineRule="auto"/>
              <w:rPr>
                <w:rFonts w:ascii="Arial"/>
                <w:sz w:val="21"/>
              </w:rPr>
            </w:pPr>
          </w:p>
          <w:p w14:paraId="2C778500">
            <w:pPr>
              <w:spacing w:before="57" w:line="275" w:lineRule="exact"/>
              <w:ind w:left="29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891" w:type="dxa"/>
            <w:gridSpan w:val="2"/>
            <w:vAlign w:val="top"/>
          </w:tcPr>
          <w:p w14:paraId="515951C4">
            <w:pPr>
              <w:spacing w:line="256" w:lineRule="auto"/>
              <w:rPr>
                <w:rFonts w:ascii="Arial"/>
                <w:sz w:val="21"/>
              </w:rPr>
            </w:pPr>
          </w:p>
          <w:p w14:paraId="7CD17ADC">
            <w:pPr>
              <w:spacing w:line="257" w:lineRule="auto"/>
              <w:rPr>
                <w:rFonts w:ascii="Arial"/>
                <w:sz w:val="21"/>
              </w:rPr>
            </w:pPr>
          </w:p>
          <w:p w14:paraId="2BC4415B">
            <w:pPr>
              <w:spacing w:line="257" w:lineRule="auto"/>
              <w:rPr>
                <w:rFonts w:ascii="Arial"/>
                <w:sz w:val="21"/>
              </w:rPr>
            </w:pPr>
          </w:p>
          <w:p w14:paraId="70EFEEC2">
            <w:pPr>
              <w:spacing w:before="57" w:line="275" w:lineRule="exact"/>
              <w:ind w:left="332"/>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41</w:t>
            </w:r>
          </w:p>
        </w:tc>
        <w:tc>
          <w:tcPr>
            <w:tcW w:w="549" w:type="dxa"/>
            <w:textDirection w:val="tbRlV"/>
            <w:vAlign w:val="top"/>
          </w:tcPr>
          <w:p w14:paraId="44E45238">
            <w:pPr>
              <w:pStyle w:val="6"/>
              <w:spacing w:before="176" w:line="216" w:lineRule="auto"/>
              <w:ind w:left="726"/>
              <w:rPr>
                <w:sz w:val="20"/>
                <w:szCs w:val="20"/>
              </w:rPr>
            </w:pPr>
            <w:r>
              <w:rPr>
                <w:spacing w:val="9"/>
                <w:sz w:val="20"/>
                <w:szCs w:val="20"/>
              </w:rPr>
              <w:t>桶</w:t>
            </w:r>
            <w:r>
              <w:rPr>
                <w:spacing w:val="-36"/>
                <w:sz w:val="20"/>
                <w:szCs w:val="20"/>
              </w:rPr>
              <w:t xml:space="preserve"> </w:t>
            </w:r>
            <w:r>
              <w:rPr>
                <w:spacing w:val="9"/>
                <w:sz w:val="20"/>
                <w:szCs w:val="20"/>
              </w:rPr>
              <w:t>装</w:t>
            </w:r>
          </w:p>
        </w:tc>
        <w:tc>
          <w:tcPr>
            <w:tcW w:w="853" w:type="dxa"/>
            <w:gridSpan w:val="2"/>
            <w:vAlign w:val="top"/>
          </w:tcPr>
          <w:p w14:paraId="6E069EDB">
            <w:pPr>
              <w:pStyle w:val="6"/>
              <w:spacing w:before="47" w:line="228" w:lineRule="auto"/>
              <w:ind w:left="126"/>
              <w:rPr>
                <w:sz w:val="20"/>
                <w:szCs w:val="20"/>
              </w:rPr>
            </w:pPr>
            <w:r>
              <w:rPr>
                <w:spacing w:val="4"/>
                <w:sz w:val="20"/>
                <w:szCs w:val="20"/>
              </w:rPr>
              <w:t>收集后</w:t>
            </w:r>
          </w:p>
          <w:p w14:paraId="29C80EE1">
            <w:pPr>
              <w:pStyle w:val="6"/>
              <w:spacing w:before="23" w:line="229" w:lineRule="auto"/>
              <w:ind w:left="123"/>
              <w:rPr>
                <w:sz w:val="20"/>
                <w:szCs w:val="20"/>
              </w:rPr>
            </w:pPr>
            <w:r>
              <w:rPr>
                <w:spacing w:val="5"/>
                <w:sz w:val="20"/>
                <w:szCs w:val="20"/>
              </w:rPr>
              <w:t>交由有</w:t>
            </w:r>
          </w:p>
          <w:p w14:paraId="2E4432A2">
            <w:pPr>
              <w:pStyle w:val="6"/>
              <w:spacing w:before="25" w:line="228" w:lineRule="auto"/>
              <w:ind w:left="128"/>
              <w:rPr>
                <w:sz w:val="20"/>
                <w:szCs w:val="20"/>
              </w:rPr>
            </w:pPr>
            <w:r>
              <w:rPr>
                <w:spacing w:val="3"/>
                <w:sz w:val="20"/>
                <w:szCs w:val="20"/>
              </w:rPr>
              <w:t>资格和</w:t>
            </w:r>
          </w:p>
          <w:p w14:paraId="275E4540">
            <w:pPr>
              <w:pStyle w:val="6"/>
              <w:spacing w:before="24" w:line="228" w:lineRule="auto"/>
              <w:ind w:left="119"/>
              <w:rPr>
                <w:sz w:val="20"/>
                <w:szCs w:val="20"/>
              </w:rPr>
            </w:pPr>
            <w:r>
              <w:rPr>
                <w:spacing w:val="6"/>
                <w:sz w:val="20"/>
                <w:szCs w:val="20"/>
              </w:rPr>
              <w:t>技术能</w:t>
            </w:r>
          </w:p>
          <w:p w14:paraId="7050766E">
            <w:pPr>
              <w:pStyle w:val="6"/>
              <w:spacing w:before="27" w:line="228" w:lineRule="auto"/>
              <w:ind w:left="122"/>
              <w:rPr>
                <w:sz w:val="20"/>
                <w:szCs w:val="20"/>
              </w:rPr>
            </w:pPr>
            <w:r>
              <w:rPr>
                <w:spacing w:val="5"/>
                <w:sz w:val="20"/>
                <w:szCs w:val="20"/>
              </w:rPr>
              <w:t>力的单</w:t>
            </w:r>
          </w:p>
          <w:p w14:paraId="54D71C5F">
            <w:pPr>
              <w:pStyle w:val="6"/>
              <w:spacing w:before="23" w:line="227" w:lineRule="auto"/>
              <w:ind w:left="226" w:right="108" w:hanging="107"/>
              <w:rPr>
                <w:sz w:val="20"/>
                <w:szCs w:val="20"/>
              </w:rPr>
            </w:pPr>
            <w:r>
              <w:rPr>
                <w:spacing w:val="6"/>
                <w:sz w:val="20"/>
                <w:szCs w:val="20"/>
              </w:rPr>
              <w:t>位进行</w:t>
            </w:r>
            <w:r>
              <w:rPr>
                <w:spacing w:val="2"/>
                <w:sz w:val="20"/>
                <w:szCs w:val="20"/>
              </w:rPr>
              <w:t>处理</w:t>
            </w:r>
          </w:p>
        </w:tc>
        <w:tc>
          <w:tcPr>
            <w:tcW w:w="766" w:type="dxa"/>
            <w:vAlign w:val="top"/>
          </w:tcPr>
          <w:p w14:paraId="1C24E414">
            <w:pPr>
              <w:spacing w:line="256" w:lineRule="auto"/>
              <w:rPr>
                <w:rFonts w:ascii="Arial"/>
                <w:sz w:val="21"/>
              </w:rPr>
            </w:pPr>
          </w:p>
          <w:p w14:paraId="3D83284B">
            <w:pPr>
              <w:spacing w:line="257" w:lineRule="auto"/>
              <w:rPr>
                <w:rFonts w:ascii="Arial"/>
                <w:sz w:val="21"/>
              </w:rPr>
            </w:pPr>
          </w:p>
          <w:p w14:paraId="4575D244">
            <w:pPr>
              <w:spacing w:line="257" w:lineRule="auto"/>
              <w:rPr>
                <w:rFonts w:ascii="Arial"/>
                <w:sz w:val="21"/>
              </w:rPr>
            </w:pPr>
          </w:p>
          <w:p w14:paraId="554D2DE9">
            <w:pPr>
              <w:spacing w:before="57" w:line="275" w:lineRule="exact"/>
              <w:ind w:left="295"/>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41</w:t>
            </w:r>
          </w:p>
        </w:tc>
        <w:tc>
          <w:tcPr>
            <w:tcW w:w="707" w:type="dxa"/>
            <w:tcBorders>
              <w:right w:val="single" w:color="000000" w:sz="10" w:space="0"/>
            </w:tcBorders>
            <w:textDirection w:val="tbRlV"/>
            <w:vAlign w:val="top"/>
          </w:tcPr>
          <w:p w14:paraId="70D3596B">
            <w:pPr>
              <w:pStyle w:val="6"/>
              <w:spacing w:before="282" w:line="217" w:lineRule="auto"/>
              <w:ind w:left="592"/>
              <w:rPr>
                <w:sz w:val="20"/>
                <w:szCs w:val="20"/>
              </w:rPr>
            </w:pPr>
            <w:r>
              <w:rPr>
                <w:spacing w:val="9"/>
                <w:sz w:val="20"/>
                <w:szCs w:val="20"/>
              </w:rPr>
              <w:t>固</w:t>
            </w:r>
            <w:r>
              <w:rPr>
                <w:spacing w:val="-38"/>
                <w:sz w:val="20"/>
                <w:szCs w:val="20"/>
              </w:rPr>
              <w:t xml:space="preserve"> </w:t>
            </w:r>
            <w:r>
              <w:rPr>
                <w:spacing w:val="9"/>
                <w:sz w:val="20"/>
                <w:szCs w:val="20"/>
              </w:rPr>
              <w:t>废</w:t>
            </w:r>
            <w:r>
              <w:rPr>
                <w:spacing w:val="-38"/>
                <w:sz w:val="20"/>
                <w:szCs w:val="20"/>
              </w:rPr>
              <w:t xml:space="preserve"> </w:t>
            </w:r>
            <w:r>
              <w:rPr>
                <w:spacing w:val="9"/>
                <w:sz w:val="20"/>
                <w:szCs w:val="20"/>
              </w:rPr>
              <w:t>区</w:t>
            </w:r>
          </w:p>
        </w:tc>
      </w:tr>
      <w:tr w14:paraId="462BA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757" w:type="dxa"/>
            <w:vMerge w:val="continue"/>
            <w:tcBorders>
              <w:top w:val="nil"/>
              <w:left w:val="single" w:color="000000" w:sz="10" w:space="0"/>
              <w:bottom w:val="nil"/>
            </w:tcBorders>
            <w:vAlign w:val="top"/>
          </w:tcPr>
          <w:p w14:paraId="3A9A88C8">
            <w:pPr>
              <w:rPr>
                <w:rFonts w:ascii="Arial"/>
                <w:sz w:val="21"/>
              </w:rPr>
            </w:pPr>
          </w:p>
        </w:tc>
        <w:tc>
          <w:tcPr>
            <w:tcW w:w="729" w:type="dxa"/>
            <w:gridSpan w:val="2"/>
            <w:textDirection w:val="tbRlV"/>
            <w:vAlign w:val="top"/>
          </w:tcPr>
          <w:p w14:paraId="7F44888D">
            <w:pPr>
              <w:pStyle w:val="6"/>
              <w:spacing w:before="214" w:line="216" w:lineRule="auto"/>
              <w:ind w:left="48"/>
              <w:rPr>
                <w:sz w:val="20"/>
                <w:szCs w:val="20"/>
              </w:rPr>
            </w:pPr>
            <w:r>
              <w:rPr>
                <w:spacing w:val="9"/>
                <w:sz w:val="20"/>
                <w:szCs w:val="20"/>
              </w:rPr>
              <w:t>生</w:t>
            </w:r>
            <w:r>
              <w:rPr>
                <w:spacing w:val="-35"/>
                <w:sz w:val="20"/>
                <w:szCs w:val="20"/>
              </w:rPr>
              <w:t xml:space="preserve"> </w:t>
            </w:r>
            <w:r>
              <w:rPr>
                <w:spacing w:val="9"/>
                <w:sz w:val="20"/>
                <w:szCs w:val="20"/>
              </w:rPr>
              <w:t>产</w:t>
            </w:r>
            <w:r>
              <w:rPr>
                <w:spacing w:val="-38"/>
                <w:sz w:val="20"/>
                <w:szCs w:val="20"/>
              </w:rPr>
              <w:t xml:space="preserve"> </w:t>
            </w:r>
            <w:r>
              <w:rPr>
                <w:spacing w:val="9"/>
                <w:sz w:val="20"/>
                <w:szCs w:val="20"/>
              </w:rPr>
              <w:t>过</w:t>
            </w:r>
            <w:r>
              <w:rPr>
                <w:spacing w:val="-36"/>
                <w:sz w:val="20"/>
                <w:szCs w:val="20"/>
              </w:rPr>
              <w:t xml:space="preserve"> </w:t>
            </w:r>
            <w:r>
              <w:rPr>
                <w:spacing w:val="9"/>
                <w:sz w:val="20"/>
                <w:szCs w:val="20"/>
              </w:rPr>
              <w:t>程</w:t>
            </w:r>
          </w:p>
        </w:tc>
        <w:tc>
          <w:tcPr>
            <w:tcW w:w="844" w:type="dxa"/>
            <w:gridSpan w:val="2"/>
            <w:vAlign w:val="top"/>
          </w:tcPr>
          <w:p w14:paraId="562BAB9E">
            <w:pPr>
              <w:spacing w:line="254" w:lineRule="auto"/>
              <w:rPr>
                <w:rFonts w:ascii="Arial"/>
                <w:sz w:val="21"/>
              </w:rPr>
            </w:pPr>
          </w:p>
          <w:p w14:paraId="046E33EE">
            <w:pPr>
              <w:pStyle w:val="6"/>
              <w:spacing w:before="65" w:line="252" w:lineRule="auto"/>
              <w:ind w:left="210" w:right="217"/>
              <w:rPr>
                <w:sz w:val="20"/>
                <w:szCs w:val="20"/>
              </w:rPr>
            </w:pPr>
            <w:r>
              <w:rPr>
                <w:spacing w:val="5"/>
                <w:sz w:val="20"/>
                <w:szCs w:val="20"/>
              </w:rPr>
              <w:t>废包</w:t>
            </w:r>
            <w:r>
              <w:rPr>
                <w:spacing w:val="4"/>
                <w:sz w:val="20"/>
                <w:szCs w:val="20"/>
              </w:rPr>
              <w:t>装桶</w:t>
            </w:r>
          </w:p>
        </w:tc>
        <w:tc>
          <w:tcPr>
            <w:tcW w:w="1199" w:type="dxa"/>
            <w:vAlign w:val="top"/>
          </w:tcPr>
          <w:p w14:paraId="3BD099D6">
            <w:pPr>
              <w:spacing w:line="269" w:lineRule="auto"/>
              <w:rPr>
                <w:rFonts w:ascii="Arial"/>
                <w:sz w:val="21"/>
              </w:rPr>
            </w:pPr>
          </w:p>
          <w:p w14:paraId="4F2FC740">
            <w:pPr>
              <w:pStyle w:val="6"/>
              <w:spacing w:before="65" w:line="265" w:lineRule="auto"/>
              <w:ind w:left="123" w:right="100" w:firstLine="74"/>
              <w:rPr>
                <w:rFonts w:ascii="Times New Roman" w:hAnsi="Times New Roman" w:eastAsia="Times New Roman" w:cs="Times New Roman"/>
                <w:sz w:val="20"/>
                <w:szCs w:val="20"/>
              </w:rPr>
            </w:pPr>
            <w:r>
              <w:rPr>
                <w:spacing w:val="6"/>
                <w:sz w:val="20"/>
                <w:szCs w:val="20"/>
              </w:rPr>
              <w:t>危险废物</w:t>
            </w:r>
            <w:r>
              <w:rPr>
                <w:rFonts w:ascii="Times New Roman" w:hAnsi="Times New Roman" w:eastAsia="Times New Roman" w:cs="Times New Roman"/>
                <w:spacing w:val="3"/>
                <w:sz w:val="20"/>
                <w:szCs w:val="20"/>
              </w:rPr>
              <w:t>900-041-49</w:t>
            </w:r>
          </w:p>
        </w:tc>
        <w:tc>
          <w:tcPr>
            <w:tcW w:w="831" w:type="dxa"/>
            <w:vAlign w:val="top"/>
          </w:tcPr>
          <w:p w14:paraId="640DCCCA">
            <w:pPr>
              <w:spacing w:line="365" w:lineRule="auto"/>
              <w:rPr>
                <w:rFonts w:ascii="Arial"/>
                <w:sz w:val="21"/>
              </w:rPr>
            </w:pPr>
          </w:p>
          <w:p w14:paraId="3A72F54C">
            <w:pPr>
              <w:spacing w:before="58" w:line="274" w:lineRule="exact"/>
              <w:ind w:left="4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534" w:type="dxa"/>
            <w:textDirection w:val="tbRlV"/>
            <w:vAlign w:val="top"/>
          </w:tcPr>
          <w:p w14:paraId="5F5BF687">
            <w:pPr>
              <w:pStyle w:val="6"/>
              <w:spacing w:before="132" w:line="216" w:lineRule="auto"/>
              <w:ind w:left="322"/>
              <w:rPr>
                <w:sz w:val="20"/>
                <w:szCs w:val="20"/>
              </w:rPr>
            </w:pPr>
            <w:r>
              <w:rPr>
                <w:spacing w:val="9"/>
                <w:sz w:val="20"/>
                <w:szCs w:val="20"/>
              </w:rPr>
              <w:t>固</w:t>
            </w:r>
            <w:r>
              <w:rPr>
                <w:spacing w:val="-39"/>
                <w:sz w:val="20"/>
                <w:szCs w:val="20"/>
              </w:rPr>
              <w:t xml:space="preserve"> </w:t>
            </w:r>
            <w:r>
              <w:rPr>
                <w:spacing w:val="9"/>
                <w:sz w:val="20"/>
                <w:szCs w:val="20"/>
              </w:rPr>
              <w:t>态</w:t>
            </w:r>
          </w:p>
        </w:tc>
        <w:tc>
          <w:tcPr>
            <w:tcW w:w="630" w:type="dxa"/>
            <w:vAlign w:val="top"/>
          </w:tcPr>
          <w:p w14:paraId="2BD24E02">
            <w:pPr>
              <w:spacing w:line="435" w:lineRule="auto"/>
              <w:rPr>
                <w:rFonts w:ascii="Arial"/>
                <w:sz w:val="21"/>
              </w:rPr>
            </w:pPr>
          </w:p>
          <w:p w14:paraId="109D4A7F">
            <w:pPr>
              <w:spacing w:before="57" w:line="192" w:lineRule="auto"/>
              <w:ind w:left="262"/>
              <w:rPr>
                <w:rFonts w:ascii="Times New Roman" w:hAnsi="Times New Roman" w:eastAsia="Times New Roman" w:cs="Times New Roman"/>
                <w:sz w:val="20"/>
                <w:szCs w:val="20"/>
              </w:rPr>
            </w:pPr>
            <w:r>
              <w:rPr>
                <w:rFonts w:ascii="Times New Roman" w:hAnsi="Times New Roman" w:eastAsia="Times New Roman" w:cs="Times New Roman"/>
                <w:sz w:val="20"/>
                <w:szCs w:val="20"/>
              </w:rPr>
              <w:t>T</w:t>
            </w:r>
          </w:p>
        </w:tc>
        <w:tc>
          <w:tcPr>
            <w:tcW w:w="891" w:type="dxa"/>
            <w:gridSpan w:val="2"/>
            <w:vAlign w:val="top"/>
          </w:tcPr>
          <w:p w14:paraId="2583726F">
            <w:pPr>
              <w:spacing w:line="365" w:lineRule="auto"/>
              <w:rPr>
                <w:rFonts w:ascii="Arial"/>
                <w:sz w:val="21"/>
              </w:rPr>
            </w:pPr>
          </w:p>
          <w:p w14:paraId="3D681939">
            <w:pPr>
              <w:spacing w:before="58" w:line="274" w:lineRule="exact"/>
              <w:ind w:left="20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0.225</w:t>
            </w:r>
          </w:p>
        </w:tc>
        <w:tc>
          <w:tcPr>
            <w:tcW w:w="549" w:type="dxa"/>
            <w:textDirection w:val="tbRlV"/>
            <w:vAlign w:val="top"/>
          </w:tcPr>
          <w:p w14:paraId="398F3FED">
            <w:pPr>
              <w:pStyle w:val="6"/>
              <w:spacing w:before="176" w:line="216" w:lineRule="auto"/>
              <w:ind w:left="322"/>
              <w:rPr>
                <w:sz w:val="20"/>
                <w:szCs w:val="20"/>
              </w:rPr>
            </w:pPr>
            <w:r>
              <w:rPr>
                <w:spacing w:val="9"/>
                <w:sz w:val="20"/>
                <w:szCs w:val="20"/>
              </w:rPr>
              <w:t>捆</w:t>
            </w:r>
            <w:r>
              <w:rPr>
                <w:spacing w:val="-39"/>
                <w:sz w:val="20"/>
                <w:szCs w:val="20"/>
              </w:rPr>
              <w:t xml:space="preserve"> </w:t>
            </w:r>
            <w:r>
              <w:rPr>
                <w:spacing w:val="9"/>
                <w:sz w:val="20"/>
                <w:szCs w:val="20"/>
              </w:rPr>
              <w:t>绑</w:t>
            </w:r>
          </w:p>
        </w:tc>
        <w:tc>
          <w:tcPr>
            <w:tcW w:w="853" w:type="dxa"/>
            <w:gridSpan w:val="2"/>
            <w:vMerge w:val="restart"/>
            <w:tcBorders>
              <w:bottom w:val="nil"/>
            </w:tcBorders>
            <w:vAlign w:val="top"/>
          </w:tcPr>
          <w:p w14:paraId="2ACF39D0">
            <w:pPr>
              <w:spacing w:line="384" w:lineRule="auto"/>
              <w:rPr>
                <w:rFonts w:ascii="Arial"/>
                <w:sz w:val="21"/>
              </w:rPr>
            </w:pPr>
          </w:p>
          <w:p w14:paraId="0D71D0AF">
            <w:pPr>
              <w:pStyle w:val="6"/>
              <w:spacing w:before="65" w:line="228" w:lineRule="auto"/>
              <w:ind w:left="126"/>
              <w:rPr>
                <w:sz w:val="20"/>
                <w:szCs w:val="20"/>
              </w:rPr>
            </w:pPr>
            <w:r>
              <w:rPr>
                <w:spacing w:val="4"/>
                <w:sz w:val="20"/>
                <w:szCs w:val="20"/>
              </w:rPr>
              <w:t>收集后</w:t>
            </w:r>
          </w:p>
          <w:p w14:paraId="7156B5D5">
            <w:pPr>
              <w:pStyle w:val="6"/>
              <w:spacing w:before="26" w:line="229" w:lineRule="auto"/>
              <w:ind w:left="123"/>
              <w:rPr>
                <w:sz w:val="20"/>
                <w:szCs w:val="20"/>
              </w:rPr>
            </w:pPr>
            <w:r>
              <w:rPr>
                <w:spacing w:val="5"/>
                <w:sz w:val="20"/>
                <w:szCs w:val="20"/>
              </w:rPr>
              <w:t>交给有</w:t>
            </w:r>
          </w:p>
          <w:p w14:paraId="19D317A3">
            <w:pPr>
              <w:pStyle w:val="6"/>
              <w:spacing w:before="23" w:line="229" w:lineRule="auto"/>
              <w:ind w:left="121"/>
              <w:rPr>
                <w:sz w:val="20"/>
                <w:szCs w:val="20"/>
              </w:rPr>
            </w:pPr>
            <w:r>
              <w:rPr>
                <w:spacing w:val="6"/>
                <w:sz w:val="20"/>
                <w:szCs w:val="20"/>
              </w:rPr>
              <w:t>危险废</w:t>
            </w:r>
          </w:p>
          <w:p w14:paraId="4DA6F5D2">
            <w:pPr>
              <w:pStyle w:val="6"/>
              <w:spacing w:before="25" w:line="229" w:lineRule="auto"/>
              <w:ind w:left="119"/>
              <w:rPr>
                <w:sz w:val="20"/>
                <w:szCs w:val="20"/>
              </w:rPr>
            </w:pPr>
            <w:r>
              <w:rPr>
                <w:spacing w:val="6"/>
                <w:sz w:val="20"/>
                <w:szCs w:val="20"/>
              </w:rPr>
              <w:t>物资质</w:t>
            </w:r>
          </w:p>
          <w:p w14:paraId="2B6A2D60">
            <w:pPr>
              <w:pStyle w:val="6"/>
              <w:spacing w:before="23" w:line="229" w:lineRule="auto"/>
              <w:ind w:left="136"/>
              <w:rPr>
                <w:sz w:val="20"/>
                <w:szCs w:val="20"/>
              </w:rPr>
            </w:pPr>
            <w:r>
              <w:rPr>
                <w:spacing w:val="1"/>
                <w:sz w:val="20"/>
                <w:szCs w:val="20"/>
              </w:rPr>
              <w:t>的单位</w:t>
            </w:r>
          </w:p>
          <w:p w14:paraId="5FE9C66D">
            <w:pPr>
              <w:pStyle w:val="6"/>
              <w:spacing w:before="22" w:line="233" w:lineRule="auto"/>
              <w:ind w:left="226"/>
              <w:rPr>
                <w:sz w:val="20"/>
                <w:szCs w:val="20"/>
              </w:rPr>
            </w:pPr>
            <w:r>
              <w:rPr>
                <w:spacing w:val="2"/>
                <w:sz w:val="20"/>
                <w:szCs w:val="20"/>
              </w:rPr>
              <w:t>处理</w:t>
            </w:r>
          </w:p>
        </w:tc>
        <w:tc>
          <w:tcPr>
            <w:tcW w:w="766" w:type="dxa"/>
            <w:vAlign w:val="top"/>
          </w:tcPr>
          <w:p w14:paraId="00B25F98">
            <w:pPr>
              <w:spacing w:line="365" w:lineRule="auto"/>
              <w:rPr>
                <w:rFonts w:ascii="Arial"/>
                <w:sz w:val="21"/>
              </w:rPr>
            </w:pPr>
          </w:p>
          <w:p w14:paraId="6B1EFBDB">
            <w:pPr>
              <w:spacing w:before="58" w:line="274" w:lineRule="exact"/>
              <w:ind w:left="17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0.225</w:t>
            </w:r>
          </w:p>
        </w:tc>
        <w:tc>
          <w:tcPr>
            <w:tcW w:w="707" w:type="dxa"/>
            <w:vMerge w:val="restart"/>
            <w:tcBorders>
              <w:bottom w:val="nil"/>
              <w:right w:val="single" w:color="000000" w:sz="10" w:space="0"/>
            </w:tcBorders>
            <w:textDirection w:val="tbRlV"/>
            <w:vAlign w:val="top"/>
          </w:tcPr>
          <w:p w14:paraId="2B07856A">
            <w:pPr>
              <w:pStyle w:val="6"/>
              <w:spacing w:before="282" w:line="217" w:lineRule="auto"/>
              <w:ind w:left="862"/>
              <w:rPr>
                <w:sz w:val="20"/>
                <w:szCs w:val="20"/>
              </w:rPr>
            </w:pPr>
            <w:r>
              <w:rPr>
                <w:spacing w:val="9"/>
                <w:sz w:val="20"/>
                <w:szCs w:val="20"/>
              </w:rPr>
              <w:t>危</w:t>
            </w:r>
            <w:r>
              <w:rPr>
                <w:spacing w:val="-38"/>
                <w:sz w:val="20"/>
                <w:szCs w:val="20"/>
              </w:rPr>
              <w:t xml:space="preserve"> </w:t>
            </w:r>
            <w:r>
              <w:rPr>
                <w:spacing w:val="9"/>
                <w:sz w:val="20"/>
                <w:szCs w:val="20"/>
              </w:rPr>
              <w:t>废</w:t>
            </w:r>
            <w:r>
              <w:rPr>
                <w:spacing w:val="-38"/>
                <w:sz w:val="20"/>
                <w:szCs w:val="20"/>
              </w:rPr>
              <w:t xml:space="preserve"> </w:t>
            </w:r>
            <w:r>
              <w:rPr>
                <w:spacing w:val="9"/>
                <w:sz w:val="20"/>
                <w:szCs w:val="20"/>
              </w:rPr>
              <w:t>间</w:t>
            </w:r>
          </w:p>
        </w:tc>
      </w:tr>
      <w:tr w14:paraId="071FF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2" w:hRule="atLeast"/>
        </w:trPr>
        <w:tc>
          <w:tcPr>
            <w:tcW w:w="757" w:type="dxa"/>
            <w:vMerge w:val="continue"/>
            <w:tcBorders>
              <w:top w:val="nil"/>
              <w:left w:val="single" w:color="000000" w:sz="10" w:space="0"/>
              <w:bottom w:val="nil"/>
            </w:tcBorders>
            <w:vAlign w:val="top"/>
          </w:tcPr>
          <w:p w14:paraId="1344AE10">
            <w:pPr>
              <w:rPr>
                <w:rFonts w:ascii="Arial"/>
                <w:sz w:val="21"/>
              </w:rPr>
            </w:pPr>
          </w:p>
        </w:tc>
        <w:tc>
          <w:tcPr>
            <w:tcW w:w="729" w:type="dxa"/>
            <w:gridSpan w:val="2"/>
            <w:vMerge w:val="restart"/>
            <w:tcBorders>
              <w:bottom w:val="nil"/>
            </w:tcBorders>
            <w:textDirection w:val="tbRlV"/>
            <w:vAlign w:val="top"/>
          </w:tcPr>
          <w:p w14:paraId="16CA1646">
            <w:pPr>
              <w:pStyle w:val="6"/>
              <w:spacing w:before="213" w:line="216" w:lineRule="auto"/>
              <w:ind w:left="177"/>
              <w:rPr>
                <w:sz w:val="20"/>
                <w:szCs w:val="20"/>
              </w:rPr>
            </w:pPr>
            <w:r>
              <w:rPr>
                <w:spacing w:val="9"/>
                <w:sz w:val="20"/>
                <w:szCs w:val="20"/>
              </w:rPr>
              <w:t>设</w:t>
            </w:r>
            <w:r>
              <w:rPr>
                <w:spacing w:val="-37"/>
                <w:sz w:val="20"/>
                <w:szCs w:val="20"/>
              </w:rPr>
              <w:t xml:space="preserve"> </w:t>
            </w:r>
            <w:r>
              <w:rPr>
                <w:spacing w:val="9"/>
                <w:sz w:val="20"/>
                <w:szCs w:val="20"/>
              </w:rPr>
              <w:t>备</w:t>
            </w:r>
            <w:r>
              <w:rPr>
                <w:spacing w:val="-39"/>
                <w:sz w:val="20"/>
                <w:szCs w:val="20"/>
              </w:rPr>
              <w:t xml:space="preserve"> </w:t>
            </w:r>
            <w:r>
              <w:rPr>
                <w:spacing w:val="9"/>
                <w:sz w:val="20"/>
                <w:szCs w:val="20"/>
              </w:rPr>
              <w:t>维</w:t>
            </w:r>
            <w:r>
              <w:rPr>
                <w:spacing w:val="-36"/>
                <w:sz w:val="20"/>
                <w:szCs w:val="20"/>
              </w:rPr>
              <w:t xml:space="preserve"> </w:t>
            </w:r>
            <w:r>
              <w:rPr>
                <w:spacing w:val="9"/>
                <w:sz w:val="20"/>
                <w:szCs w:val="20"/>
              </w:rPr>
              <w:t>修</w:t>
            </w:r>
          </w:p>
        </w:tc>
        <w:tc>
          <w:tcPr>
            <w:tcW w:w="844" w:type="dxa"/>
            <w:gridSpan w:val="2"/>
            <w:vAlign w:val="top"/>
          </w:tcPr>
          <w:p w14:paraId="5ACAC30C">
            <w:pPr>
              <w:rPr>
                <w:rFonts w:ascii="Arial"/>
                <w:sz w:val="21"/>
              </w:rPr>
            </w:pPr>
          </w:p>
          <w:p w14:paraId="6EA28784">
            <w:pPr>
              <w:pStyle w:val="6"/>
              <w:spacing w:before="65" w:line="228" w:lineRule="auto"/>
              <w:ind w:left="105"/>
              <w:rPr>
                <w:sz w:val="20"/>
                <w:szCs w:val="20"/>
              </w:rPr>
            </w:pPr>
            <w:r>
              <w:rPr>
                <w:spacing w:val="7"/>
                <w:sz w:val="20"/>
                <w:szCs w:val="20"/>
              </w:rPr>
              <w:t>废机油</w:t>
            </w:r>
          </w:p>
        </w:tc>
        <w:tc>
          <w:tcPr>
            <w:tcW w:w="1199" w:type="dxa"/>
            <w:vAlign w:val="top"/>
          </w:tcPr>
          <w:p w14:paraId="6C816AF7">
            <w:pPr>
              <w:pStyle w:val="6"/>
              <w:spacing w:before="187" w:line="265" w:lineRule="auto"/>
              <w:ind w:left="123" w:right="100" w:firstLine="74"/>
              <w:rPr>
                <w:rFonts w:ascii="Times New Roman" w:hAnsi="Times New Roman" w:eastAsia="Times New Roman" w:cs="Times New Roman"/>
                <w:sz w:val="20"/>
                <w:szCs w:val="20"/>
              </w:rPr>
            </w:pPr>
            <w:r>
              <w:rPr>
                <w:spacing w:val="6"/>
                <w:sz w:val="20"/>
                <w:szCs w:val="20"/>
              </w:rPr>
              <w:t>危险废物</w:t>
            </w:r>
            <w:r>
              <w:rPr>
                <w:rFonts w:ascii="Times New Roman" w:hAnsi="Times New Roman" w:eastAsia="Times New Roman" w:cs="Times New Roman"/>
                <w:spacing w:val="3"/>
                <w:sz w:val="20"/>
                <w:szCs w:val="20"/>
              </w:rPr>
              <w:t>900-249-08</w:t>
            </w:r>
          </w:p>
        </w:tc>
        <w:tc>
          <w:tcPr>
            <w:tcW w:w="831" w:type="dxa"/>
            <w:vAlign w:val="top"/>
          </w:tcPr>
          <w:p w14:paraId="4C4A945A">
            <w:pPr>
              <w:spacing w:before="279" w:line="274" w:lineRule="exact"/>
              <w:ind w:left="4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534" w:type="dxa"/>
            <w:textDirection w:val="tbRlV"/>
            <w:vAlign w:val="top"/>
          </w:tcPr>
          <w:p w14:paraId="32422051">
            <w:pPr>
              <w:pStyle w:val="6"/>
              <w:spacing w:before="132" w:line="216" w:lineRule="auto"/>
              <w:ind w:left="173"/>
              <w:rPr>
                <w:sz w:val="20"/>
                <w:szCs w:val="20"/>
              </w:rPr>
            </w:pPr>
            <w:r>
              <w:rPr>
                <w:spacing w:val="9"/>
                <w:sz w:val="20"/>
                <w:szCs w:val="20"/>
              </w:rPr>
              <w:t>液</w:t>
            </w:r>
            <w:r>
              <w:rPr>
                <w:spacing w:val="-39"/>
                <w:sz w:val="20"/>
                <w:szCs w:val="20"/>
              </w:rPr>
              <w:t xml:space="preserve"> </w:t>
            </w:r>
            <w:r>
              <w:rPr>
                <w:spacing w:val="9"/>
                <w:sz w:val="20"/>
                <w:szCs w:val="20"/>
              </w:rPr>
              <w:t>态</w:t>
            </w:r>
          </w:p>
        </w:tc>
        <w:tc>
          <w:tcPr>
            <w:tcW w:w="630" w:type="dxa"/>
            <w:vAlign w:val="top"/>
          </w:tcPr>
          <w:p w14:paraId="791F4D82">
            <w:pPr>
              <w:spacing w:line="280" w:lineRule="auto"/>
              <w:rPr>
                <w:rFonts w:ascii="Arial"/>
                <w:sz w:val="21"/>
              </w:rPr>
            </w:pPr>
          </w:p>
          <w:p w14:paraId="1C229CF7">
            <w:pPr>
              <w:pStyle w:val="6"/>
              <w:spacing w:before="65" w:line="183" w:lineRule="auto"/>
              <w:ind w:left="1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T</w:t>
            </w:r>
            <w:r>
              <w:rPr>
                <w:spacing w:val="-7"/>
                <w:sz w:val="20"/>
                <w:szCs w:val="20"/>
              </w:rPr>
              <w:t>，</w:t>
            </w:r>
            <w:r>
              <w:rPr>
                <w:rFonts w:ascii="Times New Roman" w:hAnsi="Times New Roman" w:eastAsia="Times New Roman" w:cs="Times New Roman"/>
                <w:spacing w:val="-7"/>
                <w:sz w:val="20"/>
                <w:szCs w:val="20"/>
              </w:rPr>
              <w:t>I</w:t>
            </w:r>
          </w:p>
        </w:tc>
        <w:tc>
          <w:tcPr>
            <w:tcW w:w="891" w:type="dxa"/>
            <w:gridSpan w:val="2"/>
            <w:vAlign w:val="top"/>
          </w:tcPr>
          <w:p w14:paraId="0EA12EB8">
            <w:pPr>
              <w:spacing w:before="279" w:line="274" w:lineRule="exact"/>
              <w:ind w:left="25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0.08</w:t>
            </w:r>
          </w:p>
        </w:tc>
        <w:tc>
          <w:tcPr>
            <w:tcW w:w="549" w:type="dxa"/>
            <w:textDirection w:val="tbRlV"/>
            <w:vAlign w:val="top"/>
          </w:tcPr>
          <w:p w14:paraId="6FDA6DFC">
            <w:pPr>
              <w:pStyle w:val="6"/>
              <w:spacing w:before="176" w:line="216" w:lineRule="auto"/>
              <w:ind w:left="173"/>
              <w:rPr>
                <w:sz w:val="20"/>
                <w:szCs w:val="20"/>
              </w:rPr>
            </w:pPr>
            <w:r>
              <w:rPr>
                <w:spacing w:val="9"/>
                <w:sz w:val="20"/>
                <w:szCs w:val="20"/>
              </w:rPr>
              <w:t>桶</w:t>
            </w:r>
            <w:r>
              <w:rPr>
                <w:spacing w:val="-39"/>
                <w:sz w:val="20"/>
                <w:szCs w:val="20"/>
              </w:rPr>
              <w:t xml:space="preserve"> </w:t>
            </w:r>
            <w:r>
              <w:rPr>
                <w:spacing w:val="9"/>
                <w:sz w:val="20"/>
                <w:szCs w:val="20"/>
              </w:rPr>
              <w:t>装</w:t>
            </w:r>
          </w:p>
        </w:tc>
        <w:tc>
          <w:tcPr>
            <w:tcW w:w="853" w:type="dxa"/>
            <w:gridSpan w:val="2"/>
            <w:vMerge w:val="continue"/>
            <w:tcBorders>
              <w:top w:val="nil"/>
              <w:bottom w:val="nil"/>
            </w:tcBorders>
            <w:vAlign w:val="top"/>
          </w:tcPr>
          <w:p w14:paraId="43B548B8">
            <w:pPr>
              <w:rPr>
                <w:rFonts w:ascii="Arial"/>
                <w:sz w:val="21"/>
              </w:rPr>
            </w:pPr>
          </w:p>
        </w:tc>
        <w:tc>
          <w:tcPr>
            <w:tcW w:w="766" w:type="dxa"/>
            <w:vAlign w:val="top"/>
          </w:tcPr>
          <w:p w14:paraId="586499B1">
            <w:pPr>
              <w:spacing w:before="279" w:line="274" w:lineRule="exact"/>
              <w:ind w:left="22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0.08</w:t>
            </w:r>
          </w:p>
        </w:tc>
        <w:tc>
          <w:tcPr>
            <w:tcW w:w="707" w:type="dxa"/>
            <w:vMerge w:val="continue"/>
            <w:tcBorders>
              <w:top w:val="nil"/>
              <w:bottom w:val="nil"/>
              <w:right w:val="single" w:color="000000" w:sz="10" w:space="0"/>
            </w:tcBorders>
            <w:textDirection w:val="tbRlV"/>
            <w:vAlign w:val="top"/>
          </w:tcPr>
          <w:p w14:paraId="0CC070D9">
            <w:pPr>
              <w:rPr>
                <w:rFonts w:ascii="Arial"/>
                <w:sz w:val="21"/>
              </w:rPr>
            </w:pPr>
          </w:p>
        </w:tc>
      </w:tr>
      <w:tr w14:paraId="10DB7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757" w:type="dxa"/>
            <w:vMerge w:val="continue"/>
            <w:tcBorders>
              <w:top w:val="nil"/>
              <w:left w:val="single" w:color="000000" w:sz="10" w:space="0"/>
              <w:bottom w:val="nil"/>
            </w:tcBorders>
            <w:vAlign w:val="top"/>
          </w:tcPr>
          <w:p w14:paraId="09DE2D67">
            <w:pPr>
              <w:rPr>
                <w:rFonts w:ascii="Arial"/>
                <w:sz w:val="21"/>
              </w:rPr>
            </w:pPr>
          </w:p>
        </w:tc>
        <w:tc>
          <w:tcPr>
            <w:tcW w:w="729" w:type="dxa"/>
            <w:gridSpan w:val="2"/>
            <w:vMerge w:val="continue"/>
            <w:tcBorders>
              <w:top w:val="nil"/>
              <w:bottom w:val="single" w:color="000000" w:sz="10" w:space="0"/>
            </w:tcBorders>
            <w:textDirection w:val="tbRlV"/>
            <w:vAlign w:val="top"/>
          </w:tcPr>
          <w:p w14:paraId="5B0B0CB9">
            <w:pPr>
              <w:rPr>
                <w:rFonts w:ascii="Arial"/>
                <w:sz w:val="21"/>
              </w:rPr>
            </w:pPr>
          </w:p>
        </w:tc>
        <w:tc>
          <w:tcPr>
            <w:tcW w:w="844" w:type="dxa"/>
            <w:gridSpan w:val="2"/>
            <w:tcBorders>
              <w:bottom w:val="single" w:color="000000" w:sz="10" w:space="0"/>
            </w:tcBorders>
            <w:vAlign w:val="top"/>
          </w:tcPr>
          <w:p w14:paraId="486466C0">
            <w:pPr>
              <w:pStyle w:val="6"/>
              <w:spacing w:before="186" w:line="228" w:lineRule="auto"/>
              <w:ind w:left="105"/>
              <w:rPr>
                <w:sz w:val="20"/>
                <w:szCs w:val="20"/>
              </w:rPr>
            </w:pPr>
            <w:r>
              <w:rPr>
                <w:spacing w:val="7"/>
                <w:sz w:val="20"/>
                <w:szCs w:val="20"/>
              </w:rPr>
              <w:t>废抹布</w:t>
            </w:r>
          </w:p>
        </w:tc>
        <w:tc>
          <w:tcPr>
            <w:tcW w:w="1199" w:type="dxa"/>
            <w:tcBorders>
              <w:bottom w:val="single" w:color="000000" w:sz="10" w:space="0"/>
            </w:tcBorders>
            <w:vAlign w:val="top"/>
          </w:tcPr>
          <w:p w14:paraId="7172029B">
            <w:pPr>
              <w:pStyle w:val="6"/>
              <w:spacing w:before="67" w:line="236" w:lineRule="auto"/>
              <w:ind w:left="123" w:right="100" w:firstLine="74"/>
              <w:rPr>
                <w:rFonts w:ascii="Times New Roman" w:hAnsi="Times New Roman" w:eastAsia="Times New Roman" w:cs="Times New Roman"/>
                <w:sz w:val="20"/>
                <w:szCs w:val="20"/>
              </w:rPr>
            </w:pPr>
            <w:r>
              <w:rPr>
                <w:spacing w:val="6"/>
                <w:sz w:val="20"/>
                <w:szCs w:val="20"/>
              </w:rPr>
              <w:t>危险废物</w:t>
            </w:r>
            <w:r>
              <w:rPr>
                <w:rFonts w:ascii="Times New Roman" w:hAnsi="Times New Roman" w:eastAsia="Times New Roman" w:cs="Times New Roman"/>
                <w:spacing w:val="3"/>
                <w:sz w:val="20"/>
                <w:szCs w:val="20"/>
              </w:rPr>
              <w:t>900-041-49</w:t>
            </w:r>
          </w:p>
        </w:tc>
        <w:tc>
          <w:tcPr>
            <w:tcW w:w="831" w:type="dxa"/>
            <w:tcBorders>
              <w:bottom w:val="single" w:color="000000" w:sz="10" w:space="0"/>
            </w:tcBorders>
            <w:vAlign w:val="top"/>
          </w:tcPr>
          <w:p w14:paraId="76E1845F">
            <w:pPr>
              <w:spacing w:before="156" w:line="274" w:lineRule="exact"/>
              <w:ind w:left="40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534" w:type="dxa"/>
            <w:tcBorders>
              <w:bottom w:val="single" w:color="000000" w:sz="10" w:space="0"/>
            </w:tcBorders>
            <w:textDirection w:val="tbRlV"/>
            <w:vAlign w:val="top"/>
          </w:tcPr>
          <w:p w14:paraId="0340B1A8">
            <w:pPr>
              <w:pStyle w:val="6"/>
              <w:spacing w:before="132" w:line="216" w:lineRule="auto"/>
              <w:ind w:left="52"/>
              <w:rPr>
                <w:sz w:val="20"/>
                <w:szCs w:val="20"/>
              </w:rPr>
            </w:pPr>
            <w:r>
              <w:rPr>
                <w:spacing w:val="9"/>
                <w:sz w:val="20"/>
                <w:szCs w:val="20"/>
              </w:rPr>
              <w:t>固</w:t>
            </w:r>
            <w:r>
              <w:rPr>
                <w:spacing w:val="-39"/>
                <w:sz w:val="20"/>
                <w:szCs w:val="20"/>
              </w:rPr>
              <w:t xml:space="preserve"> </w:t>
            </w:r>
            <w:r>
              <w:rPr>
                <w:spacing w:val="9"/>
                <w:sz w:val="20"/>
                <w:szCs w:val="20"/>
              </w:rPr>
              <w:t>态</w:t>
            </w:r>
          </w:p>
        </w:tc>
        <w:tc>
          <w:tcPr>
            <w:tcW w:w="630" w:type="dxa"/>
            <w:tcBorders>
              <w:bottom w:val="single" w:color="000000" w:sz="10" w:space="0"/>
            </w:tcBorders>
            <w:vAlign w:val="top"/>
          </w:tcPr>
          <w:p w14:paraId="584AD0A4">
            <w:pPr>
              <w:spacing w:before="156" w:line="274" w:lineRule="exact"/>
              <w:ind w:left="147"/>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T/</w:t>
            </w:r>
            <w:r>
              <w:rPr>
                <w:rFonts w:ascii="Times New Roman" w:hAnsi="Times New Roman" w:eastAsia="Times New Roman" w:cs="Times New Roman"/>
                <w:position w:val="1"/>
                <w:sz w:val="20"/>
                <w:szCs w:val="20"/>
              </w:rPr>
              <w:t>In</w:t>
            </w:r>
          </w:p>
        </w:tc>
        <w:tc>
          <w:tcPr>
            <w:tcW w:w="891" w:type="dxa"/>
            <w:gridSpan w:val="2"/>
            <w:tcBorders>
              <w:bottom w:val="single" w:color="000000" w:sz="10" w:space="0"/>
            </w:tcBorders>
            <w:vAlign w:val="top"/>
          </w:tcPr>
          <w:p w14:paraId="21259B27">
            <w:pPr>
              <w:spacing w:before="156" w:line="274" w:lineRule="exact"/>
              <w:ind w:left="25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0.05</w:t>
            </w:r>
          </w:p>
        </w:tc>
        <w:tc>
          <w:tcPr>
            <w:tcW w:w="549" w:type="dxa"/>
            <w:tcBorders>
              <w:bottom w:val="single" w:color="000000" w:sz="10" w:space="0"/>
            </w:tcBorders>
            <w:textDirection w:val="tbRlV"/>
            <w:vAlign w:val="top"/>
          </w:tcPr>
          <w:p w14:paraId="004A822C">
            <w:pPr>
              <w:pStyle w:val="6"/>
              <w:spacing w:before="176" w:line="216" w:lineRule="auto"/>
              <w:ind w:left="52"/>
              <w:rPr>
                <w:sz w:val="20"/>
                <w:szCs w:val="20"/>
              </w:rPr>
            </w:pPr>
            <w:r>
              <w:rPr>
                <w:spacing w:val="9"/>
                <w:sz w:val="20"/>
                <w:szCs w:val="20"/>
              </w:rPr>
              <w:t>桶</w:t>
            </w:r>
            <w:r>
              <w:rPr>
                <w:spacing w:val="-39"/>
                <w:sz w:val="20"/>
                <w:szCs w:val="20"/>
              </w:rPr>
              <w:t xml:space="preserve"> </w:t>
            </w:r>
            <w:r>
              <w:rPr>
                <w:spacing w:val="9"/>
                <w:sz w:val="20"/>
                <w:szCs w:val="20"/>
              </w:rPr>
              <w:t>装</w:t>
            </w:r>
          </w:p>
        </w:tc>
        <w:tc>
          <w:tcPr>
            <w:tcW w:w="853" w:type="dxa"/>
            <w:gridSpan w:val="2"/>
            <w:vMerge w:val="continue"/>
            <w:tcBorders>
              <w:top w:val="nil"/>
              <w:bottom w:val="single" w:color="000000" w:sz="10" w:space="0"/>
            </w:tcBorders>
            <w:vAlign w:val="top"/>
          </w:tcPr>
          <w:p w14:paraId="577A28FB">
            <w:pPr>
              <w:rPr>
                <w:rFonts w:ascii="Arial"/>
                <w:sz w:val="21"/>
              </w:rPr>
            </w:pPr>
          </w:p>
        </w:tc>
        <w:tc>
          <w:tcPr>
            <w:tcW w:w="766" w:type="dxa"/>
            <w:tcBorders>
              <w:bottom w:val="single" w:color="000000" w:sz="10" w:space="0"/>
            </w:tcBorders>
            <w:vAlign w:val="top"/>
          </w:tcPr>
          <w:p w14:paraId="6A07B169">
            <w:pPr>
              <w:spacing w:before="156" w:line="274" w:lineRule="exact"/>
              <w:ind w:left="22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0.05</w:t>
            </w:r>
          </w:p>
        </w:tc>
        <w:tc>
          <w:tcPr>
            <w:tcW w:w="707" w:type="dxa"/>
            <w:vMerge w:val="continue"/>
            <w:tcBorders>
              <w:top w:val="nil"/>
              <w:bottom w:val="single" w:color="000000" w:sz="10" w:space="0"/>
              <w:right w:val="single" w:color="000000" w:sz="10" w:space="0"/>
            </w:tcBorders>
            <w:textDirection w:val="tbRlV"/>
            <w:vAlign w:val="top"/>
          </w:tcPr>
          <w:p w14:paraId="0A09AD3E">
            <w:pPr>
              <w:rPr>
                <w:rFonts w:ascii="Arial"/>
                <w:sz w:val="21"/>
              </w:rPr>
            </w:pPr>
          </w:p>
        </w:tc>
      </w:tr>
      <w:tr w14:paraId="12E65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1" w:hRule="atLeast"/>
        </w:trPr>
        <w:tc>
          <w:tcPr>
            <w:tcW w:w="757" w:type="dxa"/>
            <w:vMerge w:val="continue"/>
            <w:tcBorders>
              <w:top w:val="nil"/>
              <w:left w:val="single" w:color="000000" w:sz="10" w:space="0"/>
              <w:bottom w:val="single" w:color="000000" w:sz="10" w:space="0"/>
            </w:tcBorders>
            <w:vAlign w:val="top"/>
          </w:tcPr>
          <w:p w14:paraId="54ADED7E">
            <w:pPr>
              <w:rPr>
                <w:rFonts w:ascii="Arial"/>
                <w:sz w:val="21"/>
              </w:rPr>
            </w:pPr>
          </w:p>
        </w:tc>
        <w:tc>
          <w:tcPr>
            <w:tcW w:w="8533" w:type="dxa"/>
            <w:gridSpan w:val="15"/>
            <w:tcBorders>
              <w:top w:val="single" w:color="000000" w:sz="10" w:space="0"/>
              <w:bottom w:val="single" w:color="000000" w:sz="10" w:space="0"/>
              <w:right w:val="single" w:color="000000" w:sz="10" w:space="0"/>
            </w:tcBorders>
            <w:vAlign w:val="top"/>
          </w:tcPr>
          <w:p w14:paraId="4132FC9D">
            <w:pPr>
              <w:pStyle w:val="6"/>
              <w:spacing w:before="167" w:line="220" w:lineRule="auto"/>
              <w:ind w:left="579"/>
            </w:pPr>
            <w:r>
              <w:rPr>
                <w:rFonts w:ascii="Times New Roman" w:hAnsi="Times New Roman" w:eastAsia="Times New Roman" w:cs="Times New Roman"/>
                <w:b/>
                <w:bCs/>
                <w:spacing w:val="-6"/>
              </w:rPr>
              <w:t>B</w:t>
            </w:r>
            <w:r>
              <w:rPr>
                <w:rFonts w:ascii="Times New Roman" w:hAnsi="Times New Roman" w:eastAsia="Times New Roman" w:cs="Times New Roman"/>
                <w:b/>
                <w:bCs/>
                <w:spacing w:val="-31"/>
              </w:rPr>
              <w:t xml:space="preserve"> </w:t>
            </w:r>
            <w:r>
              <w:rPr>
                <w:b/>
                <w:bCs/>
                <w:spacing w:val="-6"/>
              </w:rPr>
              <w:t>、环境管理要求</w:t>
            </w:r>
          </w:p>
          <w:p w14:paraId="47FC2900">
            <w:pPr>
              <w:pStyle w:val="6"/>
              <w:spacing w:before="144" w:line="364" w:lineRule="auto"/>
              <w:ind w:left="46" w:right="83" w:firstLine="537"/>
              <w:jc w:val="both"/>
            </w:pPr>
            <w:r>
              <w:rPr>
                <w:spacing w:val="-2"/>
              </w:rPr>
              <w:t>根据《中华人民共和国固体废物污染环境防治法》（</w:t>
            </w:r>
            <w:r>
              <w:rPr>
                <w:rFonts w:ascii="Times New Roman" w:hAnsi="Times New Roman" w:eastAsia="Times New Roman" w:cs="Times New Roman"/>
                <w:spacing w:val="-2"/>
              </w:rPr>
              <w:t>2020</w:t>
            </w:r>
            <w:r>
              <w:rPr>
                <w:spacing w:val="-2"/>
              </w:rPr>
              <w:t>年修订）的要求：</w:t>
            </w:r>
            <w:r>
              <w:t xml:space="preserve"> </w:t>
            </w:r>
            <w:r>
              <w:rPr>
                <w:rFonts w:ascii="Times New Roman" w:hAnsi="Times New Roman" w:eastAsia="Times New Roman" w:cs="Times New Roman"/>
                <w:b/>
                <w:bCs/>
                <w:spacing w:val="1"/>
              </w:rPr>
              <w:t>“</w:t>
            </w:r>
            <w:r>
              <w:rPr>
                <w:b/>
                <w:bCs/>
                <w:spacing w:val="1"/>
              </w:rPr>
              <w:t>第三章</w:t>
            </w:r>
            <w:r>
              <w:rPr>
                <w:spacing w:val="1"/>
              </w:rPr>
              <w:t xml:space="preserve">  </w:t>
            </w:r>
            <w:r>
              <w:rPr>
                <w:b/>
                <w:bCs/>
                <w:spacing w:val="1"/>
              </w:rPr>
              <w:t>工业固体废物</w:t>
            </w:r>
            <w:r>
              <w:rPr>
                <w:spacing w:val="1"/>
              </w:rPr>
              <w:t xml:space="preserve">  第三十六条：产生工业固体废物的单位应当</w:t>
            </w:r>
            <w:r>
              <w:t>建立健全</w:t>
            </w:r>
            <w:r>
              <w:rPr>
                <w:spacing w:val="-1"/>
              </w:rPr>
              <w:t>工业固体废物产生、收集、贮存、运输、利用、处置全过程的污染环境防治责任</w:t>
            </w:r>
          </w:p>
        </w:tc>
      </w:tr>
    </w:tbl>
    <w:p w14:paraId="35DF0B10">
      <w:pPr>
        <w:pStyle w:val="2"/>
        <w:spacing w:line="112" w:lineRule="exact"/>
        <w:rPr>
          <w:sz w:val="9"/>
        </w:rPr>
      </w:pPr>
    </w:p>
    <w:p w14:paraId="768EFB15">
      <w:pPr>
        <w:spacing w:line="112" w:lineRule="exact"/>
        <w:rPr>
          <w:sz w:val="9"/>
          <w:szCs w:val="9"/>
        </w:rPr>
        <w:sectPr>
          <w:footerReference r:id="rId76" w:type="default"/>
          <w:pgSz w:w="11907" w:h="16840"/>
          <w:pgMar w:top="400" w:right="1295" w:bottom="1273" w:left="1295" w:header="0" w:footer="1037" w:gutter="0"/>
          <w:cols w:space="720" w:num="1"/>
        </w:sectPr>
      </w:pPr>
    </w:p>
    <w:p w14:paraId="5EA25B23">
      <w:pPr>
        <w:spacing w:before="3"/>
      </w:pPr>
    </w:p>
    <w:p w14:paraId="6B6C7627">
      <w:pPr>
        <w:spacing w:before="3"/>
      </w:pPr>
    </w:p>
    <w:p w14:paraId="69F53C2C">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57"/>
        <w:gridCol w:w="8533"/>
      </w:tblGrid>
      <w:tr w14:paraId="241FC87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42" w:hRule="atLeast"/>
        </w:trPr>
        <w:tc>
          <w:tcPr>
            <w:tcW w:w="757" w:type="dxa"/>
            <w:tcBorders>
              <w:top w:val="single" w:color="000000" w:sz="2" w:space="0"/>
              <w:right w:val="single" w:color="000000" w:sz="2" w:space="0"/>
            </w:tcBorders>
            <w:vAlign w:val="top"/>
          </w:tcPr>
          <w:p w14:paraId="363B56A5">
            <w:pPr>
              <w:rPr>
                <w:rFonts w:ascii="Arial"/>
                <w:sz w:val="21"/>
              </w:rPr>
            </w:pPr>
          </w:p>
        </w:tc>
        <w:tc>
          <w:tcPr>
            <w:tcW w:w="8533" w:type="dxa"/>
            <w:tcBorders>
              <w:top w:val="single" w:color="000000" w:sz="2" w:space="0"/>
              <w:left w:val="single" w:color="000000" w:sz="2" w:space="0"/>
            </w:tcBorders>
            <w:vAlign w:val="top"/>
          </w:tcPr>
          <w:p w14:paraId="378F274E">
            <w:pPr>
              <w:pStyle w:val="6"/>
              <w:spacing w:before="43" w:line="359" w:lineRule="auto"/>
              <w:ind w:left="103" w:right="34" w:firstLine="1"/>
            </w:pPr>
            <w:r>
              <w:rPr>
                <w:spacing w:val="-1"/>
              </w:rPr>
              <w:t>制度，建立工业固体废物管理台账，如实记录产生工业固体废物的种类、数量、</w:t>
            </w:r>
            <w:r>
              <w:rPr>
                <w:spacing w:val="-2"/>
              </w:rPr>
              <w:t>流向、贮存、利用、处置等信息，实现工业固体</w:t>
            </w:r>
            <w:r>
              <w:rPr>
                <w:spacing w:val="-3"/>
              </w:rPr>
              <w:t>废物可追溯、可查询，并采取防</w:t>
            </w:r>
            <w:r>
              <w:t>治工业固体废物污染环境的措施。禁止向生活垃圾收集</w:t>
            </w:r>
            <w:r>
              <w:rPr>
                <w:spacing w:val="-1"/>
              </w:rPr>
              <w:t>设施中投放工业固体废</w:t>
            </w:r>
            <w:r>
              <w:rPr>
                <w:spacing w:val="-2"/>
              </w:rPr>
              <w:t>物。第三十七条：产生工业固体废物的单位委托</w:t>
            </w:r>
            <w:r>
              <w:rPr>
                <w:spacing w:val="-3"/>
              </w:rPr>
              <w:t>他人运输、利用、处置工业固体</w:t>
            </w:r>
            <w:r>
              <w:rPr>
                <w:spacing w:val="-2"/>
              </w:rPr>
              <w:t>废物的，应当对受托方的主体资格和技术能力进</w:t>
            </w:r>
            <w:r>
              <w:rPr>
                <w:spacing w:val="-3"/>
              </w:rPr>
              <w:t>行核实，依法签订书面合同，在</w:t>
            </w:r>
            <w:r>
              <w:rPr>
                <w:spacing w:val="-2"/>
              </w:rPr>
              <w:t>合同中约定污染防治要求。受托方运输、利用、</w:t>
            </w:r>
            <w:r>
              <w:rPr>
                <w:spacing w:val="-3"/>
              </w:rPr>
              <w:t>处置工业固体废物，应当依照有</w:t>
            </w:r>
            <w:r>
              <w:rPr>
                <w:spacing w:val="-2"/>
              </w:rPr>
              <w:t>关法律法规的规定和合同约定履行污染防治要求</w:t>
            </w:r>
            <w:r>
              <w:rPr>
                <w:spacing w:val="-3"/>
              </w:rPr>
              <w:t>，并将运输、利用、处置情况告</w:t>
            </w:r>
            <w:r>
              <w:rPr>
                <w:spacing w:val="-1"/>
              </w:rPr>
              <w:t>知产生工业固体废物的单位。产生工业固体废物的单位违反本条第一款规定的，</w:t>
            </w:r>
            <w:r>
              <w:rPr>
                <w:spacing w:val="-2"/>
              </w:rPr>
              <w:t>除依照有关法律法规的规定予以处罚外，还应当</w:t>
            </w:r>
            <w:r>
              <w:rPr>
                <w:spacing w:val="-3"/>
              </w:rPr>
              <w:t>与造成环境污染和生态破坏的受</w:t>
            </w:r>
            <w:r>
              <w:rPr>
                <w:spacing w:val="-2"/>
              </w:rPr>
              <w:t>托方承担连带责任。第三十八条：产生工业固体</w:t>
            </w:r>
            <w:r>
              <w:rPr>
                <w:spacing w:val="-3"/>
              </w:rPr>
              <w:t>废物的单位应当依法实施清洁生</w:t>
            </w:r>
            <w:r>
              <w:rPr>
                <w:spacing w:val="-7"/>
              </w:rPr>
              <w:t>产审核，合理选择和利用原材料、能源和其他资源，采用先进</w:t>
            </w:r>
            <w:r>
              <w:rPr>
                <w:spacing w:val="-8"/>
              </w:rPr>
              <w:t>的生产工艺和设备，</w:t>
            </w:r>
            <w:r>
              <w:rPr>
                <w:spacing w:val="-2"/>
              </w:rPr>
              <w:t>减少工业固体废物的产生量，降低工业固体废物</w:t>
            </w:r>
            <w:r>
              <w:rPr>
                <w:spacing w:val="-3"/>
              </w:rPr>
              <w:t>的危害性。第三十九条：产生工</w:t>
            </w:r>
            <w:r>
              <w:rPr>
                <w:spacing w:val="-2"/>
              </w:rPr>
              <w:t>业固体废物的单位应当取得排污许可证。排污许</w:t>
            </w:r>
            <w:r>
              <w:rPr>
                <w:spacing w:val="-3"/>
              </w:rPr>
              <w:t>可的具体办法和实施步骤由国务</w:t>
            </w:r>
            <w:r>
              <w:rPr>
                <w:spacing w:val="-2"/>
              </w:rPr>
              <w:t>院规定。产生工业固体废物的单位应当向所在地</w:t>
            </w:r>
            <w:r>
              <w:rPr>
                <w:spacing w:val="-3"/>
              </w:rPr>
              <w:t>生态环境主管部门提供工业固体</w:t>
            </w:r>
            <w:r>
              <w:rPr>
                <w:spacing w:val="-2"/>
              </w:rPr>
              <w:t>废物的种类、数量、流向、贮存、利用、处置等</w:t>
            </w:r>
            <w:r>
              <w:rPr>
                <w:spacing w:val="-3"/>
              </w:rPr>
              <w:t>有关资料，以及减少工业固体废</w:t>
            </w:r>
            <w:r>
              <w:rPr>
                <w:spacing w:val="-2"/>
              </w:rPr>
              <w:t>物产生、促进综合利用的具体措施，并执行排污</w:t>
            </w:r>
            <w:r>
              <w:rPr>
                <w:spacing w:val="-3"/>
              </w:rPr>
              <w:t>许可管理制度的相关规定。第四</w:t>
            </w:r>
            <w:r>
              <w:rPr>
                <w:spacing w:val="-2"/>
              </w:rPr>
              <w:t>十条：产生工业固体废物的单位应当根据经济、</w:t>
            </w:r>
            <w:r>
              <w:rPr>
                <w:spacing w:val="-3"/>
              </w:rPr>
              <w:t>技术条件对工业固体废物加以利</w:t>
            </w:r>
            <w:r>
              <w:rPr>
                <w:spacing w:val="-2"/>
              </w:rPr>
              <w:t>用；对暂时不利用或者不能利用的，应当按照国</w:t>
            </w:r>
            <w:r>
              <w:rPr>
                <w:spacing w:val="-3"/>
              </w:rPr>
              <w:t>务院生态环境等主管部门的规定</w:t>
            </w:r>
            <w:r>
              <w:rPr>
                <w:spacing w:val="-2"/>
              </w:rPr>
              <w:t>建设贮存设施、场所，安全分类存放，或者采取</w:t>
            </w:r>
            <w:r>
              <w:rPr>
                <w:spacing w:val="-3"/>
              </w:rPr>
              <w:t>无害化处置措施。贮存工业固体</w:t>
            </w:r>
            <w:r>
              <w:rPr>
                <w:spacing w:val="-2"/>
              </w:rPr>
              <w:t>废物应当采取符合国家环境保护标准的防护措施</w:t>
            </w:r>
            <w:r>
              <w:rPr>
                <w:spacing w:val="-3"/>
              </w:rPr>
              <w:t>。建设工业固体废物贮存、处置</w:t>
            </w:r>
            <w:r>
              <w:rPr>
                <w:spacing w:val="-1"/>
              </w:rPr>
              <w:t>的设施、场所，应当符合国家环境保护标准</w:t>
            </w:r>
            <w:r>
              <w:rPr>
                <w:rFonts w:ascii="Times New Roman" w:hAnsi="Times New Roman" w:eastAsia="Times New Roman" w:cs="Times New Roman"/>
                <w:spacing w:val="-1"/>
              </w:rPr>
              <w:t>”</w:t>
            </w:r>
            <w:r>
              <w:rPr>
                <w:spacing w:val="-1"/>
              </w:rPr>
              <w:t>。</w:t>
            </w:r>
          </w:p>
          <w:p w14:paraId="0BB3E330">
            <w:pPr>
              <w:pStyle w:val="6"/>
              <w:spacing w:before="10" w:line="357" w:lineRule="auto"/>
              <w:ind w:left="104" w:right="62" w:firstLine="427"/>
              <w:jc w:val="both"/>
            </w:pPr>
            <w:r>
              <w:rPr>
                <w:rFonts w:ascii="Times New Roman" w:hAnsi="Times New Roman" w:eastAsia="Times New Roman" w:cs="Times New Roman"/>
                <w:spacing w:val="3"/>
              </w:rPr>
              <w:t>“</w:t>
            </w:r>
            <w:r>
              <w:rPr>
                <w:spacing w:val="3"/>
              </w:rPr>
              <w:t>第六章  危险废物  第七十八条：产生危险废物的单位，应当按</w:t>
            </w:r>
            <w:r>
              <w:rPr>
                <w:spacing w:val="2"/>
              </w:rPr>
              <w:t>照国家有</w:t>
            </w:r>
            <w:r>
              <w:rPr>
                <w:spacing w:val="-2"/>
              </w:rPr>
              <w:t>关规定制定危险废物管理计划；建立危险废物</w:t>
            </w:r>
            <w:r>
              <w:rPr>
                <w:spacing w:val="-3"/>
              </w:rPr>
              <w:t>管理台账，如实记录有关信息，并</w:t>
            </w:r>
            <w:r>
              <w:rPr>
                <w:spacing w:val="5"/>
              </w:rPr>
              <w:t>通过国家危险废物信息管理系统向所在地生</w:t>
            </w:r>
            <w:r>
              <w:rPr>
                <w:spacing w:val="4"/>
              </w:rPr>
              <w:t>态环境主管部门申报危险废物的种</w:t>
            </w:r>
            <w:r>
              <w:rPr>
                <w:spacing w:val="-2"/>
              </w:rPr>
              <w:t>类、产生量、流向、贮存、处置等有关资料。</w:t>
            </w:r>
            <w:r>
              <w:rPr>
                <w:spacing w:val="-3"/>
              </w:rPr>
              <w:t>前款所称危险废物管理计划应当包</w:t>
            </w:r>
            <w:r>
              <w:rPr>
                <w:spacing w:val="-1"/>
              </w:rPr>
              <w:t>括减少危险废物产生量和降低危险废物危害</w:t>
            </w:r>
            <w:r>
              <w:rPr>
                <w:spacing w:val="-2"/>
              </w:rPr>
              <w:t>性的措施以及危险废物贮存、利用、处置措施。危险废物管理计划应当报产生危险</w:t>
            </w:r>
            <w:r>
              <w:rPr>
                <w:spacing w:val="-3"/>
              </w:rPr>
              <w:t>废物的单位所在地生态环境主管部</w:t>
            </w:r>
            <w:r>
              <w:rPr>
                <w:spacing w:val="-2"/>
              </w:rPr>
              <w:t>门备案。产生危险废物的单位已经取得排污许</w:t>
            </w:r>
            <w:r>
              <w:rPr>
                <w:spacing w:val="-3"/>
              </w:rPr>
              <w:t>可证的，执行排污许可管理制度的</w:t>
            </w:r>
            <w:r>
              <w:rPr>
                <w:spacing w:val="-2"/>
              </w:rPr>
              <w:t>规定。第七十九条：产生危险废物的单位，应</w:t>
            </w:r>
            <w:r>
              <w:rPr>
                <w:spacing w:val="-3"/>
              </w:rPr>
              <w:t>当按照国家有关规定和环境保护标</w:t>
            </w:r>
            <w:r>
              <w:rPr>
                <w:spacing w:val="-1"/>
              </w:rPr>
              <w:t>准要求贮存、利用、处置危险废物，不得擅</w:t>
            </w:r>
            <w:r>
              <w:rPr>
                <w:spacing w:val="-2"/>
              </w:rPr>
              <w:t>自倾倒、堆放。第八十五条：产生、</w:t>
            </w:r>
          </w:p>
        </w:tc>
      </w:tr>
    </w:tbl>
    <w:p w14:paraId="4DE3EE7A">
      <w:pPr>
        <w:pStyle w:val="2"/>
      </w:pPr>
    </w:p>
    <w:p w14:paraId="24FB0AC9">
      <w:pPr>
        <w:sectPr>
          <w:footerReference r:id="rId77" w:type="default"/>
          <w:pgSz w:w="11907" w:h="16840"/>
          <w:pgMar w:top="400" w:right="1295" w:bottom="1273" w:left="1295" w:header="0" w:footer="1037" w:gutter="0"/>
          <w:cols w:space="720" w:num="1"/>
        </w:sectPr>
      </w:pPr>
    </w:p>
    <w:p w14:paraId="2D542633">
      <w:pPr>
        <w:spacing w:before="3"/>
      </w:pPr>
    </w:p>
    <w:p w14:paraId="2E6C4509">
      <w:pPr>
        <w:spacing w:before="3"/>
      </w:pPr>
    </w:p>
    <w:p w14:paraId="17690DD1">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57"/>
        <w:gridCol w:w="8533"/>
      </w:tblGrid>
      <w:tr w14:paraId="2AF0C72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42" w:hRule="atLeast"/>
        </w:trPr>
        <w:tc>
          <w:tcPr>
            <w:tcW w:w="757" w:type="dxa"/>
            <w:tcBorders>
              <w:top w:val="single" w:color="000000" w:sz="2" w:space="0"/>
              <w:right w:val="single" w:color="000000" w:sz="2" w:space="0"/>
            </w:tcBorders>
            <w:vAlign w:val="top"/>
          </w:tcPr>
          <w:p w14:paraId="71008391">
            <w:pPr>
              <w:rPr>
                <w:rFonts w:ascii="Arial"/>
                <w:sz w:val="21"/>
              </w:rPr>
            </w:pPr>
          </w:p>
        </w:tc>
        <w:tc>
          <w:tcPr>
            <w:tcW w:w="8533" w:type="dxa"/>
            <w:tcBorders>
              <w:top w:val="single" w:color="000000" w:sz="2" w:space="0"/>
              <w:left w:val="single" w:color="000000" w:sz="2" w:space="0"/>
            </w:tcBorders>
            <w:vAlign w:val="top"/>
          </w:tcPr>
          <w:p w14:paraId="1C7D1D94">
            <w:pPr>
              <w:pStyle w:val="6"/>
              <w:spacing w:before="41" w:line="359" w:lineRule="auto"/>
              <w:ind w:left="104" w:right="97" w:firstLine="8"/>
              <w:jc w:val="both"/>
            </w:pPr>
            <w:r>
              <w:rPr>
                <w:spacing w:val="-3"/>
              </w:rPr>
              <w:t>收集、贮存、运输、利用、处置危险废物的单位，应当依法制定意外事故的防范</w:t>
            </w:r>
            <w:r>
              <w:rPr>
                <w:spacing w:val="-2"/>
              </w:rPr>
              <w:t>措施和应急预案，并向所在地生态环境主管部</w:t>
            </w:r>
            <w:r>
              <w:rPr>
                <w:spacing w:val="-3"/>
              </w:rPr>
              <w:t>门和其他负有固体废物污染环境防</w:t>
            </w:r>
            <w:r>
              <w:rPr>
                <w:spacing w:val="-2"/>
              </w:rPr>
              <w:t>治监督管理职责的部门备案；生态环境主管部</w:t>
            </w:r>
            <w:r>
              <w:rPr>
                <w:spacing w:val="-3"/>
              </w:rPr>
              <w:t>门和其他负有固体废物污染环境防</w:t>
            </w:r>
            <w:r>
              <w:rPr>
                <w:spacing w:val="-1"/>
              </w:rPr>
              <w:t>治监督管理职责的部门应当进行检查</w:t>
            </w:r>
            <w:r>
              <w:rPr>
                <w:rFonts w:ascii="Times New Roman" w:hAnsi="Times New Roman" w:eastAsia="Times New Roman" w:cs="Times New Roman"/>
                <w:spacing w:val="-1"/>
              </w:rPr>
              <w:t>”</w:t>
            </w:r>
            <w:r>
              <w:rPr>
                <w:spacing w:val="-1"/>
              </w:rPr>
              <w:t>。</w:t>
            </w:r>
          </w:p>
          <w:p w14:paraId="7367A1FF">
            <w:pPr>
              <w:pStyle w:val="6"/>
              <w:spacing w:before="7" w:line="358" w:lineRule="auto"/>
              <w:ind w:left="102" w:right="34" w:firstLine="482"/>
              <w:jc w:val="both"/>
            </w:pPr>
            <w:r>
              <w:rPr>
                <w:spacing w:val="-3"/>
              </w:rPr>
              <w:t>本技改项目一般固体废物均临时堆放在固废区内，固废区贮存过程应满足相</w:t>
            </w:r>
            <w:r>
              <w:rPr>
                <w:spacing w:val="-2"/>
              </w:rPr>
              <w:t>应防渗漏、防雨淋、防扬尘等环境保护要求，且按</w:t>
            </w:r>
            <w:r>
              <w:rPr>
                <w:spacing w:val="-3"/>
              </w:rPr>
              <w:t>照《中华人民共和国固体废物</w:t>
            </w:r>
            <w:r>
              <w:rPr>
                <w:spacing w:val="-2"/>
              </w:rPr>
              <w:t>污染环境防治法》的要求，具体要求为：①贮存、</w:t>
            </w:r>
            <w:r>
              <w:rPr>
                <w:spacing w:val="-3"/>
              </w:rPr>
              <w:t>处置场的建设类型，必须与将</w:t>
            </w:r>
            <w:r>
              <w:rPr>
                <w:spacing w:val="-7"/>
              </w:rPr>
              <w:t>要堆放的一般工业固体废物类别相一致；②为防止雨水径流进入</w:t>
            </w:r>
            <w:r>
              <w:rPr>
                <w:spacing w:val="-8"/>
              </w:rPr>
              <w:t>贮存、处置场内，</w:t>
            </w:r>
            <w:r>
              <w:rPr>
                <w:spacing w:val="-2"/>
              </w:rPr>
              <w:t>避免滤液量增加和滑坡，贮存、处置周边应该设置</w:t>
            </w:r>
            <w:r>
              <w:rPr>
                <w:spacing w:val="-3"/>
              </w:rPr>
              <w:t>导流渠；③为防止一般工业固</w:t>
            </w:r>
            <w:r>
              <w:rPr>
                <w:spacing w:val="-2"/>
              </w:rPr>
              <w:t>体废物和渗滤液的流失，应构筑堤、坝、挡土墙等</w:t>
            </w:r>
            <w:r>
              <w:rPr>
                <w:spacing w:val="-3"/>
              </w:rPr>
              <w:t>设施；④为保障设施、设备正</w:t>
            </w:r>
            <w:r>
              <w:rPr>
                <w:spacing w:val="-2"/>
              </w:rPr>
              <w:t>常运营，必要时应采取措施防止地基下沉，尤其是</w:t>
            </w:r>
            <w:r>
              <w:rPr>
                <w:spacing w:val="-3"/>
              </w:rPr>
              <w:t>防止不均匀或局部下沉；⑤一</w:t>
            </w:r>
            <w:r>
              <w:rPr>
                <w:spacing w:val="-1"/>
              </w:rPr>
              <w:t>般工业固体废物堆放场所的防渗层的厚度应相当于渗透系数</w:t>
            </w:r>
            <w:r>
              <w:rPr>
                <w:spacing w:val="-35"/>
              </w:rPr>
              <w:t xml:space="preserve"> </w:t>
            </w:r>
            <w:r>
              <w:rPr>
                <w:rFonts w:ascii="Times New Roman" w:hAnsi="Times New Roman" w:eastAsia="Times New Roman" w:cs="Times New Roman"/>
                <w:spacing w:val="-1"/>
              </w:rPr>
              <w:t>1.0×10</w:t>
            </w:r>
            <w:r>
              <w:rPr>
                <w:rFonts w:ascii="Times New Roman" w:hAnsi="Times New Roman" w:eastAsia="Times New Roman" w:cs="Times New Roman"/>
                <w:spacing w:val="-1"/>
                <w:sz w:val="15"/>
                <w:szCs w:val="15"/>
              </w:rPr>
              <w:t>-7</w:t>
            </w:r>
            <w:r>
              <w:rPr>
                <w:rFonts w:ascii="Times New Roman" w:hAnsi="Times New Roman" w:eastAsia="Times New Roman" w:cs="Times New Roman"/>
                <w:spacing w:val="-1"/>
              </w:rPr>
              <w:t xml:space="preserve">cm/s </w:t>
            </w:r>
            <w:r>
              <w:rPr>
                <w:spacing w:val="-1"/>
              </w:rPr>
              <w:t>和厚度</w:t>
            </w:r>
            <w:r>
              <w:rPr>
                <w:rFonts w:ascii="Times New Roman" w:hAnsi="Times New Roman" w:eastAsia="Times New Roman" w:cs="Times New Roman"/>
                <w:spacing w:val="2"/>
              </w:rPr>
              <w:t>1.5m</w:t>
            </w:r>
            <w:r>
              <w:rPr>
                <w:rFonts w:ascii="Times New Roman" w:hAnsi="Times New Roman" w:eastAsia="Times New Roman" w:cs="Times New Roman"/>
                <w:spacing w:val="32"/>
              </w:rPr>
              <w:t xml:space="preserve"> </w:t>
            </w:r>
            <w:r>
              <w:rPr>
                <w:spacing w:val="2"/>
              </w:rPr>
              <w:t>的粘土层的防渗性能；⑥产生工业固体废</w:t>
            </w:r>
            <w:r>
              <w:rPr>
                <w:spacing w:val="1"/>
              </w:rPr>
              <w:t>物的单位应当建立健全工业固体</w:t>
            </w:r>
            <w:r>
              <w:rPr>
                <w:spacing w:val="-2"/>
              </w:rPr>
              <w:t>废物产生、收集、贮存、运输、利用、处置全过程</w:t>
            </w:r>
            <w:r>
              <w:rPr>
                <w:spacing w:val="-3"/>
              </w:rPr>
              <w:t>的污染环境防治责任制度，建</w:t>
            </w:r>
            <w:r>
              <w:rPr>
                <w:spacing w:val="-2"/>
              </w:rPr>
              <w:t>立工业固体废物管理台账，如实记录产生工业固体</w:t>
            </w:r>
            <w:r>
              <w:rPr>
                <w:spacing w:val="-3"/>
              </w:rPr>
              <w:t>废物的种类、数量、流向、贮</w:t>
            </w:r>
            <w:r>
              <w:rPr>
                <w:spacing w:val="-2"/>
              </w:rPr>
              <w:t>存、利用、处置等信息，实现工业固体废物可追溯</w:t>
            </w:r>
            <w:r>
              <w:rPr>
                <w:spacing w:val="-3"/>
              </w:rPr>
              <w:t>、可查询，并采取防治工业固</w:t>
            </w:r>
            <w:r>
              <w:rPr>
                <w:spacing w:val="-1"/>
              </w:rPr>
              <w:t>体废物污染环境的措施。</w:t>
            </w:r>
          </w:p>
          <w:p w14:paraId="12A1A84D">
            <w:pPr>
              <w:pStyle w:val="6"/>
              <w:spacing w:before="14" w:line="350" w:lineRule="auto"/>
              <w:ind w:left="97" w:right="97" w:firstLine="487"/>
              <w:jc w:val="both"/>
            </w:pPr>
            <w:r>
              <w:rPr>
                <w:spacing w:val="-3"/>
              </w:rPr>
              <w:t>本技改项目危险废物堆放在危废间内，危废间应满足《危险废物贮存污染控</w:t>
            </w:r>
            <w:r>
              <w:rPr>
                <w:spacing w:val="-1"/>
              </w:rPr>
              <w:t>制标准》（</w:t>
            </w:r>
            <w:r>
              <w:rPr>
                <w:rFonts w:ascii="Times New Roman" w:hAnsi="Times New Roman" w:eastAsia="Times New Roman" w:cs="Times New Roman"/>
                <w:spacing w:val="-1"/>
              </w:rPr>
              <w:t>GB18597-2001</w:t>
            </w:r>
            <w:r>
              <w:rPr>
                <w:spacing w:val="-1"/>
              </w:rPr>
              <w:t>）及《关于发布</w:t>
            </w:r>
            <w:r>
              <w:rPr>
                <w:rFonts w:ascii="Times New Roman" w:hAnsi="Times New Roman" w:eastAsia="Times New Roman" w:cs="Times New Roman"/>
                <w:spacing w:val="-1"/>
              </w:rPr>
              <w:t>&lt;</w:t>
            </w:r>
            <w:r>
              <w:rPr>
                <w:spacing w:val="-1"/>
              </w:rPr>
              <w:t>一般工业固体废物贮存、处置场污染控制标准</w:t>
            </w:r>
            <w:r>
              <w:rPr>
                <w:rFonts w:ascii="Times New Roman" w:hAnsi="Times New Roman" w:eastAsia="Times New Roman" w:cs="Times New Roman"/>
                <w:spacing w:val="-1"/>
              </w:rPr>
              <w:t>&gt;</w:t>
            </w:r>
            <w:r>
              <w:rPr>
                <w:spacing w:val="-1"/>
              </w:rPr>
              <w:t>（</w:t>
            </w:r>
            <w:r>
              <w:rPr>
                <w:rFonts w:ascii="Times New Roman" w:hAnsi="Times New Roman" w:eastAsia="Times New Roman" w:cs="Times New Roman"/>
                <w:spacing w:val="-1"/>
              </w:rPr>
              <w:t>GB18599-2001</w:t>
            </w:r>
            <w:r>
              <w:rPr>
                <w:spacing w:val="-1"/>
              </w:rPr>
              <w:t>）等</w:t>
            </w:r>
            <w:r>
              <w:rPr>
                <w:spacing w:val="-45"/>
              </w:rPr>
              <w:t xml:space="preserve"> </w:t>
            </w:r>
            <w:r>
              <w:rPr>
                <w:rFonts w:ascii="Times New Roman" w:hAnsi="Times New Roman" w:eastAsia="Times New Roman" w:cs="Times New Roman"/>
                <w:spacing w:val="-1"/>
              </w:rPr>
              <w:t xml:space="preserve">3 </w:t>
            </w:r>
            <w:r>
              <w:rPr>
                <w:spacing w:val="-1"/>
              </w:rPr>
              <w:t>项国家污染物控制标准修改单的公告》（环境</w:t>
            </w:r>
            <w:r>
              <w:rPr>
                <w:spacing w:val="2"/>
              </w:rPr>
              <w:t>保护部公告</w:t>
            </w:r>
            <w:r>
              <w:rPr>
                <w:rFonts w:ascii="Times New Roman" w:hAnsi="Times New Roman" w:eastAsia="Times New Roman" w:cs="Times New Roman"/>
                <w:spacing w:val="2"/>
              </w:rPr>
              <w:t xml:space="preserve">2013 </w:t>
            </w:r>
            <w:r>
              <w:rPr>
                <w:spacing w:val="2"/>
              </w:rPr>
              <w:t>年 第</w:t>
            </w:r>
            <w:r>
              <w:rPr>
                <w:spacing w:val="-50"/>
              </w:rPr>
              <w:t xml:space="preserve"> </w:t>
            </w:r>
            <w:r>
              <w:rPr>
                <w:rFonts w:ascii="Times New Roman" w:hAnsi="Times New Roman" w:eastAsia="Times New Roman" w:cs="Times New Roman"/>
                <w:spacing w:val="2"/>
              </w:rPr>
              <w:t>36</w:t>
            </w:r>
            <w:r>
              <w:rPr>
                <w:rFonts w:ascii="Times New Roman" w:hAnsi="Times New Roman" w:eastAsia="Times New Roman" w:cs="Times New Roman"/>
                <w:spacing w:val="17"/>
                <w:w w:val="101"/>
              </w:rPr>
              <w:t xml:space="preserve"> </w:t>
            </w:r>
            <w:r>
              <w:rPr>
                <w:spacing w:val="2"/>
              </w:rPr>
              <w:t>号）的要求，具体为：在厂区内设置一个固定的</w:t>
            </w:r>
            <w:r>
              <w:rPr>
                <w:spacing w:val="1"/>
              </w:rPr>
              <w:t>危险</w:t>
            </w:r>
            <w:r>
              <w:rPr>
                <w:spacing w:val="5"/>
              </w:rPr>
              <w:t>废物贮存点，贮存点基础必须防渗，防渗层为至少</w:t>
            </w:r>
            <w:r>
              <w:rPr>
                <w:rFonts w:ascii="Times New Roman" w:hAnsi="Times New Roman" w:eastAsia="Times New Roman" w:cs="Times New Roman"/>
              </w:rPr>
              <w:t>lm</w:t>
            </w:r>
            <w:r>
              <w:rPr>
                <w:rFonts w:ascii="Times New Roman" w:hAnsi="Times New Roman" w:eastAsia="Times New Roman" w:cs="Times New Roman"/>
                <w:spacing w:val="26"/>
                <w:w w:val="101"/>
              </w:rPr>
              <w:t xml:space="preserve"> </w:t>
            </w:r>
            <w:r>
              <w:rPr>
                <w:spacing w:val="5"/>
              </w:rPr>
              <w:t>厚粘土层（渗透系数</w:t>
            </w:r>
            <w:r>
              <w:rPr>
                <w:rFonts w:ascii="Times New Roman" w:hAnsi="Times New Roman" w:eastAsia="Times New Roman" w:cs="Times New Roman"/>
                <w:spacing w:val="5"/>
              </w:rPr>
              <w:t>≤10</w:t>
            </w:r>
            <w:r>
              <w:rPr>
                <w:rFonts w:ascii="Times New Roman" w:hAnsi="Times New Roman" w:eastAsia="Times New Roman" w:cs="Times New Roman"/>
              </w:rPr>
              <w:t xml:space="preserve"> </w:t>
            </w:r>
            <w:r>
              <w:rPr>
                <w:rFonts w:ascii="Times New Roman" w:hAnsi="Times New Roman" w:eastAsia="Times New Roman" w:cs="Times New Roman"/>
                <w:spacing w:val="-1"/>
                <w:position w:val="8"/>
                <w:sz w:val="15"/>
                <w:szCs w:val="15"/>
              </w:rPr>
              <w:t>-7</w:t>
            </w:r>
            <w:r>
              <w:rPr>
                <w:rFonts w:ascii="Times New Roman" w:hAnsi="Times New Roman" w:eastAsia="Times New Roman" w:cs="Times New Roman"/>
                <w:spacing w:val="-1"/>
              </w:rPr>
              <w:t>cm/s</w:t>
            </w:r>
            <w:r>
              <w:rPr>
                <w:spacing w:val="13"/>
              </w:rPr>
              <w:t>），</w:t>
            </w:r>
            <w:r>
              <w:rPr>
                <w:spacing w:val="-1"/>
              </w:rPr>
              <w:t>或</w:t>
            </w:r>
            <w:r>
              <w:rPr>
                <w:spacing w:val="-52"/>
              </w:rPr>
              <w:t xml:space="preserve"> </w:t>
            </w:r>
            <w:r>
              <w:rPr>
                <w:rFonts w:ascii="Times New Roman" w:hAnsi="Times New Roman" w:eastAsia="Times New Roman" w:cs="Times New Roman"/>
                <w:spacing w:val="-1"/>
              </w:rPr>
              <w:t>2mm</w:t>
            </w:r>
            <w:r>
              <w:rPr>
                <w:rFonts w:ascii="Times New Roman" w:hAnsi="Times New Roman" w:eastAsia="Times New Roman" w:cs="Times New Roman"/>
                <w:spacing w:val="16"/>
              </w:rPr>
              <w:t xml:space="preserve"> </w:t>
            </w:r>
            <w:r>
              <w:rPr>
                <w:spacing w:val="-1"/>
              </w:rPr>
              <w:t>厚高密度聚乙烯，或至少</w:t>
            </w:r>
            <w:r>
              <w:rPr>
                <w:spacing w:val="-53"/>
              </w:rPr>
              <w:t xml:space="preserve"> </w:t>
            </w:r>
            <w:r>
              <w:rPr>
                <w:rFonts w:ascii="Times New Roman" w:hAnsi="Times New Roman" w:eastAsia="Times New Roman" w:cs="Times New Roman"/>
                <w:spacing w:val="-1"/>
              </w:rPr>
              <w:t>2mm</w:t>
            </w:r>
            <w:r>
              <w:rPr>
                <w:rFonts w:ascii="Times New Roman" w:hAnsi="Times New Roman" w:eastAsia="Times New Roman" w:cs="Times New Roman"/>
                <w:spacing w:val="16"/>
                <w:w w:val="101"/>
              </w:rPr>
              <w:t xml:space="preserve"> </w:t>
            </w:r>
            <w:r>
              <w:rPr>
                <w:spacing w:val="-1"/>
              </w:rPr>
              <w:t>厚的其它人工材料，渗透系数</w:t>
            </w:r>
            <w:r>
              <w:rPr>
                <w:rFonts w:ascii="Times New Roman" w:hAnsi="Times New Roman" w:eastAsia="Times New Roman" w:cs="Times New Roman"/>
                <w:spacing w:val="1"/>
              </w:rPr>
              <w:t>≤</w:t>
            </w:r>
            <w:r>
              <w:rPr>
                <w:rFonts w:ascii="Times New Roman" w:hAnsi="Times New Roman" w:eastAsia="Times New Roman" w:cs="Times New Roman"/>
                <w:spacing w:val="-31"/>
              </w:rPr>
              <w:t xml:space="preserve"> </w:t>
            </w:r>
            <w:r>
              <w:rPr>
                <w:rFonts w:ascii="Times New Roman" w:hAnsi="Times New Roman" w:eastAsia="Times New Roman" w:cs="Times New Roman"/>
                <w:spacing w:val="1"/>
                <w:position w:val="2"/>
              </w:rPr>
              <w:t>10</w:t>
            </w:r>
            <w:r>
              <w:rPr>
                <w:rFonts w:ascii="Times New Roman" w:hAnsi="Times New Roman" w:eastAsia="Times New Roman" w:cs="Times New Roman"/>
                <w:spacing w:val="1"/>
                <w:position w:val="2"/>
                <w:sz w:val="15"/>
                <w:szCs w:val="15"/>
              </w:rPr>
              <w:t xml:space="preserve">-10 </w:t>
            </w:r>
            <w:r>
              <w:rPr>
                <w:rFonts w:ascii="Times New Roman" w:hAnsi="Times New Roman" w:eastAsia="Times New Roman" w:cs="Times New Roman"/>
              </w:rPr>
              <w:t>cm</w:t>
            </w:r>
            <w:r>
              <w:rPr>
                <w:rFonts w:ascii="Times New Roman" w:hAnsi="Times New Roman" w:eastAsia="Times New Roman" w:cs="Times New Roman"/>
                <w:spacing w:val="1"/>
              </w:rPr>
              <w:t>/s</w:t>
            </w:r>
            <w:r>
              <w:rPr>
                <w:spacing w:val="1"/>
              </w:rPr>
              <w:t>；衬里要能够覆盖危险废物或其溶出物可能涉及</w:t>
            </w:r>
            <w:r>
              <w:t>到的范围；衬里材料与堆放危险废物相容；且其贮存点内应设置漫坡，防治危险废物</w:t>
            </w:r>
            <w:r>
              <w:rPr>
                <w:spacing w:val="-1"/>
              </w:rPr>
              <w:t>的泄漏。</w:t>
            </w:r>
          </w:p>
          <w:p w14:paraId="53ABACEB">
            <w:pPr>
              <w:pStyle w:val="6"/>
              <w:spacing w:before="89" w:line="359" w:lineRule="auto"/>
              <w:ind w:left="108" w:right="97" w:firstLine="477"/>
            </w:pPr>
            <w:r>
              <w:rPr>
                <w:spacing w:val="-3"/>
              </w:rPr>
              <w:t>本项目实施后对固体废物的处置应本着减量化、资源化、无害化的原则，进</w:t>
            </w:r>
            <w:r>
              <w:t>行妥善处理，预计可以避免对环境造成二次</w:t>
            </w:r>
            <w:r>
              <w:rPr>
                <w:spacing w:val="-1"/>
              </w:rPr>
              <w:t>污染，不会对环境造成不利影响。</w:t>
            </w:r>
          </w:p>
          <w:p w14:paraId="5EBE0675">
            <w:pPr>
              <w:pStyle w:val="6"/>
              <w:spacing w:line="220" w:lineRule="auto"/>
              <w:ind w:left="582"/>
            </w:pPr>
            <w:r>
              <w:rPr>
                <w:rFonts w:ascii="Times New Roman" w:hAnsi="Times New Roman" w:eastAsia="Times New Roman" w:cs="Times New Roman"/>
                <w:b/>
                <w:bCs/>
                <w:spacing w:val="-6"/>
              </w:rPr>
              <w:t>5</w:t>
            </w:r>
            <w:r>
              <w:rPr>
                <w:rFonts w:ascii="Times New Roman" w:hAnsi="Times New Roman" w:eastAsia="Times New Roman" w:cs="Times New Roman"/>
                <w:b/>
                <w:bCs/>
                <w:spacing w:val="-34"/>
              </w:rPr>
              <w:t xml:space="preserve"> </w:t>
            </w:r>
            <w:r>
              <w:rPr>
                <w:b/>
                <w:bCs/>
                <w:spacing w:val="-6"/>
              </w:rPr>
              <w:t>、地下水、土壤</w:t>
            </w:r>
          </w:p>
          <w:p w14:paraId="2290421B">
            <w:pPr>
              <w:pStyle w:val="6"/>
              <w:spacing w:before="144" w:line="360" w:lineRule="exact"/>
              <w:ind w:left="602"/>
            </w:pPr>
            <w:r>
              <w:rPr>
                <w:rFonts w:ascii="Times New Roman" w:hAnsi="Times New Roman" w:eastAsia="Times New Roman" w:cs="Times New Roman"/>
                <w:spacing w:val="-5"/>
                <w:position w:val="2"/>
              </w:rPr>
              <w:t>1</w:t>
            </w:r>
            <w:r>
              <w:rPr>
                <w:rFonts w:ascii="Times New Roman" w:hAnsi="Times New Roman" w:eastAsia="Times New Roman" w:cs="Times New Roman"/>
                <w:spacing w:val="-34"/>
                <w:position w:val="2"/>
              </w:rPr>
              <w:t xml:space="preserve"> </w:t>
            </w:r>
            <w:r>
              <w:rPr>
                <w:spacing w:val="-5"/>
                <w:position w:val="2"/>
              </w:rPr>
              <w:t>、地下水、土壤污染源</w:t>
            </w:r>
          </w:p>
          <w:p w14:paraId="1A2BC3AD">
            <w:pPr>
              <w:pStyle w:val="6"/>
              <w:spacing w:before="144" w:line="219" w:lineRule="auto"/>
              <w:ind w:left="585"/>
            </w:pPr>
            <w:r>
              <w:rPr>
                <w:spacing w:val="-3"/>
              </w:rPr>
              <w:t>本项目可能对地下水、土壤造成污染的主要有污水收集管网、危废间、锅炉</w:t>
            </w:r>
          </w:p>
        </w:tc>
      </w:tr>
    </w:tbl>
    <w:p w14:paraId="123FD64C">
      <w:pPr>
        <w:pStyle w:val="2"/>
      </w:pPr>
    </w:p>
    <w:p w14:paraId="53443DA6">
      <w:pPr>
        <w:sectPr>
          <w:footerReference r:id="rId78" w:type="default"/>
          <w:pgSz w:w="11907" w:h="16840"/>
          <w:pgMar w:top="400" w:right="1295" w:bottom="1273" w:left="1295" w:header="0" w:footer="1037" w:gutter="0"/>
          <w:cols w:space="720" w:num="1"/>
        </w:sectPr>
      </w:pPr>
    </w:p>
    <w:p w14:paraId="770A19A0">
      <w:pPr>
        <w:spacing w:before="3"/>
      </w:pPr>
    </w:p>
    <w:p w14:paraId="1010E300">
      <w:pPr>
        <w:spacing w:before="3"/>
      </w:pPr>
    </w:p>
    <w:p w14:paraId="63509884">
      <w:pPr>
        <w:spacing w:before="3"/>
      </w:pPr>
    </w:p>
    <w:tbl>
      <w:tblPr>
        <w:tblStyle w:val="5"/>
        <w:tblW w:w="9290" w:type="dxa"/>
        <w:tblInd w:w="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7"/>
        <w:gridCol w:w="1772"/>
        <w:gridCol w:w="1331"/>
        <w:gridCol w:w="1128"/>
        <w:gridCol w:w="1975"/>
        <w:gridCol w:w="2327"/>
      </w:tblGrid>
      <w:tr w14:paraId="050AA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80" w:hRule="atLeast"/>
        </w:trPr>
        <w:tc>
          <w:tcPr>
            <w:tcW w:w="757" w:type="dxa"/>
            <w:vMerge w:val="restart"/>
            <w:tcBorders>
              <w:top w:val="single" w:color="000000" w:sz="2" w:space="0"/>
              <w:left w:val="single" w:color="000000" w:sz="10" w:space="0"/>
              <w:bottom w:val="nil"/>
              <w:right w:val="single" w:color="000000" w:sz="2" w:space="0"/>
            </w:tcBorders>
            <w:vAlign w:val="top"/>
          </w:tcPr>
          <w:p w14:paraId="18901D23">
            <w:pPr>
              <w:rPr>
                <w:rFonts w:ascii="Arial"/>
                <w:sz w:val="21"/>
              </w:rPr>
            </w:pPr>
          </w:p>
        </w:tc>
        <w:tc>
          <w:tcPr>
            <w:tcW w:w="8533" w:type="dxa"/>
            <w:gridSpan w:val="5"/>
            <w:tcBorders>
              <w:top w:val="single" w:color="000000" w:sz="2" w:space="0"/>
              <w:left w:val="single" w:color="000000" w:sz="2" w:space="0"/>
              <w:bottom w:val="single" w:color="000000" w:sz="10" w:space="0"/>
              <w:right w:val="single" w:color="000000" w:sz="10" w:space="0"/>
            </w:tcBorders>
            <w:vAlign w:val="top"/>
          </w:tcPr>
          <w:p w14:paraId="3E5518BC">
            <w:pPr>
              <w:pStyle w:val="6"/>
              <w:spacing w:before="40" w:line="220" w:lineRule="auto"/>
              <w:ind w:left="105"/>
            </w:pPr>
            <w:r>
              <w:rPr>
                <w:spacing w:val="-1"/>
              </w:rPr>
              <w:t>房、仓库、生产车间等发生渗漏对地下水、土壤环境的影响。</w:t>
            </w:r>
          </w:p>
          <w:p w14:paraId="4C90E84A">
            <w:pPr>
              <w:pStyle w:val="6"/>
              <w:spacing w:before="144" w:line="360" w:lineRule="exact"/>
              <w:ind w:left="579"/>
            </w:pPr>
            <w:r>
              <w:rPr>
                <w:rFonts w:ascii="Times New Roman" w:hAnsi="Times New Roman" w:eastAsia="Times New Roman" w:cs="Times New Roman"/>
                <w:spacing w:val="-5"/>
                <w:position w:val="2"/>
              </w:rPr>
              <w:t>2</w:t>
            </w:r>
            <w:r>
              <w:rPr>
                <w:rFonts w:ascii="Times New Roman" w:hAnsi="Times New Roman" w:eastAsia="Times New Roman" w:cs="Times New Roman"/>
                <w:spacing w:val="-32"/>
                <w:position w:val="2"/>
              </w:rPr>
              <w:t xml:space="preserve"> </w:t>
            </w:r>
            <w:r>
              <w:rPr>
                <w:spacing w:val="-5"/>
                <w:position w:val="2"/>
              </w:rPr>
              <w:t>、污染物类型</w:t>
            </w:r>
          </w:p>
          <w:p w14:paraId="3D9001E0">
            <w:pPr>
              <w:pStyle w:val="6"/>
              <w:spacing w:before="143" w:line="219" w:lineRule="auto"/>
              <w:ind w:left="585"/>
            </w:pPr>
            <w:r>
              <w:rPr>
                <w:spacing w:val="-1"/>
              </w:rPr>
              <w:t>本项目污染物类型属于衰减性。</w:t>
            </w:r>
          </w:p>
          <w:p w14:paraId="5076A362">
            <w:pPr>
              <w:pStyle w:val="6"/>
              <w:spacing w:before="145" w:line="360" w:lineRule="exact"/>
              <w:ind w:left="584"/>
            </w:pPr>
            <w:r>
              <w:rPr>
                <w:rFonts w:ascii="Times New Roman" w:hAnsi="Times New Roman" w:eastAsia="Times New Roman" w:cs="Times New Roman"/>
                <w:spacing w:val="-6"/>
                <w:position w:val="2"/>
              </w:rPr>
              <w:t>3</w:t>
            </w:r>
            <w:r>
              <w:rPr>
                <w:rFonts w:ascii="Times New Roman" w:hAnsi="Times New Roman" w:eastAsia="Times New Roman" w:cs="Times New Roman"/>
                <w:spacing w:val="-29"/>
                <w:position w:val="2"/>
              </w:rPr>
              <w:t xml:space="preserve"> </w:t>
            </w:r>
            <w:r>
              <w:rPr>
                <w:spacing w:val="-6"/>
                <w:position w:val="2"/>
              </w:rPr>
              <w:t>、污染物途径</w:t>
            </w:r>
          </w:p>
          <w:p w14:paraId="6A4D55D3">
            <w:pPr>
              <w:pStyle w:val="6"/>
              <w:spacing w:before="139" w:line="355" w:lineRule="auto"/>
              <w:ind w:left="104" w:right="62" w:firstLine="480"/>
            </w:pPr>
            <w:r>
              <w:rPr>
                <w:spacing w:val="-3"/>
              </w:rPr>
              <w:t>本项目属于污染影响型，影响途径主要为垂直入渗。本项目厂区按照规范和</w:t>
            </w:r>
            <w:r>
              <w:rPr>
                <w:spacing w:val="-2"/>
              </w:rPr>
              <w:t>要求对污水收集管网、危废间、锅炉房、仓库</w:t>
            </w:r>
            <w:r>
              <w:rPr>
                <w:spacing w:val="-3"/>
              </w:rPr>
              <w:t>、生产车间采取有效的防雨、防渗</w:t>
            </w:r>
            <w:r>
              <w:rPr>
                <w:spacing w:val="-2"/>
              </w:rPr>
              <w:t>漏、防溢流措施。在正常运行工况下，不会对</w:t>
            </w:r>
            <w:r>
              <w:rPr>
                <w:spacing w:val="-3"/>
              </w:rPr>
              <w:t>地下水、土壤环境质量造成显著的</w:t>
            </w:r>
            <w:r>
              <w:rPr>
                <w:spacing w:val="-2"/>
              </w:rPr>
              <w:t>不良影响。但在非正常工况下或者事故状态下</w:t>
            </w:r>
            <w:r>
              <w:rPr>
                <w:spacing w:val="-3"/>
              </w:rPr>
              <w:t>，如污水收集管网、危废间、锅炉</w:t>
            </w:r>
            <w:r>
              <w:rPr>
                <w:spacing w:val="-1"/>
              </w:rPr>
              <w:t>房、仓库、生产车间发生泄漏，污染物和废</w:t>
            </w:r>
            <w:r>
              <w:rPr>
                <w:spacing w:val="-2"/>
              </w:rPr>
              <w:t>水会渗入地下水和土壤，对地下水、土壤造成污染。</w:t>
            </w:r>
          </w:p>
          <w:p w14:paraId="33D205AA">
            <w:pPr>
              <w:pStyle w:val="6"/>
              <w:spacing w:line="361" w:lineRule="exact"/>
              <w:ind w:left="578"/>
            </w:pPr>
            <w:r>
              <w:rPr>
                <w:rFonts w:ascii="Times New Roman" w:hAnsi="Times New Roman" w:eastAsia="Times New Roman" w:cs="Times New Roman"/>
                <w:spacing w:val="-5"/>
                <w:position w:val="2"/>
              </w:rPr>
              <w:t>4</w:t>
            </w:r>
            <w:r>
              <w:rPr>
                <w:rFonts w:ascii="Times New Roman" w:hAnsi="Times New Roman" w:eastAsia="Times New Roman" w:cs="Times New Roman"/>
                <w:spacing w:val="-34"/>
                <w:position w:val="2"/>
              </w:rPr>
              <w:t xml:space="preserve"> </w:t>
            </w:r>
            <w:r>
              <w:rPr>
                <w:spacing w:val="-5"/>
                <w:position w:val="2"/>
              </w:rPr>
              <w:t>、防控措施</w:t>
            </w:r>
          </w:p>
          <w:p w14:paraId="46FD550D">
            <w:pPr>
              <w:pStyle w:val="6"/>
              <w:spacing w:before="141" w:line="345" w:lineRule="auto"/>
              <w:ind w:left="103" w:right="97" w:firstLine="480"/>
            </w:pPr>
            <w:r>
              <w:rPr>
                <w:spacing w:val="-2"/>
              </w:rPr>
              <w:t>针对本项目营运期可能发生的地下水污染，采取源头控制和</w:t>
            </w:r>
            <w:r>
              <w:rPr>
                <w:rFonts w:ascii="Times New Roman" w:hAnsi="Times New Roman" w:eastAsia="Times New Roman" w:cs="Times New Roman"/>
                <w:spacing w:val="-2"/>
              </w:rPr>
              <w:t>“</w:t>
            </w:r>
            <w:r>
              <w:rPr>
                <w:spacing w:val="-2"/>
              </w:rPr>
              <w:t>分区防治</w:t>
            </w:r>
            <w:r>
              <w:rPr>
                <w:rFonts w:ascii="Times New Roman" w:hAnsi="Times New Roman" w:eastAsia="Times New Roman" w:cs="Times New Roman"/>
                <w:spacing w:val="-2"/>
              </w:rPr>
              <w:t>”</w:t>
            </w:r>
            <w:r>
              <w:rPr>
                <w:spacing w:val="-2"/>
              </w:rPr>
              <w:t>措施源头控制措施：</w:t>
            </w:r>
          </w:p>
          <w:p w14:paraId="7D4FFE15">
            <w:pPr>
              <w:pStyle w:val="6"/>
              <w:spacing w:line="361" w:lineRule="exact"/>
              <w:ind w:left="595"/>
            </w:pPr>
            <w:r>
              <w:rPr>
                <w:spacing w:val="-3"/>
                <w:position w:val="2"/>
              </w:rPr>
              <w:t>（</w:t>
            </w:r>
            <w:r>
              <w:rPr>
                <w:rFonts w:ascii="Times New Roman" w:hAnsi="Times New Roman" w:eastAsia="Times New Roman" w:cs="Times New Roman"/>
                <w:spacing w:val="-3"/>
                <w:position w:val="2"/>
              </w:rPr>
              <w:t>1</w:t>
            </w:r>
            <w:r>
              <w:rPr>
                <w:spacing w:val="-3"/>
                <w:position w:val="2"/>
              </w:rPr>
              <w:t>）源头控制</w:t>
            </w:r>
          </w:p>
          <w:p w14:paraId="403D37F1">
            <w:pPr>
              <w:pStyle w:val="6"/>
              <w:spacing w:before="143" w:line="290" w:lineRule="auto"/>
              <w:ind w:left="119" w:right="16" w:firstLine="463"/>
            </w:pPr>
            <w:r>
              <w:rPr>
                <w:spacing w:val="-7"/>
              </w:rPr>
              <w:t>①在设备、管道、污水储存及处理构筑物、危废间、仓库区域采取</w:t>
            </w:r>
            <w:r>
              <w:rPr>
                <w:spacing w:val="-8"/>
              </w:rPr>
              <w:t>相应措施，</w:t>
            </w:r>
            <w:r>
              <w:rPr>
                <w:spacing w:val="-7"/>
              </w:rPr>
              <w:t>防止和降低污染物跑、冒、滴、漏，将污染物泄漏的环境风险事故</w:t>
            </w:r>
            <w:r>
              <w:rPr>
                <w:spacing w:val="-8"/>
              </w:rPr>
              <w:t>降到最低程度。</w:t>
            </w:r>
          </w:p>
          <w:p w14:paraId="164D9E57">
            <w:pPr>
              <w:pStyle w:val="6"/>
              <w:spacing w:before="182" w:line="312" w:lineRule="auto"/>
              <w:ind w:left="104" w:right="34" w:firstLine="478"/>
            </w:pPr>
            <w:r>
              <w:rPr>
                <w:spacing w:val="-7"/>
              </w:rPr>
              <w:t>②加强生产管理，管线铺设尽量采用</w:t>
            </w:r>
            <w:r>
              <w:rPr>
                <w:rFonts w:ascii="Times New Roman" w:hAnsi="Times New Roman" w:eastAsia="Times New Roman" w:cs="Times New Roman"/>
                <w:spacing w:val="-7"/>
              </w:rPr>
              <w:t>“</w:t>
            </w:r>
            <w:r>
              <w:rPr>
                <w:spacing w:val="-7"/>
              </w:rPr>
              <w:t>可视化</w:t>
            </w:r>
            <w:r>
              <w:rPr>
                <w:rFonts w:ascii="Times New Roman" w:hAnsi="Times New Roman" w:eastAsia="Times New Roman" w:cs="Times New Roman"/>
                <w:spacing w:val="-7"/>
              </w:rPr>
              <w:t>”</w:t>
            </w:r>
            <w:r>
              <w:rPr>
                <w:spacing w:val="-7"/>
              </w:rPr>
              <w:t>原则，即管道尽可能地上铺设，</w:t>
            </w:r>
            <w:r>
              <w:rPr>
                <w:spacing w:val="-2"/>
              </w:rPr>
              <w:t>以便于发现破损等问题及时更换，对设置地下</w:t>
            </w:r>
            <w:r>
              <w:rPr>
                <w:spacing w:val="-3"/>
              </w:rPr>
              <w:t>管道要进行检漏，经常检查有无渗</w:t>
            </w:r>
            <w:r>
              <w:rPr>
                <w:spacing w:val="-1"/>
              </w:rPr>
              <w:t>漏点，以便于出现渗漏问题及时解决。</w:t>
            </w:r>
          </w:p>
          <w:p w14:paraId="3AFA075A">
            <w:pPr>
              <w:pStyle w:val="6"/>
              <w:spacing w:before="144" w:line="362" w:lineRule="exact"/>
              <w:ind w:left="595"/>
            </w:pPr>
            <w:r>
              <w:rPr>
                <w:spacing w:val="-3"/>
                <w:position w:val="2"/>
              </w:rPr>
              <w:t>（</w:t>
            </w:r>
            <w:r>
              <w:rPr>
                <w:rFonts w:ascii="Times New Roman" w:hAnsi="Times New Roman" w:eastAsia="Times New Roman" w:cs="Times New Roman"/>
                <w:spacing w:val="-3"/>
                <w:position w:val="2"/>
              </w:rPr>
              <w:t>2</w:t>
            </w:r>
            <w:r>
              <w:rPr>
                <w:spacing w:val="-3"/>
                <w:position w:val="2"/>
              </w:rPr>
              <w:t>）分区防治措施</w:t>
            </w:r>
          </w:p>
          <w:p w14:paraId="54DFCC5D">
            <w:pPr>
              <w:pStyle w:val="6"/>
              <w:spacing w:before="105" w:line="352" w:lineRule="auto"/>
              <w:ind w:left="111" w:right="16" w:firstLine="475"/>
            </w:pPr>
            <w:r>
              <w:rPr>
                <w:spacing w:val="-1"/>
              </w:rPr>
              <w:t>分区防治参照《环境影响评价技术导则地下水环境》</w:t>
            </w:r>
            <w:r>
              <w:rPr>
                <w:rFonts w:ascii="Times New Roman" w:hAnsi="Times New Roman" w:eastAsia="Times New Roman" w:cs="Times New Roman"/>
                <w:spacing w:val="-2"/>
              </w:rPr>
              <w:t>(HJ610-2016)</w:t>
            </w:r>
            <w:r>
              <w:rPr>
                <w:spacing w:val="-2"/>
              </w:rPr>
              <w:t>表</w:t>
            </w:r>
            <w:r>
              <w:rPr>
                <w:spacing w:val="-51"/>
              </w:rPr>
              <w:t xml:space="preserve"> </w:t>
            </w:r>
            <w:r>
              <w:rPr>
                <w:rFonts w:ascii="Times New Roman" w:hAnsi="Times New Roman" w:eastAsia="Times New Roman" w:cs="Times New Roman"/>
                <w:spacing w:val="-2"/>
              </w:rPr>
              <w:t>7</w:t>
            </w:r>
            <w:r>
              <w:rPr>
                <w:rFonts w:ascii="Times New Roman" w:hAnsi="Times New Roman" w:eastAsia="Times New Roman" w:cs="Times New Roman"/>
                <w:spacing w:val="32"/>
                <w:w w:val="101"/>
              </w:rPr>
              <w:t xml:space="preserve"> </w:t>
            </w:r>
            <w:r>
              <w:rPr>
                <w:spacing w:val="-2"/>
              </w:rPr>
              <w:t>中地</w:t>
            </w:r>
            <w:r>
              <w:rPr>
                <w:spacing w:val="-7"/>
              </w:rPr>
              <w:t>下水污染防渗分区参照表，防渗分区分为重点防渗区、一般防渗区和简易防渗区。</w:t>
            </w:r>
          </w:p>
          <w:p w14:paraId="1CD0F4F6">
            <w:pPr>
              <w:pStyle w:val="6"/>
              <w:spacing w:before="53" w:line="228" w:lineRule="auto"/>
              <w:ind w:left="2835"/>
              <w:rPr>
                <w:sz w:val="20"/>
                <w:szCs w:val="20"/>
              </w:rPr>
            </w:pPr>
            <w:r>
              <w:rPr>
                <w:b/>
                <w:bCs/>
                <w:spacing w:val="6"/>
                <w:sz w:val="20"/>
                <w:szCs w:val="20"/>
              </w:rPr>
              <w:t>表</w:t>
            </w:r>
            <w:r>
              <w:rPr>
                <w:spacing w:val="-38"/>
                <w:sz w:val="20"/>
                <w:szCs w:val="20"/>
              </w:rPr>
              <w:t xml:space="preserve"> </w:t>
            </w:r>
            <w:r>
              <w:rPr>
                <w:rFonts w:ascii="Times New Roman" w:hAnsi="Times New Roman" w:eastAsia="Times New Roman" w:cs="Times New Roman"/>
                <w:b/>
                <w:bCs/>
                <w:spacing w:val="6"/>
                <w:sz w:val="20"/>
                <w:szCs w:val="20"/>
              </w:rPr>
              <w:t xml:space="preserve">4-15  </w:t>
            </w:r>
            <w:r>
              <w:rPr>
                <w:b/>
                <w:bCs/>
                <w:spacing w:val="6"/>
                <w:sz w:val="20"/>
                <w:szCs w:val="20"/>
              </w:rPr>
              <w:t>地下水污染防渗分区参照表</w:t>
            </w:r>
          </w:p>
        </w:tc>
      </w:tr>
      <w:tr w14:paraId="47ECE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9" w:hRule="atLeast"/>
        </w:trPr>
        <w:tc>
          <w:tcPr>
            <w:tcW w:w="757" w:type="dxa"/>
            <w:vMerge w:val="continue"/>
            <w:tcBorders>
              <w:top w:val="nil"/>
              <w:left w:val="single" w:color="000000" w:sz="10" w:space="0"/>
              <w:bottom w:val="nil"/>
              <w:right w:val="single" w:color="000000" w:sz="2" w:space="0"/>
            </w:tcBorders>
            <w:vAlign w:val="top"/>
          </w:tcPr>
          <w:p w14:paraId="71B4BB5E">
            <w:pPr>
              <w:rPr>
                <w:rFonts w:ascii="Arial"/>
                <w:sz w:val="21"/>
              </w:rPr>
            </w:pPr>
          </w:p>
        </w:tc>
        <w:tc>
          <w:tcPr>
            <w:tcW w:w="1772" w:type="dxa"/>
            <w:tcBorders>
              <w:top w:val="single" w:color="000000" w:sz="10" w:space="0"/>
              <w:left w:val="single" w:color="000000" w:sz="2" w:space="0"/>
            </w:tcBorders>
            <w:vAlign w:val="top"/>
          </w:tcPr>
          <w:p w14:paraId="48620F63">
            <w:pPr>
              <w:pStyle w:val="6"/>
              <w:spacing w:before="193" w:line="229" w:lineRule="auto"/>
              <w:ind w:left="531"/>
              <w:rPr>
                <w:sz w:val="20"/>
                <w:szCs w:val="20"/>
              </w:rPr>
            </w:pPr>
            <w:r>
              <w:rPr>
                <w:b/>
                <w:bCs/>
                <w:spacing w:val="3"/>
                <w:sz w:val="20"/>
                <w:szCs w:val="20"/>
              </w:rPr>
              <w:t>防渗分区</w:t>
            </w:r>
          </w:p>
        </w:tc>
        <w:tc>
          <w:tcPr>
            <w:tcW w:w="1331" w:type="dxa"/>
            <w:tcBorders>
              <w:top w:val="single" w:color="000000" w:sz="10" w:space="0"/>
            </w:tcBorders>
            <w:vAlign w:val="top"/>
          </w:tcPr>
          <w:p w14:paraId="7678F868">
            <w:pPr>
              <w:pStyle w:val="6"/>
              <w:spacing w:before="54" w:line="228" w:lineRule="auto"/>
              <w:ind w:left="253" w:right="137" w:hanging="114"/>
              <w:rPr>
                <w:sz w:val="20"/>
                <w:szCs w:val="20"/>
              </w:rPr>
            </w:pPr>
            <w:r>
              <w:rPr>
                <w:b/>
                <w:bCs/>
                <w:spacing w:val="5"/>
                <w:sz w:val="20"/>
                <w:szCs w:val="20"/>
              </w:rPr>
              <w:t>天然包气带</w:t>
            </w:r>
            <w:r>
              <w:rPr>
                <w:b/>
                <w:bCs/>
                <w:spacing w:val="3"/>
                <w:sz w:val="20"/>
                <w:szCs w:val="20"/>
              </w:rPr>
              <w:t>防污性能</w:t>
            </w:r>
          </w:p>
        </w:tc>
        <w:tc>
          <w:tcPr>
            <w:tcW w:w="1128" w:type="dxa"/>
            <w:tcBorders>
              <w:top w:val="single" w:color="000000" w:sz="10" w:space="0"/>
            </w:tcBorders>
            <w:vAlign w:val="top"/>
          </w:tcPr>
          <w:p w14:paraId="77AB236C">
            <w:pPr>
              <w:pStyle w:val="6"/>
              <w:spacing w:before="54" w:line="229" w:lineRule="auto"/>
              <w:ind w:left="145"/>
              <w:rPr>
                <w:sz w:val="20"/>
                <w:szCs w:val="20"/>
              </w:rPr>
            </w:pPr>
            <w:r>
              <w:rPr>
                <w:b/>
                <w:bCs/>
                <w:spacing w:val="6"/>
                <w:sz w:val="20"/>
                <w:szCs w:val="20"/>
              </w:rPr>
              <w:t>污染控制</w:t>
            </w:r>
          </w:p>
          <w:p w14:paraId="5C5AF0BC">
            <w:pPr>
              <w:pStyle w:val="6"/>
              <w:spacing w:before="29" w:line="200" w:lineRule="auto"/>
              <w:ind w:left="142"/>
              <w:rPr>
                <w:sz w:val="20"/>
                <w:szCs w:val="20"/>
              </w:rPr>
            </w:pPr>
            <w:r>
              <w:rPr>
                <w:b/>
                <w:bCs/>
                <w:spacing w:val="6"/>
                <w:sz w:val="20"/>
                <w:szCs w:val="20"/>
              </w:rPr>
              <w:t>难易程度</w:t>
            </w:r>
          </w:p>
        </w:tc>
        <w:tc>
          <w:tcPr>
            <w:tcW w:w="1975" w:type="dxa"/>
            <w:tcBorders>
              <w:top w:val="single" w:color="000000" w:sz="10" w:space="0"/>
            </w:tcBorders>
            <w:vAlign w:val="top"/>
          </w:tcPr>
          <w:p w14:paraId="01930FDD">
            <w:pPr>
              <w:pStyle w:val="6"/>
              <w:spacing w:before="193" w:line="228" w:lineRule="auto"/>
              <w:ind w:left="467"/>
              <w:rPr>
                <w:sz w:val="20"/>
                <w:szCs w:val="20"/>
              </w:rPr>
            </w:pPr>
            <w:r>
              <w:rPr>
                <w:b/>
                <w:bCs/>
                <w:spacing w:val="6"/>
                <w:sz w:val="20"/>
                <w:szCs w:val="20"/>
              </w:rPr>
              <w:t>污染物类型</w:t>
            </w:r>
          </w:p>
        </w:tc>
        <w:tc>
          <w:tcPr>
            <w:tcW w:w="2327" w:type="dxa"/>
            <w:tcBorders>
              <w:top w:val="single" w:color="000000" w:sz="10" w:space="0"/>
              <w:right w:val="single" w:color="000000" w:sz="10" w:space="0"/>
            </w:tcBorders>
            <w:vAlign w:val="top"/>
          </w:tcPr>
          <w:p w14:paraId="04AD1FE1">
            <w:pPr>
              <w:pStyle w:val="6"/>
              <w:spacing w:before="193" w:line="228" w:lineRule="auto"/>
              <w:ind w:left="495"/>
              <w:rPr>
                <w:sz w:val="20"/>
                <w:szCs w:val="20"/>
              </w:rPr>
            </w:pPr>
            <w:r>
              <w:rPr>
                <w:b/>
                <w:bCs/>
                <w:spacing w:val="4"/>
                <w:sz w:val="20"/>
                <w:szCs w:val="20"/>
              </w:rPr>
              <w:t>防渗技术要求</w:t>
            </w:r>
          </w:p>
        </w:tc>
      </w:tr>
      <w:tr w14:paraId="7BC00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757" w:type="dxa"/>
            <w:vMerge w:val="continue"/>
            <w:tcBorders>
              <w:top w:val="nil"/>
              <w:left w:val="single" w:color="000000" w:sz="10" w:space="0"/>
              <w:bottom w:val="nil"/>
              <w:right w:val="single" w:color="000000" w:sz="2" w:space="0"/>
            </w:tcBorders>
            <w:vAlign w:val="top"/>
          </w:tcPr>
          <w:p w14:paraId="30624B7F">
            <w:pPr>
              <w:rPr>
                <w:rFonts w:ascii="Arial"/>
                <w:sz w:val="21"/>
              </w:rPr>
            </w:pPr>
          </w:p>
        </w:tc>
        <w:tc>
          <w:tcPr>
            <w:tcW w:w="1772" w:type="dxa"/>
            <w:vMerge w:val="restart"/>
            <w:tcBorders>
              <w:left w:val="single" w:color="000000" w:sz="2" w:space="0"/>
              <w:bottom w:val="nil"/>
            </w:tcBorders>
            <w:vAlign w:val="top"/>
          </w:tcPr>
          <w:p w14:paraId="59C19F0D">
            <w:pPr>
              <w:spacing w:line="411" w:lineRule="auto"/>
              <w:rPr>
                <w:rFonts w:ascii="Arial"/>
                <w:sz w:val="21"/>
              </w:rPr>
            </w:pPr>
          </w:p>
          <w:p w14:paraId="15F7DC37">
            <w:pPr>
              <w:pStyle w:val="6"/>
              <w:spacing w:before="65" w:line="229" w:lineRule="auto"/>
              <w:ind w:left="415"/>
              <w:rPr>
                <w:sz w:val="20"/>
                <w:szCs w:val="20"/>
              </w:rPr>
            </w:pPr>
            <w:r>
              <w:rPr>
                <w:spacing w:val="7"/>
                <w:sz w:val="20"/>
                <w:szCs w:val="20"/>
              </w:rPr>
              <w:t>重点防渗区</w:t>
            </w:r>
          </w:p>
        </w:tc>
        <w:tc>
          <w:tcPr>
            <w:tcW w:w="1331" w:type="dxa"/>
            <w:vAlign w:val="top"/>
          </w:tcPr>
          <w:p w14:paraId="1D545C72">
            <w:pPr>
              <w:pStyle w:val="6"/>
              <w:spacing w:before="58" w:line="199" w:lineRule="auto"/>
              <w:ind w:left="561"/>
              <w:rPr>
                <w:sz w:val="20"/>
                <w:szCs w:val="20"/>
              </w:rPr>
            </w:pPr>
            <w:r>
              <w:rPr>
                <w:sz w:val="20"/>
                <w:szCs w:val="20"/>
              </w:rPr>
              <w:t>弱</w:t>
            </w:r>
          </w:p>
        </w:tc>
        <w:tc>
          <w:tcPr>
            <w:tcW w:w="1128" w:type="dxa"/>
            <w:vAlign w:val="top"/>
          </w:tcPr>
          <w:p w14:paraId="6DB840B7">
            <w:pPr>
              <w:pStyle w:val="6"/>
              <w:spacing w:before="58" w:line="199" w:lineRule="auto"/>
              <w:ind w:left="459"/>
              <w:rPr>
                <w:sz w:val="20"/>
                <w:szCs w:val="20"/>
              </w:rPr>
            </w:pPr>
            <w:r>
              <w:rPr>
                <w:spacing w:val="1"/>
                <w:sz w:val="20"/>
                <w:szCs w:val="20"/>
              </w:rPr>
              <w:t>难</w:t>
            </w:r>
          </w:p>
        </w:tc>
        <w:tc>
          <w:tcPr>
            <w:tcW w:w="1975" w:type="dxa"/>
            <w:vMerge w:val="restart"/>
            <w:tcBorders>
              <w:bottom w:val="nil"/>
            </w:tcBorders>
            <w:vAlign w:val="top"/>
          </w:tcPr>
          <w:p w14:paraId="0AD74A81">
            <w:pPr>
              <w:spacing w:line="273" w:lineRule="auto"/>
              <w:rPr>
                <w:rFonts w:ascii="Arial"/>
                <w:sz w:val="21"/>
              </w:rPr>
            </w:pPr>
          </w:p>
          <w:p w14:paraId="2F5B63A0">
            <w:pPr>
              <w:pStyle w:val="6"/>
              <w:spacing w:before="65" w:line="260" w:lineRule="auto"/>
              <w:ind w:left="466" w:right="137" w:hanging="312"/>
              <w:rPr>
                <w:sz w:val="20"/>
                <w:szCs w:val="20"/>
              </w:rPr>
            </w:pPr>
            <w:r>
              <w:rPr>
                <w:spacing w:val="8"/>
                <w:sz w:val="20"/>
                <w:szCs w:val="20"/>
              </w:rPr>
              <w:t>重金属、持久性有机物污染物</w:t>
            </w:r>
          </w:p>
        </w:tc>
        <w:tc>
          <w:tcPr>
            <w:tcW w:w="2327" w:type="dxa"/>
            <w:vMerge w:val="restart"/>
            <w:tcBorders>
              <w:bottom w:val="nil"/>
              <w:right w:val="single" w:color="000000" w:sz="10" w:space="0"/>
            </w:tcBorders>
            <w:vAlign w:val="top"/>
          </w:tcPr>
          <w:p w14:paraId="09F5EDB4">
            <w:pPr>
              <w:pStyle w:val="6"/>
              <w:spacing w:before="58" w:line="245" w:lineRule="auto"/>
              <w:ind w:left="587" w:right="466" w:hanging="207"/>
              <w:rPr>
                <w:sz w:val="20"/>
                <w:szCs w:val="20"/>
              </w:rPr>
            </w:pPr>
            <w:r>
              <w:rPr>
                <w:spacing w:val="8"/>
                <w:sz w:val="20"/>
                <w:szCs w:val="20"/>
              </w:rPr>
              <w:t>等效黏土防渗层</w:t>
            </w:r>
            <w:r>
              <w:rPr>
                <w:rFonts w:ascii="Times New Roman" w:hAnsi="Times New Roman" w:eastAsia="Times New Roman" w:cs="Times New Roman"/>
                <w:sz w:val="20"/>
                <w:szCs w:val="20"/>
              </w:rPr>
              <w:t>Mb</w:t>
            </w:r>
            <w:r>
              <w:rPr>
                <w:rFonts w:ascii="Times New Roman" w:hAnsi="Times New Roman" w:eastAsia="Times New Roman" w:cs="Times New Roman"/>
                <w:spacing w:val="5"/>
                <w:sz w:val="20"/>
                <w:szCs w:val="20"/>
              </w:rPr>
              <w:t>≥6.0m</w:t>
            </w:r>
            <w:r>
              <w:rPr>
                <w:spacing w:val="5"/>
                <w:sz w:val="20"/>
                <w:szCs w:val="20"/>
              </w:rPr>
              <w:t>，</w:t>
            </w:r>
          </w:p>
          <w:p w14:paraId="13A3E5A0">
            <w:pPr>
              <w:pStyle w:val="6"/>
              <w:spacing w:line="241" w:lineRule="auto"/>
              <w:ind w:left="468" w:right="202" w:hanging="358"/>
              <w:rPr>
                <w:sz w:val="20"/>
                <w:szCs w:val="20"/>
              </w:rPr>
            </w:pPr>
            <w:r>
              <w:rPr>
                <w:rFonts w:ascii="Times New Roman" w:hAnsi="Times New Roman" w:eastAsia="Times New Roman" w:cs="Times New Roman"/>
                <w:spacing w:val="2"/>
                <w:sz w:val="20"/>
                <w:szCs w:val="20"/>
              </w:rPr>
              <w:t>K≤1×10</w:t>
            </w:r>
            <w:r>
              <w:rPr>
                <w:rFonts w:ascii="Times New Roman" w:hAnsi="Times New Roman" w:eastAsia="Times New Roman" w:cs="Times New Roman"/>
                <w:spacing w:val="2"/>
                <w:sz w:val="13"/>
                <w:szCs w:val="13"/>
              </w:rPr>
              <w:t>-7</w:t>
            </w:r>
            <w:r>
              <w:rPr>
                <w:rFonts w:ascii="Times New Roman" w:hAnsi="Times New Roman" w:eastAsia="Times New Roman" w:cs="Times New Roman"/>
                <w:sz w:val="20"/>
                <w:szCs w:val="20"/>
              </w:rPr>
              <w:t>cm</w:t>
            </w:r>
            <w:r>
              <w:rPr>
                <w:rFonts w:ascii="Times New Roman" w:hAnsi="Times New Roman" w:eastAsia="Times New Roman" w:cs="Times New Roman"/>
                <w:spacing w:val="2"/>
                <w:sz w:val="20"/>
                <w:szCs w:val="20"/>
              </w:rPr>
              <w:t>/s</w:t>
            </w:r>
            <w:r>
              <w:rPr>
                <w:spacing w:val="2"/>
                <w:sz w:val="20"/>
                <w:szCs w:val="20"/>
              </w:rPr>
              <w:t>；或参照</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 xml:space="preserve">18598 </w:t>
            </w:r>
            <w:r>
              <w:rPr>
                <w:spacing w:val="6"/>
                <w:sz w:val="20"/>
                <w:szCs w:val="20"/>
              </w:rPr>
              <w:t>执行</w:t>
            </w:r>
          </w:p>
        </w:tc>
      </w:tr>
      <w:tr w14:paraId="0D75B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757" w:type="dxa"/>
            <w:vMerge w:val="continue"/>
            <w:tcBorders>
              <w:top w:val="nil"/>
              <w:left w:val="single" w:color="000000" w:sz="10" w:space="0"/>
              <w:bottom w:val="nil"/>
              <w:right w:val="single" w:color="000000" w:sz="2" w:space="0"/>
            </w:tcBorders>
            <w:vAlign w:val="top"/>
          </w:tcPr>
          <w:p w14:paraId="5BC43AC3">
            <w:pPr>
              <w:rPr>
                <w:rFonts w:ascii="Arial"/>
                <w:sz w:val="21"/>
              </w:rPr>
            </w:pPr>
          </w:p>
        </w:tc>
        <w:tc>
          <w:tcPr>
            <w:tcW w:w="1772" w:type="dxa"/>
            <w:vMerge w:val="continue"/>
            <w:tcBorders>
              <w:top w:val="nil"/>
              <w:left w:val="single" w:color="000000" w:sz="2" w:space="0"/>
              <w:bottom w:val="nil"/>
            </w:tcBorders>
            <w:vAlign w:val="top"/>
          </w:tcPr>
          <w:p w14:paraId="5D11B42A">
            <w:pPr>
              <w:rPr>
                <w:rFonts w:ascii="Arial"/>
                <w:sz w:val="21"/>
              </w:rPr>
            </w:pPr>
          </w:p>
        </w:tc>
        <w:tc>
          <w:tcPr>
            <w:tcW w:w="1331" w:type="dxa"/>
            <w:vAlign w:val="top"/>
          </w:tcPr>
          <w:p w14:paraId="4F2ADEE6">
            <w:pPr>
              <w:pStyle w:val="6"/>
              <w:spacing w:before="59" w:line="198" w:lineRule="auto"/>
              <w:ind w:left="435"/>
              <w:rPr>
                <w:sz w:val="20"/>
                <w:szCs w:val="20"/>
              </w:rPr>
            </w:pPr>
            <w:r>
              <w:rPr>
                <w:spacing w:val="-2"/>
                <w:sz w:val="20"/>
                <w:szCs w:val="20"/>
              </w:rPr>
              <w:t>中</w:t>
            </w:r>
            <w:r>
              <w:rPr>
                <w:rFonts w:ascii="Times New Roman" w:hAnsi="Times New Roman" w:eastAsia="Times New Roman" w:cs="Times New Roman"/>
                <w:spacing w:val="-2"/>
                <w:sz w:val="20"/>
                <w:szCs w:val="20"/>
              </w:rPr>
              <w:t>-</w:t>
            </w:r>
            <w:r>
              <w:rPr>
                <w:spacing w:val="-2"/>
                <w:sz w:val="20"/>
                <w:szCs w:val="20"/>
              </w:rPr>
              <w:t>强</w:t>
            </w:r>
          </w:p>
        </w:tc>
        <w:tc>
          <w:tcPr>
            <w:tcW w:w="1128" w:type="dxa"/>
            <w:vAlign w:val="top"/>
          </w:tcPr>
          <w:p w14:paraId="4C7C97E2">
            <w:pPr>
              <w:pStyle w:val="6"/>
              <w:spacing w:before="59" w:line="198" w:lineRule="auto"/>
              <w:ind w:left="459"/>
              <w:rPr>
                <w:sz w:val="20"/>
                <w:szCs w:val="20"/>
              </w:rPr>
            </w:pPr>
            <w:r>
              <w:rPr>
                <w:spacing w:val="1"/>
                <w:sz w:val="20"/>
                <w:szCs w:val="20"/>
              </w:rPr>
              <w:t>难</w:t>
            </w:r>
          </w:p>
        </w:tc>
        <w:tc>
          <w:tcPr>
            <w:tcW w:w="1975" w:type="dxa"/>
            <w:vMerge w:val="continue"/>
            <w:tcBorders>
              <w:top w:val="nil"/>
              <w:bottom w:val="nil"/>
            </w:tcBorders>
            <w:vAlign w:val="top"/>
          </w:tcPr>
          <w:p w14:paraId="577D0295">
            <w:pPr>
              <w:rPr>
                <w:rFonts w:ascii="Arial"/>
                <w:sz w:val="21"/>
              </w:rPr>
            </w:pPr>
          </w:p>
        </w:tc>
        <w:tc>
          <w:tcPr>
            <w:tcW w:w="2327" w:type="dxa"/>
            <w:vMerge w:val="continue"/>
            <w:tcBorders>
              <w:top w:val="nil"/>
              <w:bottom w:val="nil"/>
              <w:right w:val="single" w:color="000000" w:sz="10" w:space="0"/>
            </w:tcBorders>
            <w:vAlign w:val="top"/>
          </w:tcPr>
          <w:p w14:paraId="3593B960">
            <w:pPr>
              <w:rPr>
                <w:rFonts w:ascii="Arial"/>
                <w:sz w:val="21"/>
              </w:rPr>
            </w:pPr>
          </w:p>
        </w:tc>
      </w:tr>
      <w:tr w14:paraId="0BAB4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24" w:hRule="atLeast"/>
        </w:trPr>
        <w:tc>
          <w:tcPr>
            <w:tcW w:w="757" w:type="dxa"/>
            <w:vMerge w:val="continue"/>
            <w:tcBorders>
              <w:top w:val="nil"/>
              <w:left w:val="single" w:color="000000" w:sz="10" w:space="0"/>
              <w:bottom w:val="nil"/>
              <w:right w:val="single" w:color="000000" w:sz="2" w:space="0"/>
            </w:tcBorders>
            <w:vAlign w:val="top"/>
          </w:tcPr>
          <w:p w14:paraId="7462D4AA">
            <w:pPr>
              <w:rPr>
                <w:rFonts w:ascii="Arial"/>
                <w:sz w:val="21"/>
              </w:rPr>
            </w:pPr>
          </w:p>
        </w:tc>
        <w:tc>
          <w:tcPr>
            <w:tcW w:w="1772" w:type="dxa"/>
            <w:vMerge w:val="continue"/>
            <w:tcBorders>
              <w:top w:val="nil"/>
              <w:left w:val="single" w:color="000000" w:sz="2" w:space="0"/>
            </w:tcBorders>
            <w:vAlign w:val="top"/>
          </w:tcPr>
          <w:p w14:paraId="60ED22FC">
            <w:pPr>
              <w:rPr>
                <w:rFonts w:ascii="Arial"/>
                <w:sz w:val="21"/>
              </w:rPr>
            </w:pPr>
          </w:p>
        </w:tc>
        <w:tc>
          <w:tcPr>
            <w:tcW w:w="1331" w:type="dxa"/>
            <w:vAlign w:val="top"/>
          </w:tcPr>
          <w:p w14:paraId="4EBF2FA0">
            <w:pPr>
              <w:pStyle w:val="6"/>
              <w:spacing w:before="180" w:line="230" w:lineRule="auto"/>
              <w:ind w:left="561"/>
              <w:rPr>
                <w:sz w:val="20"/>
                <w:szCs w:val="20"/>
              </w:rPr>
            </w:pPr>
            <w:r>
              <w:rPr>
                <w:sz w:val="20"/>
                <w:szCs w:val="20"/>
              </w:rPr>
              <w:t>弱</w:t>
            </w:r>
          </w:p>
        </w:tc>
        <w:tc>
          <w:tcPr>
            <w:tcW w:w="1128" w:type="dxa"/>
            <w:vAlign w:val="top"/>
          </w:tcPr>
          <w:p w14:paraId="00718F3C">
            <w:pPr>
              <w:pStyle w:val="6"/>
              <w:spacing w:before="180" w:line="230" w:lineRule="auto"/>
              <w:ind w:left="474"/>
              <w:rPr>
                <w:sz w:val="20"/>
                <w:szCs w:val="20"/>
              </w:rPr>
            </w:pPr>
            <w:r>
              <w:rPr>
                <w:sz w:val="20"/>
                <w:szCs w:val="20"/>
              </w:rPr>
              <w:t>易</w:t>
            </w:r>
          </w:p>
        </w:tc>
        <w:tc>
          <w:tcPr>
            <w:tcW w:w="1975" w:type="dxa"/>
            <w:vMerge w:val="continue"/>
            <w:tcBorders>
              <w:top w:val="nil"/>
            </w:tcBorders>
            <w:vAlign w:val="top"/>
          </w:tcPr>
          <w:p w14:paraId="6D6C3E75">
            <w:pPr>
              <w:rPr>
                <w:rFonts w:ascii="Arial"/>
                <w:sz w:val="21"/>
              </w:rPr>
            </w:pPr>
          </w:p>
        </w:tc>
        <w:tc>
          <w:tcPr>
            <w:tcW w:w="2327" w:type="dxa"/>
            <w:vMerge w:val="continue"/>
            <w:tcBorders>
              <w:top w:val="nil"/>
              <w:right w:val="single" w:color="000000" w:sz="10" w:space="0"/>
            </w:tcBorders>
            <w:vAlign w:val="top"/>
          </w:tcPr>
          <w:p w14:paraId="660C4E6B">
            <w:pPr>
              <w:rPr>
                <w:rFonts w:ascii="Arial"/>
                <w:sz w:val="21"/>
              </w:rPr>
            </w:pPr>
          </w:p>
        </w:tc>
      </w:tr>
      <w:tr w14:paraId="33AAA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757" w:type="dxa"/>
            <w:vMerge w:val="continue"/>
            <w:tcBorders>
              <w:top w:val="nil"/>
              <w:left w:val="single" w:color="000000" w:sz="10" w:space="0"/>
              <w:bottom w:val="nil"/>
              <w:right w:val="single" w:color="000000" w:sz="2" w:space="0"/>
            </w:tcBorders>
            <w:vAlign w:val="top"/>
          </w:tcPr>
          <w:p w14:paraId="087360B8">
            <w:pPr>
              <w:rPr>
                <w:rFonts w:ascii="Arial"/>
                <w:sz w:val="21"/>
              </w:rPr>
            </w:pPr>
          </w:p>
        </w:tc>
        <w:tc>
          <w:tcPr>
            <w:tcW w:w="1772" w:type="dxa"/>
            <w:vMerge w:val="restart"/>
            <w:tcBorders>
              <w:left w:val="single" w:color="000000" w:sz="2" w:space="0"/>
              <w:bottom w:val="nil"/>
            </w:tcBorders>
            <w:vAlign w:val="top"/>
          </w:tcPr>
          <w:p w14:paraId="33306212">
            <w:pPr>
              <w:spacing w:line="445" w:lineRule="auto"/>
              <w:rPr>
                <w:rFonts w:ascii="Arial"/>
                <w:sz w:val="21"/>
              </w:rPr>
            </w:pPr>
          </w:p>
          <w:p w14:paraId="4087FD35">
            <w:pPr>
              <w:pStyle w:val="6"/>
              <w:spacing w:before="65" w:line="229" w:lineRule="auto"/>
              <w:ind w:left="418"/>
              <w:rPr>
                <w:sz w:val="20"/>
                <w:szCs w:val="20"/>
              </w:rPr>
            </w:pPr>
            <w:r>
              <w:rPr>
                <w:spacing w:val="7"/>
                <w:sz w:val="20"/>
                <w:szCs w:val="20"/>
              </w:rPr>
              <w:t>一般防渗区</w:t>
            </w:r>
          </w:p>
        </w:tc>
        <w:tc>
          <w:tcPr>
            <w:tcW w:w="1331" w:type="dxa"/>
            <w:vAlign w:val="top"/>
          </w:tcPr>
          <w:p w14:paraId="79575F98">
            <w:pPr>
              <w:pStyle w:val="6"/>
              <w:spacing w:before="61" w:line="196" w:lineRule="auto"/>
              <w:ind w:left="561"/>
              <w:rPr>
                <w:sz w:val="20"/>
                <w:szCs w:val="20"/>
              </w:rPr>
            </w:pPr>
            <w:r>
              <w:rPr>
                <w:sz w:val="20"/>
                <w:szCs w:val="20"/>
              </w:rPr>
              <w:t>弱</w:t>
            </w:r>
          </w:p>
        </w:tc>
        <w:tc>
          <w:tcPr>
            <w:tcW w:w="1128" w:type="dxa"/>
            <w:vAlign w:val="top"/>
          </w:tcPr>
          <w:p w14:paraId="48E8BF37">
            <w:pPr>
              <w:pStyle w:val="6"/>
              <w:spacing w:before="61" w:line="196" w:lineRule="auto"/>
              <w:ind w:left="332"/>
              <w:rPr>
                <w:sz w:val="20"/>
                <w:szCs w:val="20"/>
              </w:rPr>
            </w:pPr>
            <w:r>
              <w:rPr>
                <w:spacing w:val="-1"/>
                <w:sz w:val="20"/>
                <w:szCs w:val="20"/>
              </w:rPr>
              <w:t>易</w:t>
            </w:r>
            <w:r>
              <w:rPr>
                <w:rFonts w:ascii="Times New Roman" w:hAnsi="Times New Roman" w:eastAsia="Times New Roman" w:cs="Times New Roman"/>
                <w:spacing w:val="-1"/>
                <w:sz w:val="20"/>
                <w:szCs w:val="20"/>
              </w:rPr>
              <w:t>-</w:t>
            </w:r>
            <w:r>
              <w:rPr>
                <w:spacing w:val="-1"/>
                <w:sz w:val="20"/>
                <w:szCs w:val="20"/>
              </w:rPr>
              <w:t>难</w:t>
            </w:r>
          </w:p>
        </w:tc>
        <w:tc>
          <w:tcPr>
            <w:tcW w:w="1975" w:type="dxa"/>
            <w:vMerge w:val="restart"/>
            <w:tcBorders>
              <w:bottom w:val="nil"/>
            </w:tcBorders>
            <w:vAlign w:val="top"/>
          </w:tcPr>
          <w:p w14:paraId="6C731165">
            <w:pPr>
              <w:pStyle w:val="6"/>
              <w:spacing w:before="213" w:line="228" w:lineRule="auto"/>
              <w:ind w:left="574"/>
              <w:rPr>
                <w:sz w:val="20"/>
                <w:szCs w:val="20"/>
              </w:rPr>
            </w:pPr>
            <w:r>
              <w:rPr>
                <w:spacing w:val="7"/>
                <w:sz w:val="20"/>
                <w:szCs w:val="20"/>
              </w:rPr>
              <w:t>其他类型</w:t>
            </w:r>
          </w:p>
        </w:tc>
        <w:tc>
          <w:tcPr>
            <w:tcW w:w="2327" w:type="dxa"/>
            <w:vMerge w:val="restart"/>
            <w:tcBorders>
              <w:bottom w:val="nil"/>
              <w:right w:val="single" w:color="000000" w:sz="10" w:space="0"/>
            </w:tcBorders>
            <w:vAlign w:val="top"/>
          </w:tcPr>
          <w:p w14:paraId="674A03F8">
            <w:pPr>
              <w:pStyle w:val="6"/>
              <w:spacing w:before="92" w:line="244" w:lineRule="auto"/>
              <w:ind w:left="587" w:right="466" w:hanging="207"/>
              <w:rPr>
                <w:sz w:val="20"/>
                <w:szCs w:val="20"/>
              </w:rPr>
            </w:pPr>
            <w:r>
              <w:rPr>
                <w:spacing w:val="8"/>
                <w:sz w:val="20"/>
                <w:szCs w:val="20"/>
              </w:rPr>
              <w:t>等效黏土防渗层</w:t>
            </w:r>
            <w:r>
              <w:rPr>
                <w:rFonts w:ascii="Times New Roman" w:hAnsi="Times New Roman" w:eastAsia="Times New Roman" w:cs="Times New Roman"/>
                <w:sz w:val="20"/>
                <w:szCs w:val="20"/>
              </w:rPr>
              <w:t>Mb</w:t>
            </w:r>
            <w:r>
              <w:rPr>
                <w:rFonts w:ascii="Times New Roman" w:hAnsi="Times New Roman" w:eastAsia="Times New Roman" w:cs="Times New Roman"/>
                <w:spacing w:val="1"/>
                <w:sz w:val="20"/>
                <w:szCs w:val="20"/>
              </w:rPr>
              <w:t>≥</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
                <w:sz w:val="20"/>
                <w:szCs w:val="20"/>
              </w:rPr>
              <w:t>1.5m</w:t>
            </w:r>
            <w:r>
              <w:rPr>
                <w:spacing w:val="1"/>
                <w:sz w:val="20"/>
                <w:szCs w:val="20"/>
              </w:rPr>
              <w:t>，</w:t>
            </w:r>
          </w:p>
          <w:p w14:paraId="204E59AB">
            <w:pPr>
              <w:pStyle w:val="6"/>
              <w:spacing w:line="255" w:lineRule="auto"/>
              <w:ind w:left="468" w:right="202" w:hanging="358"/>
              <w:rPr>
                <w:sz w:val="20"/>
                <w:szCs w:val="20"/>
              </w:rPr>
            </w:pPr>
            <w:r>
              <w:rPr>
                <w:rFonts w:ascii="Times New Roman" w:hAnsi="Times New Roman" w:eastAsia="Times New Roman" w:cs="Times New Roman"/>
                <w:spacing w:val="2"/>
                <w:sz w:val="20"/>
                <w:szCs w:val="20"/>
              </w:rPr>
              <w:t>K≤1×10</w:t>
            </w:r>
            <w:r>
              <w:rPr>
                <w:rFonts w:ascii="Times New Roman" w:hAnsi="Times New Roman" w:eastAsia="Times New Roman" w:cs="Times New Roman"/>
                <w:spacing w:val="2"/>
                <w:sz w:val="13"/>
                <w:szCs w:val="13"/>
              </w:rPr>
              <w:t>-7</w:t>
            </w:r>
            <w:r>
              <w:rPr>
                <w:rFonts w:ascii="Times New Roman" w:hAnsi="Times New Roman" w:eastAsia="Times New Roman" w:cs="Times New Roman"/>
                <w:sz w:val="20"/>
                <w:szCs w:val="20"/>
              </w:rPr>
              <w:t>cm</w:t>
            </w:r>
            <w:r>
              <w:rPr>
                <w:rFonts w:ascii="Times New Roman" w:hAnsi="Times New Roman" w:eastAsia="Times New Roman" w:cs="Times New Roman"/>
                <w:spacing w:val="2"/>
                <w:sz w:val="20"/>
                <w:szCs w:val="20"/>
              </w:rPr>
              <w:t>/s</w:t>
            </w:r>
            <w:r>
              <w:rPr>
                <w:spacing w:val="2"/>
                <w:sz w:val="20"/>
                <w:szCs w:val="20"/>
              </w:rPr>
              <w:t>；或参照</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 xml:space="preserve">16889 </w:t>
            </w:r>
            <w:r>
              <w:rPr>
                <w:spacing w:val="6"/>
                <w:sz w:val="20"/>
                <w:szCs w:val="20"/>
              </w:rPr>
              <w:t>执行</w:t>
            </w:r>
          </w:p>
        </w:tc>
      </w:tr>
      <w:tr w14:paraId="4E906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757" w:type="dxa"/>
            <w:vMerge w:val="continue"/>
            <w:tcBorders>
              <w:top w:val="nil"/>
              <w:left w:val="single" w:color="000000" w:sz="10" w:space="0"/>
              <w:bottom w:val="nil"/>
              <w:right w:val="single" w:color="000000" w:sz="2" w:space="0"/>
            </w:tcBorders>
            <w:vAlign w:val="top"/>
          </w:tcPr>
          <w:p w14:paraId="463C8FC1">
            <w:pPr>
              <w:rPr>
                <w:rFonts w:ascii="Arial"/>
                <w:sz w:val="21"/>
              </w:rPr>
            </w:pPr>
          </w:p>
        </w:tc>
        <w:tc>
          <w:tcPr>
            <w:tcW w:w="1772" w:type="dxa"/>
            <w:vMerge w:val="continue"/>
            <w:tcBorders>
              <w:top w:val="nil"/>
              <w:left w:val="single" w:color="000000" w:sz="2" w:space="0"/>
              <w:bottom w:val="nil"/>
            </w:tcBorders>
            <w:vAlign w:val="top"/>
          </w:tcPr>
          <w:p w14:paraId="3C3226F4">
            <w:pPr>
              <w:rPr>
                <w:rFonts w:ascii="Arial"/>
                <w:sz w:val="21"/>
              </w:rPr>
            </w:pPr>
          </w:p>
        </w:tc>
        <w:tc>
          <w:tcPr>
            <w:tcW w:w="1331" w:type="dxa"/>
            <w:vAlign w:val="top"/>
          </w:tcPr>
          <w:p w14:paraId="538C3868">
            <w:pPr>
              <w:pStyle w:val="6"/>
              <w:spacing w:before="62" w:line="196" w:lineRule="auto"/>
              <w:ind w:left="435"/>
              <w:rPr>
                <w:sz w:val="20"/>
                <w:szCs w:val="20"/>
              </w:rPr>
            </w:pPr>
            <w:r>
              <w:rPr>
                <w:spacing w:val="-2"/>
                <w:sz w:val="20"/>
                <w:szCs w:val="20"/>
              </w:rPr>
              <w:t>中</w:t>
            </w:r>
            <w:r>
              <w:rPr>
                <w:rFonts w:ascii="Times New Roman" w:hAnsi="Times New Roman" w:eastAsia="Times New Roman" w:cs="Times New Roman"/>
                <w:spacing w:val="-2"/>
                <w:sz w:val="20"/>
                <w:szCs w:val="20"/>
              </w:rPr>
              <w:t>-</w:t>
            </w:r>
            <w:r>
              <w:rPr>
                <w:spacing w:val="-2"/>
                <w:sz w:val="20"/>
                <w:szCs w:val="20"/>
              </w:rPr>
              <w:t>强</w:t>
            </w:r>
          </w:p>
        </w:tc>
        <w:tc>
          <w:tcPr>
            <w:tcW w:w="1128" w:type="dxa"/>
            <w:vAlign w:val="top"/>
          </w:tcPr>
          <w:p w14:paraId="7250D4E8">
            <w:pPr>
              <w:pStyle w:val="6"/>
              <w:spacing w:before="62" w:line="196" w:lineRule="auto"/>
              <w:ind w:left="459"/>
              <w:rPr>
                <w:sz w:val="20"/>
                <w:szCs w:val="20"/>
              </w:rPr>
            </w:pPr>
            <w:r>
              <w:rPr>
                <w:spacing w:val="1"/>
                <w:sz w:val="20"/>
                <w:szCs w:val="20"/>
              </w:rPr>
              <w:t>难</w:t>
            </w:r>
          </w:p>
        </w:tc>
        <w:tc>
          <w:tcPr>
            <w:tcW w:w="1975" w:type="dxa"/>
            <w:vMerge w:val="continue"/>
            <w:tcBorders>
              <w:top w:val="nil"/>
            </w:tcBorders>
            <w:vAlign w:val="top"/>
          </w:tcPr>
          <w:p w14:paraId="02A3F4C6">
            <w:pPr>
              <w:rPr>
                <w:rFonts w:ascii="Arial"/>
                <w:sz w:val="21"/>
              </w:rPr>
            </w:pPr>
          </w:p>
        </w:tc>
        <w:tc>
          <w:tcPr>
            <w:tcW w:w="2327" w:type="dxa"/>
            <w:vMerge w:val="continue"/>
            <w:tcBorders>
              <w:top w:val="nil"/>
              <w:bottom w:val="nil"/>
              <w:right w:val="single" w:color="000000" w:sz="10" w:space="0"/>
            </w:tcBorders>
            <w:vAlign w:val="top"/>
          </w:tcPr>
          <w:p w14:paraId="5B151010">
            <w:pPr>
              <w:rPr>
                <w:rFonts w:ascii="Arial"/>
                <w:sz w:val="21"/>
              </w:rPr>
            </w:pPr>
          </w:p>
        </w:tc>
      </w:tr>
      <w:tr w14:paraId="2ED91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 w:hRule="atLeast"/>
        </w:trPr>
        <w:tc>
          <w:tcPr>
            <w:tcW w:w="757" w:type="dxa"/>
            <w:vMerge w:val="continue"/>
            <w:tcBorders>
              <w:top w:val="nil"/>
              <w:left w:val="single" w:color="000000" w:sz="10" w:space="0"/>
              <w:bottom w:val="nil"/>
              <w:right w:val="single" w:color="000000" w:sz="2" w:space="0"/>
            </w:tcBorders>
            <w:vAlign w:val="top"/>
          </w:tcPr>
          <w:p w14:paraId="773E5D3F">
            <w:pPr>
              <w:rPr>
                <w:rFonts w:ascii="Arial"/>
                <w:sz w:val="21"/>
              </w:rPr>
            </w:pPr>
          </w:p>
        </w:tc>
        <w:tc>
          <w:tcPr>
            <w:tcW w:w="1772" w:type="dxa"/>
            <w:vMerge w:val="continue"/>
            <w:tcBorders>
              <w:top w:val="nil"/>
              <w:left w:val="single" w:color="000000" w:sz="2" w:space="0"/>
              <w:bottom w:val="nil"/>
            </w:tcBorders>
            <w:vAlign w:val="top"/>
          </w:tcPr>
          <w:p w14:paraId="618440B5">
            <w:pPr>
              <w:rPr>
                <w:rFonts w:ascii="Arial"/>
                <w:sz w:val="21"/>
              </w:rPr>
            </w:pPr>
          </w:p>
        </w:tc>
        <w:tc>
          <w:tcPr>
            <w:tcW w:w="1331" w:type="dxa"/>
            <w:vAlign w:val="top"/>
          </w:tcPr>
          <w:p w14:paraId="7A6BE3CF">
            <w:pPr>
              <w:pStyle w:val="6"/>
              <w:spacing w:before="62" w:line="196" w:lineRule="auto"/>
              <w:ind w:left="577"/>
              <w:rPr>
                <w:sz w:val="20"/>
                <w:szCs w:val="20"/>
              </w:rPr>
            </w:pPr>
            <w:r>
              <w:rPr>
                <w:sz w:val="20"/>
                <w:szCs w:val="20"/>
              </w:rPr>
              <w:t>中</w:t>
            </w:r>
          </w:p>
        </w:tc>
        <w:tc>
          <w:tcPr>
            <w:tcW w:w="1128" w:type="dxa"/>
            <w:vAlign w:val="top"/>
          </w:tcPr>
          <w:p w14:paraId="6ECCFD0D">
            <w:pPr>
              <w:pStyle w:val="6"/>
              <w:spacing w:before="62" w:line="196" w:lineRule="auto"/>
              <w:ind w:left="474"/>
              <w:rPr>
                <w:sz w:val="20"/>
                <w:szCs w:val="20"/>
              </w:rPr>
            </w:pPr>
            <w:r>
              <w:rPr>
                <w:sz w:val="20"/>
                <w:szCs w:val="20"/>
              </w:rPr>
              <w:t>易</w:t>
            </w:r>
          </w:p>
        </w:tc>
        <w:tc>
          <w:tcPr>
            <w:tcW w:w="1975" w:type="dxa"/>
            <w:vMerge w:val="restart"/>
            <w:tcBorders>
              <w:bottom w:val="nil"/>
            </w:tcBorders>
            <w:vAlign w:val="top"/>
          </w:tcPr>
          <w:p w14:paraId="598D8054">
            <w:pPr>
              <w:pStyle w:val="6"/>
              <w:spacing w:before="72" w:line="232" w:lineRule="auto"/>
              <w:ind w:left="466" w:right="137" w:hanging="312"/>
              <w:rPr>
                <w:sz w:val="20"/>
                <w:szCs w:val="20"/>
              </w:rPr>
            </w:pPr>
            <w:r>
              <w:rPr>
                <w:spacing w:val="8"/>
                <w:sz w:val="20"/>
                <w:szCs w:val="20"/>
              </w:rPr>
              <w:t>重金属、持久性有机物污染物</w:t>
            </w:r>
          </w:p>
        </w:tc>
        <w:tc>
          <w:tcPr>
            <w:tcW w:w="2327" w:type="dxa"/>
            <w:vMerge w:val="continue"/>
            <w:tcBorders>
              <w:top w:val="nil"/>
              <w:bottom w:val="nil"/>
              <w:right w:val="single" w:color="000000" w:sz="10" w:space="0"/>
            </w:tcBorders>
            <w:vAlign w:val="top"/>
          </w:tcPr>
          <w:p w14:paraId="12F359A0">
            <w:pPr>
              <w:rPr>
                <w:rFonts w:ascii="Arial"/>
                <w:sz w:val="21"/>
              </w:rPr>
            </w:pPr>
          </w:p>
        </w:tc>
      </w:tr>
      <w:tr w14:paraId="45DA7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5" w:hRule="atLeast"/>
        </w:trPr>
        <w:tc>
          <w:tcPr>
            <w:tcW w:w="757" w:type="dxa"/>
            <w:vMerge w:val="continue"/>
            <w:tcBorders>
              <w:top w:val="nil"/>
              <w:left w:val="single" w:color="000000" w:sz="10" w:space="0"/>
              <w:bottom w:val="nil"/>
              <w:right w:val="single" w:color="000000" w:sz="2" w:space="0"/>
            </w:tcBorders>
            <w:vAlign w:val="top"/>
          </w:tcPr>
          <w:p w14:paraId="02D84008">
            <w:pPr>
              <w:rPr>
                <w:rFonts w:ascii="Arial"/>
                <w:sz w:val="21"/>
              </w:rPr>
            </w:pPr>
          </w:p>
        </w:tc>
        <w:tc>
          <w:tcPr>
            <w:tcW w:w="1772" w:type="dxa"/>
            <w:vMerge w:val="continue"/>
            <w:tcBorders>
              <w:top w:val="nil"/>
              <w:left w:val="single" w:color="000000" w:sz="2" w:space="0"/>
            </w:tcBorders>
            <w:vAlign w:val="top"/>
          </w:tcPr>
          <w:p w14:paraId="51C846F0">
            <w:pPr>
              <w:rPr>
                <w:rFonts w:ascii="Arial"/>
                <w:sz w:val="21"/>
              </w:rPr>
            </w:pPr>
          </w:p>
        </w:tc>
        <w:tc>
          <w:tcPr>
            <w:tcW w:w="1331" w:type="dxa"/>
            <w:vAlign w:val="top"/>
          </w:tcPr>
          <w:p w14:paraId="2025819F">
            <w:pPr>
              <w:pStyle w:val="6"/>
              <w:spacing w:before="62" w:line="196" w:lineRule="auto"/>
              <w:ind w:left="562"/>
              <w:rPr>
                <w:sz w:val="20"/>
                <w:szCs w:val="20"/>
              </w:rPr>
            </w:pPr>
            <w:r>
              <w:rPr>
                <w:sz w:val="20"/>
                <w:szCs w:val="20"/>
              </w:rPr>
              <w:t>强</w:t>
            </w:r>
          </w:p>
        </w:tc>
        <w:tc>
          <w:tcPr>
            <w:tcW w:w="1128" w:type="dxa"/>
            <w:vAlign w:val="top"/>
          </w:tcPr>
          <w:p w14:paraId="5039DADE">
            <w:pPr>
              <w:pStyle w:val="6"/>
              <w:spacing w:before="62" w:line="196" w:lineRule="auto"/>
              <w:ind w:left="474"/>
              <w:rPr>
                <w:sz w:val="20"/>
                <w:szCs w:val="20"/>
              </w:rPr>
            </w:pPr>
            <w:r>
              <w:rPr>
                <w:sz w:val="20"/>
                <w:szCs w:val="20"/>
              </w:rPr>
              <w:t>易</w:t>
            </w:r>
          </w:p>
        </w:tc>
        <w:tc>
          <w:tcPr>
            <w:tcW w:w="1975" w:type="dxa"/>
            <w:vMerge w:val="continue"/>
            <w:tcBorders>
              <w:top w:val="nil"/>
            </w:tcBorders>
            <w:vAlign w:val="top"/>
          </w:tcPr>
          <w:p w14:paraId="36FC114D">
            <w:pPr>
              <w:rPr>
                <w:rFonts w:ascii="Arial"/>
                <w:sz w:val="21"/>
              </w:rPr>
            </w:pPr>
          </w:p>
        </w:tc>
        <w:tc>
          <w:tcPr>
            <w:tcW w:w="2327" w:type="dxa"/>
            <w:vMerge w:val="continue"/>
            <w:tcBorders>
              <w:top w:val="nil"/>
              <w:right w:val="single" w:color="000000" w:sz="10" w:space="0"/>
            </w:tcBorders>
            <w:vAlign w:val="top"/>
          </w:tcPr>
          <w:p w14:paraId="5C4A808F">
            <w:pPr>
              <w:rPr>
                <w:rFonts w:ascii="Arial"/>
                <w:sz w:val="21"/>
              </w:rPr>
            </w:pPr>
          </w:p>
        </w:tc>
      </w:tr>
      <w:tr w14:paraId="65246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9" w:hRule="atLeast"/>
        </w:trPr>
        <w:tc>
          <w:tcPr>
            <w:tcW w:w="757" w:type="dxa"/>
            <w:vMerge w:val="continue"/>
            <w:tcBorders>
              <w:top w:val="nil"/>
              <w:left w:val="single" w:color="000000" w:sz="10" w:space="0"/>
              <w:bottom w:val="nil"/>
              <w:right w:val="single" w:color="000000" w:sz="2" w:space="0"/>
            </w:tcBorders>
            <w:vAlign w:val="top"/>
          </w:tcPr>
          <w:p w14:paraId="0E7EC281">
            <w:pPr>
              <w:rPr>
                <w:rFonts w:ascii="Arial"/>
                <w:sz w:val="21"/>
              </w:rPr>
            </w:pPr>
          </w:p>
        </w:tc>
        <w:tc>
          <w:tcPr>
            <w:tcW w:w="1772" w:type="dxa"/>
            <w:tcBorders>
              <w:left w:val="single" w:color="000000" w:sz="2" w:space="0"/>
              <w:bottom w:val="single" w:color="000000" w:sz="10" w:space="0"/>
            </w:tcBorders>
            <w:vAlign w:val="top"/>
          </w:tcPr>
          <w:p w14:paraId="0C5C06A5">
            <w:pPr>
              <w:pStyle w:val="6"/>
              <w:spacing w:before="62" w:line="200" w:lineRule="auto"/>
              <w:ind w:left="419"/>
              <w:rPr>
                <w:sz w:val="20"/>
                <w:szCs w:val="20"/>
              </w:rPr>
            </w:pPr>
            <w:r>
              <w:rPr>
                <w:spacing w:val="7"/>
                <w:sz w:val="20"/>
                <w:szCs w:val="20"/>
              </w:rPr>
              <w:t>简单防渗区</w:t>
            </w:r>
          </w:p>
        </w:tc>
        <w:tc>
          <w:tcPr>
            <w:tcW w:w="1331" w:type="dxa"/>
            <w:tcBorders>
              <w:bottom w:val="single" w:color="000000" w:sz="10" w:space="0"/>
            </w:tcBorders>
            <w:vAlign w:val="top"/>
          </w:tcPr>
          <w:p w14:paraId="12794E6F">
            <w:pPr>
              <w:pStyle w:val="6"/>
              <w:spacing w:before="62" w:line="200" w:lineRule="auto"/>
              <w:ind w:left="435"/>
              <w:rPr>
                <w:sz w:val="20"/>
                <w:szCs w:val="20"/>
              </w:rPr>
            </w:pPr>
            <w:r>
              <w:rPr>
                <w:spacing w:val="-2"/>
                <w:sz w:val="20"/>
                <w:szCs w:val="20"/>
              </w:rPr>
              <w:t>中</w:t>
            </w:r>
            <w:r>
              <w:rPr>
                <w:rFonts w:ascii="Times New Roman" w:hAnsi="Times New Roman" w:eastAsia="Times New Roman" w:cs="Times New Roman"/>
                <w:spacing w:val="-2"/>
                <w:sz w:val="20"/>
                <w:szCs w:val="20"/>
              </w:rPr>
              <w:t>-</w:t>
            </w:r>
            <w:r>
              <w:rPr>
                <w:spacing w:val="-2"/>
                <w:sz w:val="20"/>
                <w:szCs w:val="20"/>
              </w:rPr>
              <w:t>强</w:t>
            </w:r>
          </w:p>
        </w:tc>
        <w:tc>
          <w:tcPr>
            <w:tcW w:w="1128" w:type="dxa"/>
            <w:tcBorders>
              <w:bottom w:val="single" w:color="000000" w:sz="10" w:space="0"/>
            </w:tcBorders>
            <w:vAlign w:val="top"/>
          </w:tcPr>
          <w:p w14:paraId="6701820C">
            <w:pPr>
              <w:pStyle w:val="6"/>
              <w:spacing w:before="62" w:line="200" w:lineRule="auto"/>
              <w:ind w:left="474"/>
              <w:rPr>
                <w:sz w:val="20"/>
                <w:szCs w:val="20"/>
              </w:rPr>
            </w:pPr>
            <w:r>
              <w:rPr>
                <w:sz w:val="20"/>
                <w:szCs w:val="20"/>
              </w:rPr>
              <w:t>易</w:t>
            </w:r>
          </w:p>
        </w:tc>
        <w:tc>
          <w:tcPr>
            <w:tcW w:w="1975" w:type="dxa"/>
            <w:tcBorders>
              <w:bottom w:val="single" w:color="000000" w:sz="10" w:space="0"/>
            </w:tcBorders>
            <w:vAlign w:val="top"/>
          </w:tcPr>
          <w:p w14:paraId="6D1A6F0E">
            <w:pPr>
              <w:pStyle w:val="6"/>
              <w:spacing w:before="62" w:line="200" w:lineRule="auto"/>
              <w:ind w:left="574"/>
              <w:rPr>
                <w:sz w:val="20"/>
                <w:szCs w:val="20"/>
              </w:rPr>
            </w:pPr>
            <w:r>
              <w:rPr>
                <w:spacing w:val="7"/>
                <w:sz w:val="20"/>
                <w:szCs w:val="20"/>
              </w:rPr>
              <w:t>其他类型</w:t>
            </w:r>
          </w:p>
        </w:tc>
        <w:tc>
          <w:tcPr>
            <w:tcW w:w="2327" w:type="dxa"/>
            <w:tcBorders>
              <w:bottom w:val="single" w:color="000000" w:sz="10" w:space="0"/>
              <w:right w:val="single" w:color="000000" w:sz="10" w:space="0"/>
            </w:tcBorders>
            <w:vAlign w:val="top"/>
          </w:tcPr>
          <w:p w14:paraId="257F3952">
            <w:pPr>
              <w:pStyle w:val="6"/>
              <w:spacing w:before="62" w:line="200" w:lineRule="auto"/>
              <w:ind w:left="485"/>
              <w:rPr>
                <w:sz w:val="20"/>
                <w:szCs w:val="20"/>
              </w:rPr>
            </w:pPr>
            <w:r>
              <w:rPr>
                <w:spacing w:val="7"/>
                <w:sz w:val="20"/>
                <w:szCs w:val="20"/>
              </w:rPr>
              <w:t>一般地面硬化</w:t>
            </w:r>
          </w:p>
        </w:tc>
      </w:tr>
      <w:tr w14:paraId="3F9BD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757" w:type="dxa"/>
            <w:vMerge w:val="continue"/>
            <w:tcBorders>
              <w:top w:val="nil"/>
              <w:left w:val="single" w:color="000000" w:sz="10" w:space="0"/>
              <w:bottom w:val="single" w:color="000000" w:sz="10" w:space="0"/>
              <w:right w:val="single" w:color="000000" w:sz="2" w:space="0"/>
            </w:tcBorders>
            <w:vAlign w:val="top"/>
          </w:tcPr>
          <w:p w14:paraId="04E9D948">
            <w:pPr>
              <w:rPr>
                <w:rFonts w:ascii="Arial"/>
                <w:sz w:val="21"/>
              </w:rPr>
            </w:pPr>
          </w:p>
        </w:tc>
        <w:tc>
          <w:tcPr>
            <w:tcW w:w="8533" w:type="dxa"/>
            <w:gridSpan w:val="5"/>
            <w:tcBorders>
              <w:top w:val="single" w:color="000000" w:sz="10" w:space="0"/>
              <w:left w:val="single" w:color="000000" w:sz="2" w:space="0"/>
              <w:bottom w:val="single" w:color="000000" w:sz="10" w:space="0"/>
              <w:right w:val="single" w:color="000000" w:sz="10" w:space="0"/>
            </w:tcBorders>
            <w:vAlign w:val="top"/>
          </w:tcPr>
          <w:p w14:paraId="5A491875">
            <w:pPr>
              <w:spacing w:line="80" w:lineRule="exact"/>
              <w:rPr>
                <w:rFonts w:ascii="Arial"/>
                <w:sz w:val="6"/>
              </w:rPr>
            </w:pPr>
          </w:p>
        </w:tc>
      </w:tr>
    </w:tbl>
    <w:p w14:paraId="345A9C93">
      <w:pPr>
        <w:pStyle w:val="2"/>
      </w:pPr>
    </w:p>
    <w:p w14:paraId="67AE8B30">
      <w:pPr>
        <w:sectPr>
          <w:footerReference r:id="rId79" w:type="default"/>
          <w:pgSz w:w="11907" w:h="16840"/>
          <w:pgMar w:top="400" w:right="1295" w:bottom="1273" w:left="1295" w:header="0" w:footer="1037" w:gutter="0"/>
          <w:cols w:space="720" w:num="1"/>
        </w:sectPr>
      </w:pPr>
    </w:p>
    <w:p w14:paraId="2A808D62">
      <w:pPr>
        <w:spacing w:before="3"/>
      </w:pPr>
    </w:p>
    <w:p w14:paraId="59699425">
      <w:pPr>
        <w:spacing w:before="3"/>
      </w:pPr>
    </w:p>
    <w:p w14:paraId="653430BF">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57"/>
        <w:gridCol w:w="8533"/>
      </w:tblGrid>
      <w:tr w14:paraId="727732CF">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PrEx>
        <w:trPr>
          <w:trHeight w:val="14322" w:hRule="atLeast"/>
        </w:trPr>
        <w:tc>
          <w:tcPr>
            <w:tcW w:w="757" w:type="dxa"/>
            <w:tcBorders>
              <w:top w:val="single" w:color="000000" w:sz="2" w:space="0"/>
              <w:right w:val="single" w:color="000000" w:sz="2" w:space="0"/>
            </w:tcBorders>
            <w:vAlign w:val="top"/>
          </w:tcPr>
          <w:p w14:paraId="1D52F170">
            <w:pPr>
              <w:rPr>
                <w:rFonts w:ascii="Arial"/>
                <w:sz w:val="21"/>
              </w:rPr>
            </w:pPr>
          </w:p>
        </w:tc>
        <w:tc>
          <w:tcPr>
            <w:tcW w:w="8533" w:type="dxa"/>
            <w:tcBorders>
              <w:top w:val="single" w:color="000000" w:sz="2" w:space="0"/>
              <w:left w:val="single" w:color="000000" w:sz="2" w:space="0"/>
            </w:tcBorders>
            <w:vAlign w:val="top"/>
          </w:tcPr>
          <w:p w14:paraId="164B8909">
            <w:pPr>
              <w:spacing w:line="242" w:lineRule="auto"/>
              <w:rPr>
                <w:rFonts w:ascii="Arial"/>
                <w:sz w:val="21"/>
              </w:rPr>
            </w:pPr>
          </w:p>
          <w:p w14:paraId="2A21C964">
            <w:pPr>
              <w:pStyle w:val="6"/>
              <w:spacing w:before="78" w:line="359" w:lineRule="auto"/>
              <w:ind w:left="108" w:right="97" w:firstLine="476"/>
              <w:jc w:val="both"/>
            </w:pPr>
            <w:r>
              <w:rPr>
                <w:spacing w:val="-3"/>
              </w:rPr>
              <w:t>针对项目特点，本项目不涉及重金属、持久性有机物污染物的排放，因此本项目不划分重点防渗区，仅将厂区划分为一般防渗区和简单防渗区。本项目一般防渗区为污水收集管网、危废间、锅炉房、仓库、生产车间；除一般防渗区以外</w:t>
            </w:r>
            <w:r>
              <w:rPr>
                <w:spacing w:val="-2"/>
              </w:rPr>
              <w:t>的生活区域为简单防渗区。</w:t>
            </w:r>
          </w:p>
          <w:p w14:paraId="500F7484">
            <w:pPr>
              <w:pStyle w:val="6"/>
              <w:spacing w:before="6" w:line="355" w:lineRule="auto"/>
              <w:ind w:left="103" w:right="97" w:firstLine="480"/>
            </w:pPr>
            <w:r>
              <w:t>①一般防渗区</w:t>
            </w:r>
            <w:r>
              <w:rPr>
                <w:rFonts w:ascii="Times New Roman" w:hAnsi="Times New Roman" w:eastAsia="Times New Roman" w:cs="Times New Roman"/>
              </w:rPr>
              <w:t>:</w:t>
            </w:r>
            <w:r>
              <w:t>根据对一般防渗区的要求，危废间、仓</w:t>
            </w:r>
            <w:r>
              <w:rPr>
                <w:spacing w:val="-1"/>
              </w:rPr>
              <w:t>库、生产车间采用等</w:t>
            </w:r>
            <w:r>
              <w:rPr>
                <w:spacing w:val="-2"/>
              </w:rPr>
              <w:t>效黏土防参层参数为</w:t>
            </w:r>
            <w:r>
              <w:rPr>
                <w:spacing w:val="-56"/>
              </w:rPr>
              <w:t xml:space="preserve"> </w:t>
            </w:r>
            <w:r>
              <w:rPr>
                <w:rFonts w:ascii="Times New Roman" w:hAnsi="Times New Roman" w:eastAsia="Times New Roman" w:cs="Times New Roman"/>
                <w:spacing w:val="-2"/>
              </w:rPr>
              <w:t>Mb≥</w:t>
            </w:r>
            <w:r>
              <w:rPr>
                <w:rFonts w:ascii="Times New Roman" w:hAnsi="Times New Roman" w:eastAsia="Times New Roman" w:cs="Times New Roman"/>
                <w:spacing w:val="-31"/>
              </w:rPr>
              <w:t xml:space="preserve"> </w:t>
            </w:r>
            <w:r>
              <w:rPr>
                <w:rFonts w:ascii="Times New Roman" w:hAnsi="Times New Roman" w:eastAsia="Times New Roman" w:cs="Times New Roman"/>
                <w:spacing w:val="-2"/>
              </w:rPr>
              <w:t>1.5m</w:t>
            </w:r>
            <w:r>
              <w:rPr>
                <w:rFonts w:ascii="Times New Roman" w:hAnsi="Times New Roman" w:eastAsia="Times New Roman" w:cs="Times New Roman"/>
                <w:spacing w:val="-36"/>
              </w:rPr>
              <w:t xml:space="preserve"> </w:t>
            </w:r>
            <w:r>
              <w:rPr>
                <w:spacing w:val="-2"/>
              </w:rPr>
              <w:t>，</w:t>
            </w:r>
            <w:r>
              <w:rPr>
                <w:rFonts w:ascii="Times New Roman" w:hAnsi="Times New Roman" w:eastAsia="Times New Roman" w:cs="Times New Roman"/>
                <w:spacing w:val="-2"/>
              </w:rPr>
              <w:t>1×10</w:t>
            </w:r>
            <w:r>
              <w:rPr>
                <w:rFonts w:ascii="Times New Roman" w:hAnsi="Times New Roman" w:eastAsia="Times New Roman" w:cs="Times New Roman"/>
                <w:spacing w:val="-2"/>
                <w:sz w:val="15"/>
                <w:szCs w:val="15"/>
              </w:rPr>
              <w:t>-7</w:t>
            </w:r>
            <w:r>
              <w:rPr>
                <w:rFonts w:ascii="Times New Roman" w:hAnsi="Times New Roman" w:eastAsia="Times New Roman" w:cs="Times New Roman"/>
                <w:spacing w:val="-2"/>
              </w:rPr>
              <w:t>cm/s</w:t>
            </w:r>
            <w:r>
              <w:rPr>
                <w:rFonts w:ascii="Times New Roman" w:hAnsi="Times New Roman" w:eastAsia="Times New Roman" w:cs="Times New Roman"/>
                <w:spacing w:val="-27"/>
              </w:rPr>
              <w:t xml:space="preserve"> </w:t>
            </w:r>
            <w:r>
              <w:rPr>
                <w:spacing w:val="-2"/>
              </w:rPr>
              <w:t>。本</w:t>
            </w:r>
            <w:r>
              <w:rPr>
                <w:spacing w:val="-3"/>
              </w:rPr>
              <w:t>项目所在地的包气带厚度较厚，</w:t>
            </w:r>
            <w:r>
              <w:rPr>
                <w:spacing w:val="-2"/>
              </w:rPr>
              <w:t>潜水含水层透水性较差，不存在水力联系密切的</w:t>
            </w:r>
            <w:r>
              <w:rPr>
                <w:spacing w:val="-3"/>
              </w:rPr>
              <w:t>多含水层。因此，在严格做好相</w:t>
            </w:r>
            <w:r>
              <w:t>应设施的防渗措施的前提下，项目一般防渗区不会对地</w:t>
            </w:r>
            <w:r>
              <w:rPr>
                <w:spacing w:val="-1"/>
              </w:rPr>
              <w:t>下水和土壤造成较大影</w:t>
            </w:r>
            <w:r>
              <w:rPr>
                <w:spacing w:val="-5"/>
              </w:rPr>
              <w:t>响。</w:t>
            </w:r>
          </w:p>
          <w:p w14:paraId="3A70CDFC">
            <w:pPr>
              <w:pStyle w:val="6"/>
              <w:spacing w:before="15" w:line="355" w:lineRule="auto"/>
              <w:ind w:left="104" w:right="97" w:firstLine="481"/>
            </w:pPr>
            <w:r>
              <w:rPr>
                <w:spacing w:val="-3"/>
              </w:rPr>
              <w:t>污水收集管网、危废间、锅炉房、仓库、生产车间等基础层均采用混凝土进</w:t>
            </w:r>
            <w:r>
              <w:rPr>
                <w:spacing w:val="-1"/>
              </w:rPr>
              <w:t>行施工，混凝土厦度大于</w:t>
            </w:r>
            <w:r>
              <w:rPr>
                <w:spacing w:val="-28"/>
              </w:rPr>
              <w:t xml:space="preserve"> </w:t>
            </w:r>
            <w:r>
              <w:rPr>
                <w:rFonts w:ascii="Times New Roman" w:hAnsi="Times New Roman" w:eastAsia="Times New Roman" w:cs="Times New Roman"/>
                <w:spacing w:val="-1"/>
              </w:rPr>
              <w:t>150mm</w:t>
            </w:r>
            <w:r>
              <w:rPr>
                <w:rFonts w:ascii="Times New Roman" w:hAnsi="Times New Roman" w:eastAsia="Times New Roman" w:cs="Times New Roman"/>
                <w:spacing w:val="-33"/>
              </w:rPr>
              <w:t xml:space="preserve"> </w:t>
            </w:r>
            <w:r>
              <w:rPr>
                <w:spacing w:val="-1"/>
              </w:rPr>
              <w:t>，此措施可有效防止一般防渗区地下水污染。</w:t>
            </w:r>
            <w:r>
              <w:rPr>
                <w:spacing w:val="-2"/>
              </w:rPr>
              <w:t>当防渗层出现破损时，有可能有污水下渗，厂</w:t>
            </w:r>
            <w:r>
              <w:rPr>
                <w:spacing w:val="-3"/>
              </w:rPr>
              <w:t>区包气带岩土层渗透性较小，且包</w:t>
            </w:r>
            <w:r>
              <w:rPr>
                <w:spacing w:val="-2"/>
              </w:rPr>
              <w:t>气带较厚，起到了很好的防污作用，通过上述</w:t>
            </w:r>
            <w:r>
              <w:rPr>
                <w:spacing w:val="-3"/>
              </w:rPr>
              <w:t>防渗措施后，可以较好的阻止废水</w:t>
            </w:r>
            <w:r>
              <w:rPr>
                <w:spacing w:val="-2"/>
              </w:rPr>
              <w:t>的下渗，经常对污水处理系统进行巡查，发现</w:t>
            </w:r>
            <w:r>
              <w:rPr>
                <w:spacing w:val="-3"/>
              </w:rPr>
              <w:t>问题及时处理，项目一般防渗区对</w:t>
            </w:r>
            <w:r>
              <w:rPr>
                <w:spacing w:val="-1"/>
              </w:rPr>
              <w:t>地下水环境影响较小。</w:t>
            </w:r>
          </w:p>
          <w:p w14:paraId="3C463740">
            <w:pPr>
              <w:pStyle w:val="6"/>
              <w:spacing w:before="4" w:line="364" w:lineRule="auto"/>
              <w:ind w:left="106" w:right="79" w:firstLine="476"/>
              <w:jc w:val="both"/>
            </w:pPr>
            <w:r>
              <w:rPr>
                <w:spacing w:val="-1"/>
              </w:rPr>
              <w:t>②简单防渗区</w:t>
            </w:r>
            <w:r>
              <w:rPr>
                <w:rFonts w:ascii="Times New Roman" w:hAnsi="Times New Roman" w:eastAsia="Times New Roman" w:cs="Times New Roman"/>
                <w:spacing w:val="-1"/>
              </w:rPr>
              <w:t>:</w:t>
            </w:r>
            <w:r>
              <w:rPr>
                <w:spacing w:val="-1"/>
              </w:rPr>
              <w:t>采用混凝土施工，可以满足防渗系数</w:t>
            </w:r>
            <w:r>
              <w:rPr>
                <w:rFonts w:ascii="Times New Roman" w:hAnsi="Times New Roman" w:eastAsia="Times New Roman" w:cs="Times New Roman"/>
                <w:spacing w:val="-1"/>
              </w:rPr>
              <w:t>≤1×10</w:t>
            </w:r>
            <w:r>
              <w:rPr>
                <w:rFonts w:ascii="Times New Roman" w:hAnsi="Times New Roman" w:eastAsia="Times New Roman" w:cs="Times New Roman"/>
                <w:spacing w:val="-1"/>
                <w:sz w:val="15"/>
                <w:szCs w:val="15"/>
              </w:rPr>
              <w:t>-7</w:t>
            </w:r>
            <w:r>
              <w:rPr>
                <w:rFonts w:ascii="Times New Roman" w:hAnsi="Times New Roman" w:eastAsia="Times New Roman" w:cs="Times New Roman"/>
                <w:spacing w:val="-1"/>
              </w:rPr>
              <w:t>cm/s</w:t>
            </w:r>
            <w:r>
              <w:rPr>
                <w:rFonts w:ascii="Times New Roman" w:hAnsi="Times New Roman" w:eastAsia="Times New Roman" w:cs="Times New Roman"/>
                <w:spacing w:val="-25"/>
              </w:rPr>
              <w:t xml:space="preserve"> </w:t>
            </w:r>
            <w:r>
              <w:rPr>
                <w:spacing w:val="-1"/>
              </w:rPr>
              <w:t>，达到一般</w:t>
            </w:r>
            <w:r>
              <w:rPr>
                <w:spacing w:val="-3"/>
              </w:rPr>
              <w:t>污染防糁的要求。一般污染防渗区基本不会发生物料的淋渗作用，正常存储状态</w:t>
            </w:r>
            <w:r>
              <w:rPr>
                <w:spacing w:val="-2"/>
              </w:rPr>
              <w:t>下，不会发生污染物对地下水和土壤的污染问题。若发生物料泄漏，及时处理，污染物在地面存在时间较少，且地面基本防渗层可以短时间阻止污染物的下渗，</w:t>
            </w:r>
            <w:r>
              <w:rPr>
                <w:spacing w:val="-1"/>
              </w:rPr>
              <w:t>因此，在正常存储情况下，简单防渗区对地下水和土壤环境影响较小。</w:t>
            </w:r>
          </w:p>
          <w:p w14:paraId="2EE6C8A9">
            <w:pPr>
              <w:pStyle w:val="6"/>
              <w:spacing w:line="219" w:lineRule="auto"/>
              <w:ind w:right="23"/>
              <w:jc w:val="right"/>
            </w:pPr>
            <w:r>
              <w:t>本项目在落实上述预防措施后，不会对地下水、</w:t>
            </w:r>
            <w:r>
              <w:rPr>
                <w:spacing w:val="-1"/>
              </w:rPr>
              <w:t>土壤带来明显的不良影响。</w:t>
            </w:r>
          </w:p>
          <w:p w14:paraId="5939A806">
            <w:pPr>
              <w:pStyle w:val="6"/>
              <w:spacing w:before="183" w:line="225" w:lineRule="auto"/>
              <w:ind w:left="583"/>
            </w:pPr>
            <w:r>
              <w:rPr>
                <w:rFonts w:ascii="Times New Roman" w:hAnsi="Times New Roman" w:eastAsia="Times New Roman" w:cs="Times New Roman"/>
                <w:b/>
                <w:bCs/>
                <w:spacing w:val="-11"/>
              </w:rPr>
              <w:t>6</w:t>
            </w:r>
            <w:r>
              <w:rPr>
                <w:rFonts w:ascii="Times New Roman" w:hAnsi="Times New Roman" w:eastAsia="Times New Roman" w:cs="Times New Roman"/>
                <w:b/>
                <w:bCs/>
                <w:spacing w:val="-34"/>
              </w:rPr>
              <w:t xml:space="preserve"> </w:t>
            </w:r>
            <w:r>
              <w:rPr>
                <w:b/>
                <w:bCs/>
                <w:spacing w:val="-11"/>
              </w:rPr>
              <w:t>、生态</w:t>
            </w:r>
          </w:p>
          <w:p w14:paraId="76413DA5">
            <w:pPr>
              <w:pStyle w:val="6"/>
              <w:spacing w:before="173" w:line="359" w:lineRule="auto"/>
              <w:ind w:left="104" w:right="97" w:firstLine="480"/>
            </w:pPr>
            <w:r>
              <w:rPr>
                <w:spacing w:val="-3"/>
              </w:rPr>
              <w:t>本技改项目利用现有厂房进行技改生产，不涉及新增用地，不会对周边生态</w:t>
            </w:r>
            <w:r>
              <w:rPr>
                <w:spacing w:val="-2"/>
              </w:rPr>
              <w:t>环境造成明显影响。</w:t>
            </w:r>
          </w:p>
          <w:p w14:paraId="5D2AB709">
            <w:pPr>
              <w:pStyle w:val="6"/>
              <w:spacing w:before="1" w:line="220" w:lineRule="auto"/>
              <w:ind w:left="582"/>
            </w:pPr>
            <w:r>
              <w:rPr>
                <w:rFonts w:ascii="Times New Roman" w:hAnsi="Times New Roman" w:eastAsia="Times New Roman" w:cs="Times New Roman"/>
                <w:b/>
                <w:bCs/>
                <w:spacing w:val="-8"/>
              </w:rPr>
              <w:t>7</w:t>
            </w:r>
            <w:r>
              <w:rPr>
                <w:rFonts w:ascii="Times New Roman" w:hAnsi="Times New Roman" w:eastAsia="Times New Roman" w:cs="Times New Roman"/>
                <w:b/>
                <w:bCs/>
                <w:spacing w:val="-29"/>
              </w:rPr>
              <w:t xml:space="preserve"> </w:t>
            </w:r>
            <w:r>
              <w:rPr>
                <w:b/>
                <w:bCs/>
                <w:spacing w:val="-8"/>
              </w:rPr>
              <w:t>、环境风险</w:t>
            </w:r>
          </w:p>
          <w:p w14:paraId="04E9818F">
            <w:pPr>
              <w:pStyle w:val="6"/>
              <w:spacing w:before="141" w:line="365" w:lineRule="auto"/>
              <w:ind w:left="102" w:right="97" w:firstLine="481"/>
              <w:jc w:val="both"/>
            </w:pPr>
            <w:r>
              <w:rPr>
                <w:spacing w:val="-2"/>
              </w:rPr>
              <w:t>根据《建设项目环境风险评价技术导则》（</w:t>
            </w:r>
            <w:r>
              <w:rPr>
                <w:rFonts w:ascii="Times New Roman" w:hAnsi="Times New Roman" w:eastAsia="Times New Roman" w:cs="Times New Roman"/>
                <w:spacing w:val="-2"/>
              </w:rPr>
              <w:t>HJ169-2018</w:t>
            </w:r>
            <w:r>
              <w:t>），</w:t>
            </w:r>
            <w:r>
              <w:rPr>
                <w:spacing w:val="-2"/>
              </w:rPr>
              <w:t>环境风险评价应以突发性事故导致的危险物质环境急性损害防控为</w:t>
            </w:r>
            <w:r>
              <w:rPr>
                <w:spacing w:val="-3"/>
              </w:rPr>
              <w:t>目标，对建设项目的环境风险</w:t>
            </w:r>
            <w:r>
              <w:rPr>
                <w:spacing w:val="-2"/>
              </w:rPr>
              <w:t>进行分析、预测和评估，提出环境风险预防、控制</w:t>
            </w:r>
            <w:r>
              <w:rPr>
                <w:spacing w:val="-3"/>
              </w:rPr>
              <w:t>、减缓措施，明确环境风险监</w:t>
            </w:r>
            <w:r>
              <w:rPr>
                <w:spacing w:val="-1"/>
              </w:rPr>
              <w:t>控及应急建议要求，为建设项目环境风险防控提供科学依据。</w:t>
            </w:r>
          </w:p>
          <w:p w14:paraId="6C43B6B8">
            <w:pPr>
              <w:pStyle w:val="6"/>
              <w:spacing w:before="8" w:line="219" w:lineRule="auto"/>
              <w:ind w:left="595"/>
            </w:pPr>
            <w:r>
              <w:rPr>
                <w:b/>
                <w:bCs/>
                <w:spacing w:val="-5"/>
              </w:rPr>
              <w:t>（</w:t>
            </w:r>
            <w:r>
              <w:rPr>
                <w:rFonts w:ascii="Times New Roman" w:hAnsi="Times New Roman" w:eastAsia="Times New Roman" w:cs="Times New Roman"/>
                <w:b/>
                <w:bCs/>
                <w:spacing w:val="-5"/>
              </w:rPr>
              <w:t>1</w:t>
            </w:r>
            <w:r>
              <w:rPr>
                <w:b/>
                <w:bCs/>
                <w:spacing w:val="-5"/>
              </w:rPr>
              <w:t>）评价依据</w:t>
            </w:r>
          </w:p>
        </w:tc>
      </w:tr>
    </w:tbl>
    <w:p w14:paraId="50263541">
      <w:pPr>
        <w:pStyle w:val="2"/>
        <w:spacing w:line="69" w:lineRule="exact"/>
        <w:rPr>
          <w:sz w:val="6"/>
        </w:rPr>
      </w:pPr>
    </w:p>
    <w:p w14:paraId="77BE104B">
      <w:pPr>
        <w:spacing w:line="69" w:lineRule="exact"/>
        <w:rPr>
          <w:sz w:val="6"/>
          <w:szCs w:val="6"/>
        </w:rPr>
        <w:sectPr>
          <w:footerReference r:id="rId80" w:type="default"/>
          <w:pgSz w:w="11907" w:h="16840"/>
          <w:pgMar w:top="400" w:right="1295" w:bottom="1273" w:left="1295" w:header="0" w:footer="1037" w:gutter="0"/>
          <w:cols w:space="720" w:num="1"/>
        </w:sectPr>
      </w:pPr>
    </w:p>
    <w:p w14:paraId="49E8B7A5">
      <w:pPr>
        <w:spacing w:before="3"/>
      </w:pPr>
      <w:r>
        <w:pict>
          <v:shape id="_x0000_s1036" o:spid="_x0000_s1036" style="position:absolute;left:0pt;margin-left:108.15pt;margin-top:766.45pt;height:1.45pt;width:415.95pt;mso-position-horizontal-relative:page;mso-position-vertical-relative:page;z-index:251667456;mso-width-relative:page;mso-height-relative:page;" filled="f" stroked="t" coordsize="8319,29" o:allowincell="f" path="m0,14l8318,14e">
            <v:fill on="f" focussize="0,0"/>
            <v:stroke weight="1.44pt" color="#000000" miterlimit="2" joinstyle="bevel"/>
            <v:imagedata o:title=""/>
            <o:lock v:ext="edit"/>
          </v:shape>
        </w:pict>
      </w:r>
    </w:p>
    <w:p w14:paraId="57FEE4D9">
      <w:pPr>
        <w:spacing w:before="3"/>
      </w:pPr>
    </w:p>
    <w:p w14:paraId="5DA183C7">
      <w:pPr>
        <w:spacing w:before="3"/>
      </w:pPr>
    </w:p>
    <w:tbl>
      <w:tblPr>
        <w:tblStyle w:val="5"/>
        <w:tblW w:w="92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667"/>
        <w:gridCol w:w="138"/>
        <w:gridCol w:w="1046"/>
        <w:gridCol w:w="965"/>
        <w:gridCol w:w="347"/>
        <w:gridCol w:w="1283"/>
        <w:gridCol w:w="113"/>
        <w:gridCol w:w="1397"/>
        <w:gridCol w:w="1169"/>
        <w:gridCol w:w="103"/>
        <w:gridCol w:w="1305"/>
      </w:tblGrid>
      <w:tr w14:paraId="4B204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4" w:hRule="atLeast"/>
        </w:trPr>
        <w:tc>
          <w:tcPr>
            <w:tcW w:w="757" w:type="dxa"/>
            <w:vMerge w:val="restart"/>
            <w:tcBorders>
              <w:left w:val="single" w:color="000000" w:sz="10" w:space="0"/>
              <w:bottom w:val="nil"/>
            </w:tcBorders>
            <w:vAlign w:val="top"/>
          </w:tcPr>
          <w:p w14:paraId="30D37967">
            <w:pPr>
              <w:rPr>
                <w:rFonts w:ascii="Arial"/>
                <w:sz w:val="21"/>
              </w:rPr>
            </w:pPr>
          </w:p>
        </w:tc>
        <w:tc>
          <w:tcPr>
            <w:tcW w:w="8533" w:type="dxa"/>
            <w:gridSpan w:val="11"/>
            <w:tcBorders>
              <w:bottom w:val="single" w:color="000000" w:sz="10" w:space="0"/>
              <w:right w:val="single" w:color="000000" w:sz="10" w:space="0"/>
            </w:tcBorders>
            <w:vAlign w:val="top"/>
          </w:tcPr>
          <w:p w14:paraId="1E3108FB">
            <w:pPr>
              <w:pStyle w:val="6"/>
              <w:spacing w:before="39" w:line="347" w:lineRule="auto"/>
              <w:ind w:left="104" w:right="97" w:firstLine="482"/>
              <w:jc w:val="both"/>
            </w:pPr>
            <w:r>
              <w:rPr>
                <w:spacing w:val="-3"/>
              </w:rPr>
              <w:t>分析建设项目生产、使用、储存过程中涉及的有毒有害、易燃易爆物质，参考《建设项目环境风险评价技术导则》（</w:t>
            </w:r>
            <w:r>
              <w:rPr>
                <w:rFonts w:ascii="Times New Roman" w:hAnsi="Times New Roman" w:eastAsia="Times New Roman" w:cs="Times New Roman"/>
                <w:spacing w:val="-3"/>
              </w:rPr>
              <w:t>HJ169-2018</w:t>
            </w:r>
            <w:r>
              <w:rPr>
                <w:spacing w:val="-3"/>
              </w:rPr>
              <w:t>）附录</w:t>
            </w:r>
            <w:r>
              <w:rPr>
                <w:spacing w:val="-49"/>
              </w:rPr>
              <w:t xml:space="preserve"> </w:t>
            </w:r>
            <w:r>
              <w:rPr>
                <w:rFonts w:ascii="Times New Roman" w:hAnsi="Times New Roman" w:eastAsia="Times New Roman" w:cs="Times New Roman"/>
                <w:spacing w:val="-3"/>
              </w:rPr>
              <w:t xml:space="preserve">B </w:t>
            </w:r>
            <w:r>
              <w:rPr>
                <w:spacing w:val="-3"/>
              </w:rPr>
              <w:t>和《危险化学品目</w:t>
            </w:r>
            <w:r>
              <w:rPr>
                <w:spacing w:val="-2"/>
              </w:rPr>
              <w:t>录（</w:t>
            </w:r>
            <w:r>
              <w:rPr>
                <w:rFonts w:ascii="Times New Roman" w:hAnsi="Times New Roman" w:eastAsia="Times New Roman" w:cs="Times New Roman"/>
                <w:spacing w:val="-2"/>
              </w:rPr>
              <w:t xml:space="preserve">2015 </w:t>
            </w:r>
            <w:r>
              <w:rPr>
                <w:spacing w:val="-2"/>
              </w:rPr>
              <w:t>年版）》。定量分析危险物质数量与临界量的比值（</w:t>
            </w:r>
            <w:r>
              <w:rPr>
                <w:rFonts w:ascii="Times New Roman" w:hAnsi="Times New Roman" w:eastAsia="Times New Roman" w:cs="Times New Roman"/>
                <w:spacing w:val="-2"/>
              </w:rPr>
              <w:t>Q</w:t>
            </w:r>
            <w:r>
              <w:rPr>
                <w:spacing w:val="-2"/>
              </w:rPr>
              <w:t>）和所属</w:t>
            </w:r>
            <w:r>
              <w:rPr>
                <w:spacing w:val="-3"/>
              </w:rPr>
              <w:t>行业及</w:t>
            </w:r>
            <w:r>
              <w:rPr>
                <w:spacing w:val="-1"/>
              </w:rPr>
              <w:t>生产工艺特点（</w:t>
            </w:r>
            <w:r>
              <w:rPr>
                <w:rFonts w:ascii="Times New Roman" w:hAnsi="Times New Roman" w:eastAsia="Times New Roman" w:cs="Times New Roman"/>
                <w:spacing w:val="-1"/>
              </w:rPr>
              <w:t>M</w:t>
            </w:r>
            <w:r>
              <w:rPr>
                <w:spacing w:val="1"/>
              </w:rPr>
              <w:t>），</w:t>
            </w:r>
            <w:r>
              <w:rPr>
                <w:spacing w:val="-1"/>
              </w:rPr>
              <w:t>按《建设项目环境风险评价技术导则》（</w:t>
            </w:r>
            <w:r>
              <w:rPr>
                <w:rFonts w:ascii="Times New Roman" w:hAnsi="Times New Roman" w:eastAsia="Times New Roman" w:cs="Times New Roman"/>
                <w:spacing w:val="-1"/>
              </w:rPr>
              <w:t>HJ1</w:t>
            </w:r>
            <w:r>
              <w:rPr>
                <w:rFonts w:ascii="Times New Roman" w:hAnsi="Times New Roman" w:eastAsia="Times New Roman" w:cs="Times New Roman"/>
                <w:spacing w:val="-2"/>
              </w:rPr>
              <w:t>69-2018</w:t>
            </w:r>
            <w:r>
              <w:rPr>
                <w:spacing w:val="-2"/>
              </w:rPr>
              <w:t>）附</w:t>
            </w:r>
            <w:r>
              <w:rPr>
                <w:spacing w:val="-1"/>
              </w:rPr>
              <w:t>录</w:t>
            </w:r>
            <w:r>
              <w:rPr>
                <w:spacing w:val="-46"/>
              </w:rPr>
              <w:t xml:space="preserve"> </w:t>
            </w:r>
            <w:r>
              <w:rPr>
                <w:rFonts w:ascii="Times New Roman" w:hAnsi="Times New Roman" w:eastAsia="Times New Roman" w:cs="Times New Roman"/>
                <w:spacing w:val="-1"/>
              </w:rPr>
              <w:t xml:space="preserve">C </w:t>
            </w:r>
            <w:r>
              <w:rPr>
                <w:spacing w:val="-1"/>
              </w:rPr>
              <w:t>对危险物质及工艺系统危险性（</w:t>
            </w:r>
            <w:r>
              <w:rPr>
                <w:rFonts w:ascii="Times New Roman" w:hAnsi="Times New Roman" w:eastAsia="Times New Roman" w:cs="Times New Roman"/>
                <w:spacing w:val="-1"/>
              </w:rPr>
              <w:t>P</w:t>
            </w:r>
            <w:r>
              <w:rPr>
                <w:spacing w:val="-1"/>
              </w:rPr>
              <w:t>）等级进行判断。</w:t>
            </w:r>
          </w:p>
          <w:p w14:paraId="63D093C1">
            <w:pPr>
              <w:pStyle w:val="6"/>
              <w:spacing w:before="81" w:line="220" w:lineRule="auto"/>
              <w:ind w:left="585"/>
            </w:pPr>
            <w:r>
              <w:rPr>
                <w:spacing w:val="-1"/>
              </w:rPr>
              <w:t>技改后项目危险物质见下表。</w:t>
            </w:r>
          </w:p>
          <w:p w14:paraId="3E3AE3D4">
            <w:pPr>
              <w:pStyle w:val="6"/>
              <w:spacing w:before="175" w:line="229" w:lineRule="auto"/>
              <w:ind w:left="2859"/>
              <w:rPr>
                <w:sz w:val="20"/>
                <w:szCs w:val="20"/>
              </w:rPr>
            </w:pPr>
            <w:r>
              <w:rPr>
                <w:b/>
                <w:bCs/>
                <w:spacing w:val="6"/>
                <w:sz w:val="20"/>
                <w:szCs w:val="20"/>
              </w:rPr>
              <w:t>表</w:t>
            </w:r>
            <w:r>
              <w:rPr>
                <w:rFonts w:ascii="Times New Roman" w:hAnsi="Times New Roman" w:eastAsia="Times New Roman" w:cs="Times New Roman"/>
                <w:b/>
                <w:bCs/>
                <w:spacing w:val="6"/>
                <w:sz w:val="20"/>
                <w:szCs w:val="20"/>
              </w:rPr>
              <w:t xml:space="preserve">4-16  </w:t>
            </w:r>
            <w:r>
              <w:rPr>
                <w:b/>
                <w:bCs/>
                <w:spacing w:val="6"/>
                <w:sz w:val="20"/>
                <w:szCs w:val="20"/>
              </w:rPr>
              <w:t>项目风险源调查一览表</w:t>
            </w:r>
          </w:p>
        </w:tc>
      </w:tr>
      <w:tr w14:paraId="406CE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57" w:type="dxa"/>
            <w:vMerge w:val="continue"/>
            <w:tcBorders>
              <w:top w:val="nil"/>
              <w:left w:val="single" w:color="000000" w:sz="10" w:space="0"/>
              <w:bottom w:val="nil"/>
            </w:tcBorders>
            <w:vAlign w:val="top"/>
          </w:tcPr>
          <w:p w14:paraId="5161177B">
            <w:pPr>
              <w:rPr>
                <w:rFonts w:ascii="Arial"/>
                <w:sz w:val="21"/>
              </w:rPr>
            </w:pPr>
          </w:p>
        </w:tc>
        <w:tc>
          <w:tcPr>
            <w:tcW w:w="805" w:type="dxa"/>
            <w:gridSpan w:val="2"/>
            <w:tcBorders>
              <w:top w:val="single" w:color="000000" w:sz="10" w:space="0"/>
            </w:tcBorders>
            <w:vAlign w:val="top"/>
          </w:tcPr>
          <w:p w14:paraId="787A4060">
            <w:pPr>
              <w:pStyle w:val="6"/>
              <w:spacing w:before="27" w:line="212" w:lineRule="auto"/>
              <w:ind w:left="241"/>
              <w:rPr>
                <w:sz w:val="20"/>
                <w:szCs w:val="20"/>
              </w:rPr>
            </w:pPr>
            <w:r>
              <w:rPr>
                <w:spacing w:val="5"/>
                <w:sz w:val="20"/>
                <w:szCs w:val="20"/>
              </w:rPr>
              <w:t>序号</w:t>
            </w:r>
          </w:p>
        </w:tc>
        <w:tc>
          <w:tcPr>
            <w:tcW w:w="2011" w:type="dxa"/>
            <w:gridSpan w:val="2"/>
            <w:tcBorders>
              <w:top w:val="single" w:color="000000" w:sz="10" w:space="0"/>
            </w:tcBorders>
            <w:vAlign w:val="top"/>
          </w:tcPr>
          <w:p w14:paraId="6274856D">
            <w:pPr>
              <w:pStyle w:val="6"/>
              <w:spacing w:before="27" w:line="212" w:lineRule="auto"/>
              <w:ind w:left="586"/>
              <w:rPr>
                <w:sz w:val="20"/>
                <w:szCs w:val="20"/>
              </w:rPr>
            </w:pPr>
            <w:r>
              <w:rPr>
                <w:spacing w:val="6"/>
                <w:sz w:val="20"/>
                <w:szCs w:val="20"/>
              </w:rPr>
              <w:t>危险单元</w:t>
            </w:r>
          </w:p>
        </w:tc>
        <w:tc>
          <w:tcPr>
            <w:tcW w:w="1630" w:type="dxa"/>
            <w:gridSpan w:val="2"/>
            <w:tcBorders>
              <w:top w:val="single" w:color="000000" w:sz="10" w:space="0"/>
            </w:tcBorders>
            <w:vAlign w:val="top"/>
          </w:tcPr>
          <w:p w14:paraId="2BCE134E">
            <w:pPr>
              <w:pStyle w:val="6"/>
              <w:spacing w:before="27" w:line="212" w:lineRule="auto"/>
              <w:ind w:left="506"/>
              <w:rPr>
                <w:sz w:val="20"/>
                <w:szCs w:val="20"/>
              </w:rPr>
            </w:pPr>
            <w:r>
              <w:rPr>
                <w:spacing w:val="6"/>
                <w:sz w:val="20"/>
                <w:szCs w:val="20"/>
              </w:rPr>
              <w:t>风险源</w:t>
            </w:r>
          </w:p>
        </w:tc>
        <w:tc>
          <w:tcPr>
            <w:tcW w:w="1510" w:type="dxa"/>
            <w:gridSpan w:val="2"/>
            <w:tcBorders>
              <w:top w:val="single" w:color="000000" w:sz="10" w:space="0"/>
            </w:tcBorders>
            <w:vAlign w:val="top"/>
          </w:tcPr>
          <w:p w14:paraId="40BA4333">
            <w:pPr>
              <w:pStyle w:val="6"/>
              <w:spacing w:before="27" w:line="212" w:lineRule="auto"/>
              <w:ind w:left="137"/>
              <w:rPr>
                <w:sz w:val="20"/>
                <w:szCs w:val="20"/>
              </w:rPr>
            </w:pPr>
            <w:r>
              <w:rPr>
                <w:spacing w:val="7"/>
                <w:sz w:val="20"/>
                <w:szCs w:val="20"/>
              </w:rPr>
              <w:t>主要危险物质</w:t>
            </w:r>
          </w:p>
        </w:tc>
        <w:tc>
          <w:tcPr>
            <w:tcW w:w="1272" w:type="dxa"/>
            <w:gridSpan w:val="2"/>
            <w:tcBorders>
              <w:top w:val="single" w:color="000000" w:sz="10" w:space="0"/>
            </w:tcBorders>
            <w:vAlign w:val="top"/>
          </w:tcPr>
          <w:p w14:paraId="010A600F">
            <w:pPr>
              <w:pStyle w:val="6"/>
              <w:spacing w:before="27" w:line="212" w:lineRule="auto"/>
              <w:ind w:left="127"/>
              <w:rPr>
                <w:sz w:val="20"/>
                <w:szCs w:val="20"/>
              </w:rPr>
            </w:pPr>
            <w:r>
              <w:rPr>
                <w:spacing w:val="7"/>
                <w:sz w:val="20"/>
                <w:szCs w:val="20"/>
              </w:rPr>
              <w:t>最大储存量</w:t>
            </w:r>
          </w:p>
        </w:tc>
        <w:tc>
          <w:tcPr>
            <w:tcW w:w="1305" w:type="dxa"/>
            <w:tcBorders>
              <w:top w:val="single" w:color="000000" w:sz="10" w:space="0"/>
              <w:right w:val="single" w:color="000000" w:sz="10" w:space="0"/>
            </w:tcBorders>
            <w:vAlign w:val="top"/>
          </w:tcPr>
          <w:p w14:paraId="6F59D412">
            <w:pPr>
              <w:pStyle w:val="6"/>
              <w:spacing w:before="27" w:line="212" w:lineRule="auto"/>
              <w:ind w:left="401"/>
              <w:rPr>
                <w:sz w:val="20"/>
                <w:szCs w:val="20"/>
              </w:rPr>
            </w:pPr>
            <w:r>
              <w:rPr>
                <w:spacing w:val="3"/>
                <w:sz w:val="20"/>
                <w:szCs w:val="20"/>
              </w:rPr>
              <w:t>备注</w:t>
            </w:r>
          </w:p>
        </w:tc>
      </w:tr>
      <w:tr w14:paraId="108E78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57" w:type="dxa"/>
            <w:vMerge w:val="continue"/>
            <w:tcBorders>
              <w:top w:val="nil"/>
              <w:left w:val="single" w:color="000000" w:sz="10" w:space="0"/>
              <w:bottom w:val="nil"/>
            </w:tcBorders>
            <w:vAlign w:val="top"/>
          </w:tcPr>
          <w:p w14:paraId="42B0008A">
            <w:pPr>
              <w:rPr>
                <w:rFonts w:ascii="Arial"/>
                <w:sz w:val="21"/>
              </w:rPr>
            </w:pPr>
          </w:p>
        </w:tc>
        <w:tc>
          <w:tcPr>
            <w:tcW w:w="805" w:type="dxa"/>
            <w:gridSpan w:val="2"/>
            <w:vAlign w:val="top"/>
          </w:tcPr>
          <w:p w14:paraId="0CF8DD83">
            <w:pPr>
              <w:spacing w:before="9" w:line="262" w:lineRule="exact"/>
              <w:ind w:left="41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2011" w:type="dxa"/>
            <w:gridSpan w:val="2"/>
            <w:vAlign w:val="top"/>
          </w:tcPr>
          <w:p w14:paraId="658B87B9">
            <w:pPr>
              <w:pStyle w:val="6"/>
              <w:spacing w:before="37" w:line="216" w:lineRule="auto"/>
              <w:ind w:left="799"/>
              <w:rPr>
                <w:sz w:val="20"/>
                <w:szCs w:val="20"/>
              </w:rPr>
            </w:pPr>
            <w:r>
              <w:rPr>
                <w:spacing w:val="2"/>
                <w:sz w:val="20"/>
                <w:szCs w:val="20"/>
              </w:rPr>
              <w:t>厨房</w:t>
            </w:r>
          </w:p>
        </w:tc>
        <w:tc>
          <w:tcPr>
            <w:tcW w:w="1630" w:type="dxa"/>
            <w:gridSpan w:val="2"/>
            <w:vAlign w:val="top"/>
          </w:tcPr>
          <w:p w14:paraId="650F509E">
            <w:pPr>
              <w:pStyle w:val="6"/>
              <w:spacing w:before="37" w:line="216" w:lineRule="auto"/>
              <w:ind w:left="403"/>
              <w:rPr>
                <w:sz w:val="20"/>
                <w:szCs w:val="20"/>
              </w:rPr>
            </w:pPr>
            <w:r>
              <w:rPr>
                <w:spacing w:val="6"/>
                <w:sz w:val="20"/>
                <w:szCs w:val="20"/>
              </w:rPr>
              <w:t>厨房燃料</w:t>
            </w:r>
          </w:p>
        </w:tc>
        <w:tc>
          <w:tcPr>
            <w:tcW w:w="1510" w:type="dxa"/>
            <w:gridSpan w:val="2"/>
            <w:vAlign w:val="top"/>
          </w:tcPr>
          <w:p w14:paraId="42125A33">
            <w:pPr>
              <w:pStyle w:val="6"/>
              <w:spacing w:before="37" w:line="216" w:lineRule="auto"/>
              <w:ind w:left="242"/>
              <w:rPr>
                <w:sz w:val="20"/>
                <w:szCs w:val="20"/>
              </w:rPr>
            </w:pPr>
            <w:r>
              <w:rPr>
                <w:spacing w:val="7"/>
                <w:sz w:val="20"/>
                <w:szCs w:val="20"/>
              </w:rPr>
              <w:t>液化石油气</w:t>
            </w:r>
          </w:p>
        </w:tc>
        <w:tc>
          <w:tcPr>
            <w:tcW w:w="1272" w:type="dxa"/>
            <w:gridSpan w:val="2"/>
            <w:vAlign w:val="top"/>
          </w:tcPr>
          <w:p w14:paraId="5AD55110">
            <w:pPr>
              <w:pStyle w:val="6"/>
              <w:spacing w:before="7" w:line="264" w:lineRule="exact"/>
              <w:ind w:left="412"/>
              <w:rPr>
                <w:sz w:val="20"/>
                <w:szCs w:val="20"/>
              </w:rPr>
            </w:pPr>
            <w:r>
              <w:rPr>
                <w:rFonts w:ascii="Times New Roman" w:hAnsi="Times New Roman" w:eastAsia="Times New Roman" w:cs="Times New Roman"/>
                <w:spacing w:val="3"/>
                <w:sz w:val="20"/>
                <w:szCs w:val="20"/>
              </w:rPr>
              <w:t>0.5</w:t>
            </w:r>
            <w:r>
              <w:rPr>
                <w:spacing w:val="3"/>
                <w:sz w:val="20"/>
                <w:szCs w:val="20"/>
              </w:rPr>
              <w:t>吨</w:t>
            </w:r>
          </w:p>
        </w:tc>
        <w:tc>
          <w:tcPr>
            <w:tcW w:w="1305" w:type="dxa"/>
            <w:tcBorders>
              <w:right w:val="single" w:color="000000" w:sz="10" w:space="0"/>
            </w:tcBorders>
            <w:vAlign w:val="top"/>
          </w:tcPr>
          <w:p w14:paraId="7ABC08D6">
            <w:pPr>
              <w:pStyle w:val="6"/>
              <w:spacing w:before="37" w:line="216" w:lineRule="auto"/>
              <w:ind w:left="297"/>
              <w:rPr>
                <w:sz w:val="20"/>
                <w:szCs w:val="20"/>
              </w:rPr>
            </w:pPr>
            <w:r>
              <w:rPr>
                <w:spacing w:val="5"/>
                <w:sz w:val="20"/>
                <w:szCs w:val="20"/>
              </w:rPr>
              <w:t>丙烷等</w:t>
            </w:r>
          </w:p>
        </w:tc>
      </w:tr>
      <w:tr w14:paraId="6A8A6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57" w:type="dxa"/>
            <w:vMerge w:val="continue"/>
            <w:tcBorders>
              <w:top w:val="nil"/>
              <w:left w:val="single" w:color="000000" w:sz="10" w:space="0"/>
              <w:bottom w:val="nil"/>
            </w:tcBorders>
            <w:vAlign w:val="top"/>
          </w:tcPr>
          <w:p w14:paraId="47939782">
            <w:pPr>
              <w:rPr>
                <w:rFonts w:ascii="Arial"/>
                <w:sz w:val="21"/>
              </w:rPr>
            </w:pPr>
          </w:p>
        </w:tc>
        <w:tc>
          <w:tcPr>
            <w:tcW w:w="805" w:type="dxa"/>
            <w:gridSpan w:val="2"/>
            <w:vAlign w:val="top"/>
          </w:tcPr>
          <w:p w14:paraId="257108D0">
            <w:pPr>
              <w:spacing w:before="10" w:line="261" w:lineRule="exact"/>
              <w:ind w:left="39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2</w:t>
            </w:r>
          </w:p>
        </w:tc>
        <w:tc>
          <w:tcPr>
            <w:tcW w:w="2011" w:type="dxa"/>
            <w:gridSpan w:val="2"/>
            <w:vAlign w:val="top"/>
          </w:tcPr>
          <w:p w14:paraId="615515F6">
            <w:pPr>
              <w:pStyle w:val="6"/>
              <w:spacing w:before="39" w:line="215" w:lineRule="auto"/>
              <w:ind w:left="166"/>
              <w:rPr>
                <w:sz w:val="20"/>
                <w:szCs w:val="20"/>
              </w:rPr>
            </w:pPr>
            <w:r>
              <w:rPr>
                <w:spacing w:val="8"/>
                <w:sz w:val="20"/>
                <w:szCs w:val="20"/>
              </w:rPr>
              <w:t>生产车间、锅炉房</w:t>
            </w:r>
          </w:p>
        </w:tc>
        <w:tc>
          <w:tcPr>
            <w:tcW w:w="1630" w:type="dxa"/>
            <w:gridSpan w:val="2"/>
            <w:vAlign w:val="top"/>
          </w:tcPr>
          <w:p w14:paraId="47AAEB08">
            <w:pPr>
              <w:pStyle w:val="6"/>
              <w:spacing w:before="39" w:line="215" w:lineRule="auto"/>
              <w:ind w:left="405"/>
              <w:rPr>
                <w:sz w:val="20"/>
                <w:szCs w:val="20"/>
              </w:rPr>
            </w:pPr>
            <w:r>
              <w:rPr>
                <w:spacing w:val="5"/>
                <w:sz w:val="20"/>
                <w:szCs w:val="20"/>
              </w:rPr>
              <w:t>导热介质</w:t>
            </w:r>
          </w:p>
        </w:tc>
        <w:tc>
          <w:tcPr>
            <w:tcW w:w="1510" w:type="dxa"/>
            <w:gridSpan w:val="2"/>
            <w:vAlign w:val="top"/>
          </w:tcPr>
          <w:p w14:paraId="09668773">
            <w:pPr>
              <w:pStyle w:val="6"/>
              <w:spacing w:before="39" w:line="215" w:lineRule="auto"/>
              <w:ind w:left="455"/>
              <w:rPr>
                <w:sz w:val="20"/>
                <w:szCs w:val="20"/>
              </w:rPr>
            </w:pPr>
            <w:r>
              <w:rPr>
                <w:spacing w:val="5"/>
                <w:sz w:val="20"/>
                <w:szCs w:val="20"/>
              </w:rPr>
              <w:t>导热油</w:t>
            </w:r>
          </w:p>
        </w:tc>
        <w:tc>
          <w:tcPr>
            <w:tcW w:w="1272" w:type="dxa"/>
            <w:gridSpan w:val="2"/>
            <w:vAlign w:val="top"/>
          </w:tcPr>
          <w:p w14:paraId="24CF5C31">
            <w:pPr>
              <w:pStyle w:val="6"/>
              <w:spacing w:before="8" w:line="263" w:lineRule="exact"/>
              <w:ind w:left="429"/>
              <w:rPr>
                <w:sz w:val="20"/>
                <w:szCs w:val="20"/>
              </w:rPr>
            </w:pPr>
            <w:r>
              <w:rPr>
                <w:rFonts w:ascii="Times New Roman" w:hAnsi="Times New Roman" w:eastAsia="Times New Roman" w:cs="Times New Roman"/>
                <w:spacing w:val="-1"/>
                <w:sz w:val="20"/>
                <w:szCs w:val="20"/>
              </w:rPr>
              <w:t>1.5</w:t>
            </w:r>
            <w:r>
              <w:rPr>
                <w:spacing w:val="-1"/>
                <w:sz w:val="20"/>
                <w:szCs w:val="20"/>
              </w:rPr>
              <w:t>吨</w:t>
            </w:r>
          </w:p>
        </w:tc>
        <w:tc>
          <w:tcPr>
            <w:tcW w:w="1305" w:type="dxa"/>
            <w:tcBorders>
              <w:right w:val="single" w:color="000000" w:sz="10" w:space="0"/>
            </w:tcBorders>
            <w:vAlign w:val="top"/>
          </w:tcPr>
          <w:p w14:paraId="3315AE58">
            <w:pPr>
              <w:pStyle w:val="6"/>
              <w:spacing w:before="39" w:line="215" w:lineRule="auto"/>
              <w:ind w:left="186"/>
              <w:rPr>
                <w:sz w:val="20"/>
                <w:szCs w:val="20"/>
              </w:rPr>
            </w:pPr>
            <w:r>
              <w:rPr>
                <w:spacing w:val="7"/>
                <w:sz w:val="20"/>
                <w:szCs w:val="20"/>
              </w:rPr>
              <w:t>矿物油类</w:t>
            </w:r>
          </w:p>
        </w:tc>
      </w:tr>
      <w:tr w14:paraId="14760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0A87DF2D">
            <w:pPr>
              <w:rPr>
                <w:rFonts w:ascii="Arial"/>
                <w:sz w:val="21"/>
              </w:rPr>
            </w:pPr>
          </w:p>
        </w:tc>
        <w:tc>
          <w:tcPr>
            <w:tcW w:w="805" w:type="dxa"/>
            <w:gridSpan w:val="2"/>
            <w:vAlign w:val="top"/>
          </w:tcPr>
          <w:p w14:paraId="3CC7E3F9">
            <w:pPr>
              <w:spacing w:before="9" w:line="257" w:lineRule="exact"/>
              <w:ind w:left="400"/>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3</w:t>
            </w:r>
          </w:p>
        </w:tc>
        <w:tc>
          <w:tcPr>
            <w:tcW w:w="2011" w:type="dxa"/>
            <w:gridSpan w:val="2"/>
            <w:vAlign w:val="top"/>
          </w:tcPr>
          <w:p w14:paraId="6CB3255D">
            <w:pPr>
              <w:pStyle w:val="6"/>
              <w:spacing w:before="9" w:line="238" w:lineRule="auto"/>
              <w:ind w:left="221"/>
              <w:rPr>
                <w:rFonts w:ascii="Times New Roman" w:hAnsi="Times New Roman" w:eastAsia="Times New Roman" w:cs="Times New Roman"/>
                <w:sz w:val="20"/>
                <w:szCs w:val="20"/>
              </w:rPr>
            </w:pPr>
            <w:r>
              <w:rPr>
                <w:spacing w:val="7"/>
                <w:sz w:val="20"/>
                <w:szCs w:val="20"/>
              </w:rPr>
              <w:t>生产车间、仓库</w:t>
            </w:r>
            <w:r>
              <w:rPr>
                <w:rFonts w:ascii="Times New Roman" w:hAnsi="Times New Roman" w:eastAsia="Times New Roman" w:cs="Times New Roman"/>
                <w:spacing w:val="7"/>
                <w:sz w:val="20"/>
                <w:szCs w:val="20"/>
              </w:rPr>
              <w:t>2</w:t>
            </w:r>
          </w:p>
        </w:tc>
        <w:tc>
          <w:tcPr>
            <w:tcW w:w="1630" w:type="dxa"/>
            <w:gridSpan w:val="2"/>
            <w:vAlign w:val="top"/>
          </w:tcPr>
          <w:p w14:paraId="72B4B4CF">
            <w:pPr>
              <w:pStyle w:val="6"/>
              <w:spacing w:before="40" w:line="209" w:lineRule="auto"/>
              <w:ind w:left="404"/>
              <w:rPr>
                <w:sz w:val="20"/>
                <w:szCs w:val="20"/>
              </w:rPr>
            </w:pPr>
            <w:r>
              <w:rPr>
                <w:spacing w:val="6"/>
                <w:sz w:val="20"/>
                <w:szCs w:val="20"/>
              </w:rPr>
              <w:t>定型辅料</w:t>
            </w:r>
          </w:p>
        </w:tc>
        <w:tc>
          <w:tcPr>
            <w:tcW w:w="1510" w:type="dxa"/>
            <w:gridSpan w:val="2"/>
            <w:vAlign w:val="top"/>
          </w:tcPr>
          <w:p w14:paraId="0A0B5FFD">
            <w:pPr>
              <w:pStyle w:val="6"/>
              <w:spacing w:before="40" w:line="209" w:lineRule="auto"/>
              <w:ind w:left="348"/>
              <w:rPr>
                <w:sz w:val="20"/>
                <w:szCs w:val="20"/>
              </w:rPr>
            </w:pPr>
            <w:r>
              <w:rPr>
                <w:spacing w:val="6"/>
                <w:sz w:val="20"/>
                <w:szCs w:val="20"/>
              </w:rPr>
              <w:t>纳米软油</w:t>
            </w:r>
          </w:p>
        </w:tc>
        <w:tc>
          <w:tcPr>
            <w:tcW w:w="1272" w:type="dxa"/>
            <w:gridSpan w:val="2"/>
            <w:vAlign w:val="top"/>
          </w:tcPr>
          <w:p w14:paraId="3CC42B42">
            <w:pPr>
              <w:pStyle w:val="6"/>
              <w:spacing w:before="9" w:line="238" w:lineRule="auto"/>
              <w:ind w:left="412"/>
              <w:rPr>
                <w:sz w:val="20"/>
                <w:szCs w:val="20"/>
              </w:rPr>
            </w:pPr>
            <w:r>
              <w:rPr>
                <w:rFonts w:ascii="Times New Roman" w:hAnsi="Times New Roman" w:eastAsia="Times New Roman" w:cs="Times New Roman"/>
                <w:spacing w:val="3"/>
                <w:sz w:val="20"/>
                <w:szCs w:val="20"/>
              </w:rPr>
              <w:t>0.4</w:t>
            </w:r>
            <w:r>
              <w:rPr>
                <w:spacing w:val="3"/>
                <w:sz w:val="20"/>
                <w:szCs w:val="20"/>
              </w:rPr>
              <w:t>吨</w:t>
            </w:r>
          </w:p>
        </w:tc>
        <w:tc>
          <w:tcPr>
            <w:tcW w:w="1305" w:type="dxa"/>
            <w:tcBorders>
              <w:right w:val="single" w:color="000000" w:sz="10" w:space="0"/>
            </w:tcBorders>
            <w:vAlign w:val="top"/>
          </w:tcPr>
          <w:p w14:paraId="4DBFAA92">
            <w:pPr>
              <w:spacing w:before="9" w:line="257" w:lineRule="exact"/>
              <w:ind w:left="57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263C9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757" w:type="dxa"/>
            <w:vMerge w:val="continue"/>
            <w:tcBorders>
              <w:top w:val="nil"/>
              <w:left w:val="single" w:color="000000" w:sz="10" w:space="0"/>
              <w:bottom w:val="nil"/>
            </w:tcBorders>
            <w:vAlign w:val="top"/>
          </w:tcPr>
          <w:p w14:paraId="1CA2666A">
            <w:pPr>
              <w:rPr>
                <w:rFonts w:ascii="Arial"/>
                <w:sz w:val="21"/>
              </w:rPr>
            </w:pPr>
          </w:p>
        </w:tc>
        <w:tc>
          <w:tcPr>
            <w:tcW w:w="805" w:type="dxa"/>
            <w:gridSpan w:val="2"/>
            <w:tcBorders>
              <w:bottom w:val="single" w:color="000000" w:sz="10" w:space="0"/>
            </w:tcBorders>
            <w:vAlign w:val="top"/>
          </w:tcPr>
          <w:p w14:paraId="32E5867B">
            <w:pPr>
              <w:spacing w:before="10" w:line="271" w:lineRule="exact"/>
              <w:ind w:left="395"/>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4</w:t>
            </w:r>
          </w:p>
        </w:tc>
        <w:tc>
          <w:tcPr>
            <w:tcW w:w="2011" w:type="dxa"/>
            <w:gridSpan w:val="2"/>
            <w:tcBorders>
              <w:bottom w:val="single" w:color="000000" w:sz="10" w:space="0"/>
            </w:tcBorders>
            <w:vAlign w:val="top"/>
          </w:tcPr>
          <w:p w14:paraId="20013E44">
            <w:pPr>
              <w:pStyle w:val="6"/>
              <w:spacing w:before="10" w:line="271" w:lineRule="exact"/>
              <w:ind w:left="221"/>
              <w:rPr>
                <w:rFonts w:ascii="Times New Roman" w:hAnsi="Times New Roman" w:eastAsia="Times New Roman" w:cs="Times New Roman"/>
                <w:sz w:val="20"/>
                <w:szCs w:val="20"/>
              </w:rPr>
            </w:pPr>
            <w:r>
              <w:rPr>
                <w:spacing w:val="7"/>
                <w:position w:val="1"/>
                <w:sz w:val="20"/>
                <w:szCs w:val="20"/>
              </w:rPr>
              <w:t>生产车间、仓库</w:t>
            </w:r>
            <w:r>
              <w:rPr>
                <w:rFonts w:ascii="Times New Roman" w:hAnsi="Times New Roman" w:eastAsia="Times New Roman" w:cs="Times New Roman"/>
                <w:spacing w:val="7"/>
                <w:position w:val="1"/>
                <w:sz w:val="20"/>
                <w:szCs w:val="20"/>
              </w:rPr>
              <w:t>2</w:t>
            </w:r>
          </w:p>
        </w:tc>
        <w:tc>
          <w:tcPr>
            <w:tcW w:w="1630" w:type="dxa"/>
            <w:gridSpan w:val="2"/>
            <w:tcBorders>
              <w:bottom w:val="single" w:color="000000" w:sz="10" w:space="0"/>
            </w:tcBorders>
            <w:vAlign w:val="top"/>
          </w:tcPr>
          <w:p w14:paraId="47AA7039">
            <w:pPr>
              <w:pStyle w:val="6"/>
              <w:spacing w:before="41" w:line="222" w:lineRule="auto"/>
              <w:ind w:left="403"/>
              <w:rPr>
                <w:sz w:val="20"/>
                <w:szCs w:val="20"/>
              </w:rPr>
            </w:pPr>
            <w:r>
              <w:rPr>
                <w:spacing w:val="6"/>
                <w:sz w:val="20"/>
                <w:szCs w:val="20"/>
              </w:rPr>
              <w:t>设备维修</w:t>
            </w:r>
          </w:p>
        </w:tc>
        <w:tc>
          <w:tcPr>
            <w:tcW w:w="1510" w:type="dxa"/>
            <w:gridSpan w:val="2"/>
            <w:tcBorders>
              <w:bottom w:val="single" w:color="000000" w:sz="10" w:space="0"/>
            </w:tcBorders>
            <w:vAlign w:val="top"/>
          </w:tcPr>
          <w:p w14:paraId="3E2C84F3">
            <w:pPr>
              <w:pStyle w:val="6"/>
              <w:spacing w:before="41" w:line="222" w:lineRule="auto"/>
              <w:ind w:left="554"/>
              <w:rPr>
                <w:sz w:val="20"/>
                <w:szCs w:val="20"/>
              </w:rPr>
            </w:pPr>
            <w:r>
              <w:rPr>
                <w:spacing w:val="5"/>
                <w:sz w:val="20"/>
                <w:szCs w:val="20"/>
              </w:rPr>
              <w:t>机油</w:t>
            </w:r>
          </w:p>
        </w:tc>
        <w:tc>
          <w:tcPr>
            <w:tcW w:w="1272" w:type="dxa"/>
            <w:gridSpan w:val="2"/>
            <w:tcBorders>
              <w:bottom w:val="single" w:color="000000" w:sz="10" w:space="0"/>
            </w:tcBorders>
            <w:vAlign w:val="top"/>
          </w:tcPr>
          <w:p w14:paraId="6B6EFB64">
            <w:pPr>
              <w:pStyle w:val="6"/>
              <w:spacing w:before="10" w:line="271" w:lineRule="exact"/>
              <w:ind w:left="359"/>
              <w:rPr>
                <w:sz w:val="20"/>
                <w:szCs w:val="20"/>
              </w:rPr>
            </w:pPr>
            <w:r>
              <w:rPr>
                <w:rFonts w:ascii="Times New Roman" w:hAnsi="Times New Roman" w:eastAsia="Times New Roman" w:cs="Times New Roman"/>
                <w:spacing w:val="3"/>
                <w:position w:val="1"/>
                <w:sz w:val="20"/>
                <w:szCs w:val="20"/>
              </w:rPr>
              <w:t>0.05</w:t>
            </w:r>
            <w:r>
              <w:rPr>
                <w:spacing w:val="3"/>
                <w:position w:val="1"/>
                <w:sz w:val="20"/>
                <w:szCs w:val="20"/>
              </w:rPr>
              <w:t>吨</w:t>
            </w:r>
          </w:p>
        </w:tc>
        <w:tc>
          <w:tcPr>
            <w:tcW w:w="1305" w:type="dxa"/>
            <w:tcBorders>
              <w:bottom w:val="single" w:color="000000" w:sz="10" w:space="0"/>
              <w:right w:val="single" w:color="000000" w:sz="10" w:space="0"/>
            </w:tcBorders>
            <w:vAlign w:val="top"/>
          </w:tcPr>
          <w:p w14:paraId="1711CE1C">
            <w:pPr>
              <w:pStyle w:val="6"/>
              <w:spacing w:before="41" w:line="222" w:lineRule="auto"/>
              <w:ind w:left="186"/>
              <w:rPr>
                <w:sz w:val="20"/>
                <w:szCs w:val="20"/>
              </w:rPr>
            </w:pPr>
            <w:r>
              <w:rPr>
                <w:spacing w:val="7"/>
                <w:sz w:val="20"/>
                <w:szCs w:val="20"/>
              </w:rPr>
              <w:t>矿物油类</w:t>
            </w:r>
          </w:p>
        </w:tc>
      </w:tr>
      <w:tr w14:paraId="07752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4" w:hRule="atLeast"/>
        </w:trPr>
        <w:tc>
          <w:tcPr>
            <w:tcW w:w="757" w:type="dxa"/>
            <w:vMerge w:val="continue"/>
            <w:tcBorders>
              <w:top w:val="nil"/>
              <w:left w:val="single" w:color="000000" w:sz="10" w:space="0"/>
              <w:bottom w:val="nil"/>
            </w:tcBorders>
            <w:vAlign w:val="top"/>
          </w:tcPr>
          <w:p w14:paraId="50217767">
            <w:pPr>
              <w:rPr>
                <w:rFonts w:ascii="Arial"/>
                <w:sz w:val="21"/>
              </w:rPr>
            </w:pPr>
          </w:p>
        </w:tc>
        <w:tc>
          <w:tcPr>
            <w:tcW w:w="8533" w:type="dxa"/>
            <w:gridSpan w:val="11"/>
            <w:tcBorders>
              <w:top w:val="single" w:color="000000" w:sz="10" w:space="0"/>
              <w:bottom w:val="single" w:color="000000" w:sz="10" w:space="0"/>
              <w:right w:val="single" w:color="000000" w:sz="10" w:space="0"/>
            </w:tcBorders>
            <w:vAlign w:val="top"/>
          </w:tcPr>
          <w:p w14:paraId="74140C37">
            <w:pPr>
              <w:pStyle w:val="6"/>
              <w:spacing w:before="153" w:line="212" w:lineRule="auto"/>
              <w:ind w:left="587"/>
            </w:pPr>
            <w:r>
              <w:rPr>
                <w:spacing w:val="-1"/>
              </w:rPr>
              <w:t>危险物质数量与临界量比值（</w:t>
            </w:r>
            <w:r>
              <w:rPr>
                <w:rFonts w:ascii="Times New Roman" w:hAnsi="Times New Roman" w:eastAsia="Times New Roman" w:cs="Times New Roman"/>
                <w:spacing w:val="-1"/>
              </w:rPr>
              <w:t>Q</w:t>
            </w:r>
            <w:r>
              <w:t>）：</w:t>
            </w:r>
          </w:p>
          <w:p w14:paraId="036AA3B9">
            <w:pPr>
              <w:pStyle w:val="6"/>
              <w:spacing w:before="192" w:line="358" w:lineRule="auto"/>
              <w:ind w:left="106" w:right="16" w:firstLine="478"/>
            </w:pPr>
            <w:r>
              <w:rPr>
                <w:spacing w:val="-1"/>
              </w:rPr>
              <w:t>计算所涉及的每种危险物质在厂界内的最大存在总量</w:t>
            </w:r>
            <w:r>
              <w:rPr>
                <w:spacing w:val="-2"/>
              </w:rPr>
              <w:t xml:space="preserve">与其在附录 </w:t>
            </w:r>
            <w:r>
              <w:rPr>
                <w:rFonts w:ascii="Times New Roman" w:hAnsi="Times New Roman" w:eastAsia="Times New Roman" w:cs="Times New Roman"/>
                <w:spacing w:val="-2"/>
              </w:rPr>
              <w:t>B</w:t>
            </w:r>
            <w:r>
              <w:rPr>
                <w:rFonts w:ascii="Times New Roman" w:hAnsi="Times New Roman" w:eastAsia="Times New Roman" w:cs="Times New Roman"/>
                <w:spacing w:val="16"/>
                <w:w w:val="101"/>
              </w:rPr>
              <w:t xml:space="preserve">  </w:t>
            </w:r>
            <w:r>
              <w:rPr>
                <w:spacing w:val="-2"/>
              </w:rPr>
              <w:t xml:space="preserve">中对应临界量的比值 </w:t>
            </w:r>
            <w:r>
              <w:rPr>
                <w:rFonts w:ascii="Times New Roman" w:hAnsi="Times New Roman" w:eastAsia="Times New Roman" w:cs="Times New Roman"/>
                <w:spacing w:val="-2"/>
              </w:rPr>
              <w:t>Q</w:t>
            </w:r>
            <w:r>
              <w:rPr>
                <w:rFonts w:ascii="Times New Roman" w:hAnsi="Times New Roman" w:eastAsia="Times New Roman" w:cs="Times New Roman"/>
                <w:spacing w:val="24"/>
                <w:w w:val="101"/>
              </w:rPr>
              <w:t xml:space="preserve">  </w:t>
            </w:r>
            <w:r>
              <w:rPr>
                <w:spacing w:val="-2"/>
              </w:rPr>
              <w:t>。在不同厂区的同一种物质，按其在厂界内的最大存在总量计</w:t>
            </w:r>
            <w:r>
              <w:rPr>
                <w:spacing w:val="-7"/>
              </w:rPr>
              <w:t>算。对于长输管线项目，按照两个截断阀室之间管段危险物质最大存在总量计算。</w:t>
            </w:r>
          </w:p>
          <w:p w14:paraId="5DF7C44D">
            <w:pPr>
              <w:pStyle w:val="6"/>
              <w:spacing w:before="2" w:line="212" w:lineRule="auto"/>
              <w:ind w:left="599"/>
            </w:pPr>
            <w:r>
              <w:rPr>
                <w:spacing w:val="-1"/>
              </w:rPr>
              <w:t xml:space="preserve">当只涉及一种危险物质时，计算该物质的总量与其临界量比值，即为 </w:t>
            </w:r>
            <w:r>
              <w:rPr>
                <w:rFonts w:ascii="Times New Roman" w:hAnsi="Times New Roman" w:eastAsia="Times New Roman" w:cs="Times New Roman"/>
                <w:i/>
                <w:iCs/>
                <w:spacing w:val="-1"/>
              </w:rPr>
              <w:t>Q</w:t>
            </w:r>
            <w:r>
              <w:rPr>
                <w:spacing w:val="-1"/>
              </w:rPr>
              <w:t>；</w:t>
            </w:r>
          </w:p>
          <w:p w14:paraId="375E4F40">
            <w:pPr>
              <w:pStyle w:val="6"/>
              <w:spacing w:before="154" w:line="334" w:lineRule="exact"/>
              <w:jc w:val="right"/>
            </w:pPr>
            <w:r>
              <w:rPr>
                <w:spacing w:val="-9"/>
                <w:position w:val="3"/>
              </w:rPr>
              <w:t>当存在多种危险物质时，则按式（</w:t>
            </w:r>
            <w:r>
              <w:rPr>
                <w:rFonts w:ascii="Times New Roman" w:hAnsi="Times New Roman" w:eastAsia="Times New Roman" w:cs="Times New Roman"/>
                <w:spacing w:val="-9"/>
                <w:position w:val="3"/>
              </w:rPr>
              <w:t>C.</w:t>
            </w:r>
            <w:r>
              <w:rPr>
                <w:rFonts w:ascii="Times New Roman" w:hAnsi="Times New Roman" w:eastAsia="Times New Roman" w:cs="Times New Roman"/>
                <w:spacing w:val="-31"/>
                <w:position w:val="3"/>
              </w:rPr>
              <w:t xml:space="preserve"> </w:t>
            </w:r>
            <w:r>
              <w:rPr>
                <w:rFonts w:ascii="Times New Roman" w:hAnsi="Times New Roman" w:eastAsia="Times New Roman" w:cs="Times New Roman"/>
                <w:spacing w:val="-9"/>
                <w:position w:val="3"/>
              </w:rPr>
              <w:t>1</w:t>
            </w:r>
            <w:r>
              <w:rPr>
                <w:spacing w:val="-9"/>
                <w:position w:val="3"/>
              </w:rPr>
              <w:t>）计算物质总量与其临界</w:t>
            </w:r>
            <w:r>
              <w:rPr>
                <w:spacing w:val="-10"/>
                <w:position w:val="3"/>
              </w:rPr>
              <w:t>量比值（</w:t>
            </w:r>
            <w:r>
              <w:rPr>
                <w:rFonts w:ascii="Times New Roman" w:hAnsi="Times New Roman" w:eastAsia="Times New Roman" w:cs="Times New Roman"/>
                <w:i/>
                <w:iCs/>
                <w:spacing w:val="-10"/>
                <w:position w:val="3"/>
              </w:rPr>
              <w:t>Q</w:t>
            </w:r>
            <w:r>
              <w:rPr>
                <w:spacing w:val="-32"/>
                <w:position w:val="3"/>
              </w:rPr>
              <w:t>）</w:t>
            </w:r>
            <w:r>
              <w:rPr>
                <w:spacing w:val="-50"/>
                <w:position w:val="3"/>
              </w:rPr>
              <w:t xml:space="preserve"> </w:t>
            </w:r>
            <w:r>
              <w:rPr>
                <w:spacing w:val="-32"/>
                <w:position w:val="3"/>
              </w:rPr>
              <w:t>：</w:t>
            </w:r>
          </w:p>
          <w:p w14:paraId="5584462F">
            <w:pPr>
              <w:pStyle w:val="6"/>
              <w:spacing w:before="130" w:line="319" w:lineRule="exact"/>
              <w:ind w:left="2580"/>
            </w:pPr>
            <w:r>
              <w:rPr>
                <w:rFonts w:ascii="Times New Roman" w:hAnsi="Times New Roman" w:eastAsia="Times New Roman" w:cs="Times New Roman"/>
                <w:b/>
                <w:bCs/>
                <w:spacing w:val="-2"/>
                <w:position w:val="3"/>
              </w:rPr>
              <w:t>Q=q</w:t>
            </w:r>
            <w:r>
              <w:rPr>
                <w:rFonts w:ascii="Times New Roman" w:hAnsi="Times New Roman" w:eastAsia="Times New Roman" w:cs="Times New Roman"/>
                <w:b/>
                <w:bCs/>
                <w:spacing w:val="-2"/>
                <w:position w:val="3"/>
                <w:sz w:val="16"/>
                <w:szCs w:val="16"/>
              </w:rPr>
              <w:t>1</w:t>
            </w:r>
            <w:r>
              <w:rPr>
                <w:rFonts w:ascii="Times New Roman" w:hAnsi="Times New Roman" w:eastAsia="Times New Roman" w:cs="Times New Roman"/>
                <w:b/>
                <w:bCs/>
                <w:spacing w:val="-2"/>
                <w:position w:val="3"/>
              </w:rPr>
              <w:t>/Q</w:t>
            </w:r>
            <w:r>
              <w:rPr>
                <w:rFonts w:ascii="Times New Roman" w:hAnsi="Times New Roman" w:eastAsia="Times New Roman" w:cs="Times New Roman"/>
                <w:b/>
                <w:bCs/>
                <w:spacing w:val="-2"/>
                <w:position w:val="3"/>
                <w:sz w:val="16"/>
                <w:szCs w:val="16"/>
              </w:rPr>
              <w:t xml:space="preserve">1 </w:t>
            </w:r>
            <w:r>
              <w:rPr>
                <w:rFonts w:ascii="Times New Roman" w:hAnsi="Times New Roman" w:eastAsia="Times New Roman" w:cs="Times New Roman"/>
                <w:b/>
                <w:bCs/>
                <w:spacing w:val="-2"/>
                <w:position w:val="3"/>
              </w:rPr>
              <w:t>+ q</w:t>
            </w:r>
            <w:r>
              <w:rPr>
                <w:rFonts w:ascii="Times New Roman" w:hAnsi="Times New Roman" w:eastAsia="Times New Roman" w:cs="Times New Roman"/>
                <w:b/>
                <w:bCs/>
                <w:spacing w:val="-2"/>
                <w:position w:val="3"/>
                <w:sz w:val="16"/>
                <w:szCs w:val="16"/>
              </w:rPr>
              <w:t>2</w:t>
            </w:r>
            <w:r>
              <w:rPr>
                <w:rFonts w:ascii="Times New Roman" w:hAnsi="Times New Roman" w:eastAsia="Times New Roman" w:cs="Times New Roman"/>
                <w:b/>
                <w:bCs/>
                <w:spacing w:val="-2"/>
                <w:position w:val="3"/>
              </w:rPr>
              <w:t>/Q</w:t>
            </w:r>
            <w:r>
              <w:rPr>
                <w:rFonts w:ascii="Times New Roman" w:hAnsi="Times New Roman" w:eastAsia="Times New Roman" w:cs="Times New Roman"/>
                <w:b/>
                <w:bCs/>
                <w:spacing w:val="-2"/>
                <w:position w:val="3"/>
                <w:sz w:val="16"/>
                <w:szCs w:val="16"/>
              </w:rPr>
              <w:t xml:space="preserve">2 </w:t>
            </w:r>
            <w:r>
              <w:rPr>
                <w:rFonts w:ascii="Times New Roman" w:hAnsi="Times New Roman" w:eastAsia="Times New Roman" w:cs="Times New Roman"/>
                <w:b/>
                <w:bCs/>
                <w:spacing w:val="-2"/>
                <w:position w:val="3"/>
              </w:rPr>
              <w:t>+</w:t>
            </w:r>
            <w:r>
              <w:rPr>
                <w:rFonts w:ascii="Times New Roman" w:hAnsi="Times New Roman" w:eastAsia="Times New Roman" w:cs="Times New Roman"/>
                <w:b/>
                <w:bCs/>
                <w:spacing w:val="21"/>
                <w:position w:val="3"/>
              </w:rPr>
              <w:t xml:space="preserve"> </w:t>
            </w:r>
            <w:r>
              <w:rPr>
                <w:rFonts w:ascii="Times New Roman" w:hAnsi="Times New Roman" w:eastAsia="Times New Roman" w:cs="Times New Roman"/>
                <w:b/>
                <w:bCs/>
                <w:spacing w:val="-2"/>
                <w:position w:val="3"/>
              </w:rPr>
              <w:t>… +</w:t>
            </w:r>
            <w:r>
              <w:rPr>
                <w:rFonts w:ascii="Times New Roman" w:hAnsi="Times New Roman" w:eastAsia="Times New Roman" w:cs="Times New Roman"/>
                <w:b/>
                <w:bCs/>
                <w:spacing w:val="9"/>
                <w:position w:val="3"/>
              </w:rPr>
              <w:t xml:space="preserve"> </w:t>
            </w:r>
            <w:r>
              <w:rPr>
                <w:rFonts w:ascii="Times New Roman" w:hAnsi="Times New Roman" w:eastAsia="Times New Roman" w:cs="Times New Roman"/>
                <w:b/>
                <w:bCs/>
                <w:spacing w:val="-2"/>
                <w:position w:val="3"/>
              </w:rPr>
              <w:t>q</w:t>
            </w:r>
            <w:r>
              <w:rPr>
                <w:rFonts w:ascii="Times New Roman" w:hAnsi="Times New Roman" w:eastAsia="Times New Roman" w:cs="Times New Roman"/>
                <w:b/>
                <w:bCs/>
                <w:spacing w:val="-2"/>
                <w:position w:val="3"/>
                <w:sz w:val="16"/>
                <w:szCs w:val="16"/>
              </w:rPr>
              <w:t>n</w:t>
            </w:r>
            <w:r>
              <w:rPr>
                <w:rFonts w:ascii="Times New Roman" w:hAnsi="Times New Roman" w:eastAsia="Times New Roman" w:cs="Times New Roman"/>
                <w:b/>
                <w:bCs/>
                <w:spacing w:val="-2"/>
                <w:position w:val="3"/>
              </w:rPr>
              <w:t>/Q</w:t>
            </w:r>
            <w:r>
              <w:rPr>
                <w:rFonts w:ascii="Times New Roman" w:hAnsi="Times New Roman" w:eastAsia="Times New Roman" w:cs="Times New Roman"/>
                <w:b/>
                <w:bCs/>
                <w:spacing w:val="-2"/>
                <w:position w:val="3"/>
                <w:sz w:val="16"/>
                <w:szCs w:val="16"/>
              </w:rPr>
              <w:t xml:space="preserve">n  </w:t>
            </w:r>
            <w:r>
              <w:rPr>
                <w:spacing w:val="-2"/>
                <w:position w:val="3"/>
              </w:rPr>
              <w:t>（</w:t>
            </w:r>
            <w:r>
              <w:rPr>
                <w:rFonts w:ascii="Times New Roman" w:hAnsi="Times New Roman" w:eastAsia="Times New Roman" w:cs="Times New Roman"/>
                <w:spacing w:val="-2"/>
                <w:position w:val="3"/>
              </w:rPr>
              <w:t>C</w:t>
            </w:r>
            <w:r>
              <w:rPr>
                <w:rFonts w:ascii="Times New Roman" w:hAnsi="Times New Roman" w:eastAsia="Times New Roman" w:cs="Times New Roman"/>
                <w:spacing w:val="-3"/>
                <w:position w:val="3"/>
              </w:rPr>
              <w:t>.</w:t>
            </w:r>
            <w:r>
              <w:rPr>
                <w:rFonts w:ascii="Times New Roman" w:hAnsi="Times New Roman" w:eastAsia="Times New Roman" w:cs="Times New Roman"/>
                <w:spacing w:val="-32"/>
                <w:position w:val="3"/>
              </w:rPr>
              <w:t xml:space="preserve"> </w:t>
            </w:r>
            <w:r>
              <w:rPr>
                <w:rFonts w:ascii="Times New Roman" w:hAnsi="Times New Roman" w:eastAsia="Times New Roman" w:cs="Times New Roman"/>
                <w:spacing w:val="-3"/>
                <w:position w:val="3"/>
              </w:rPr>
              <w:t>1</w:t>
            </w:r>
            <w:r>
              <w:rPr>
                <w:spacing w:val="-3"/>
                <w:position w:val="3"/>
              </w:rPr>
              <w:t>）</w:t>
            </w:r>
          </w:p>
          <w:p w14:paraId="12A5DCDC">
            <w:pPr>
              <w:pStyle w:val="6"/>
              <w:spacing w:before="189" w:line="212" w:lineRule="auto"/>
              <w:ind w:left="588"/>
            </w:pPr>
            <w:r>
              <w:rPr>
                <w:spacing w:val="-2"/>
              </w:rPr>
              <w:t xml:space="preserve">式中： </w:t>
            </w:r>
            <w:r>
              <w:rPr>
                <w:rFonts w:ascii="Times New Roman" w:hAnsi="Times New Roman" w:eastAsia="Times New Roman" w:cs="Times New Roman"/>
                <w:i/>
                <w:iCs/>
                <w:spacing w:val="-2"/>
              </w:rPr>
              <w:t>q</w:t>
            </w:r>
            <w:r>
              <w:rPr>
                <w:rFonts w:ascii="Times New Roman" w:hAnsi="Times New Roman" w:eastAsia="Times New Roman" w:cs="Times New Roman"/>
                <w:spacing w:val="-2"/>
                <w:sz w:val="16"/>
                <w:szCs w:val="16"/>
              </w:rPr>
              <w:t>1</w:t>
            </w:r>
            <w:r>
              <w:rPr>
                <w:rFonts w:ascii="Times New Roman" w:hAnsi="Times New Roman" w:eastAsia="Times New Roman" w:cs="Times New Roman"/>
                <w:spacing w:val="-13"/>
                <w:sz w:val="16"/>
                <w:szCs w:val="16"/>
              </w:rPr>
              <w:t xml:space="preserve"> </w:t>
            </w:r>
            <w:r>
              <w:rPr>
                <w:spacing w:val="-2"/>
              </w:rPr>
              <w:t xml:space="preserve">， </w:t>
            </w:r>
            <w:r>
              <w:rPr>
                <w:rFonts w:ascii="Times New Roman" w:hAnsi="Times New Roman" w:eastAsia="Times New Roman" w:cs="Times New Roman"/>
                <w:i/>
                <w:iCs/>
                <w:spacing w:val="-2"/>
              </w:rPr>
              <w:t>q</w:t>
            </w:r>
            <w:r>
              <w:rPr>
                <w:rFonts w:ascii="Times New Roman" w:hAnsi="Times New Roman" w:eastAsia="Times New Roman" w:cs="Times New Roman"/>
                <w:spacing w:val="-2"/>
                <w:sz w:val="16"/>
                <w:szCs w:val="16"/>
              </w:rPr>
              <w:t>2</w:t>
            </w:r>
            <w:r>
              <w:rPr>
                <w:rFonts w:ascii="Times New Roman" w:hAnsi="Times New Roman" w:eastAsia="Times New Roman" w:cs="Times New Roman"/>
                <w:spacing w:val="-15"/>
                <w:sz w:val="16"/>
                <w:szCs w:val="16"/>
              </w:rPr>
              <w:t xml:space="preserve"> </w:t>
            </w:r>
            <w:r>
              <w:rPr>
                <w:spacing w:val="-2"/>
              </w:rPr>
              <w:t xml:space="preserve">， </w:t>
            </w:r>
            <w:r>
              <w:rPr>
                <w:rFonts w:ascii="Times New Roman" w:hAnsi="Times New Roman" w:eastAsia="Times New Roman" w:cs="Times New Roman"/>
                <w:spacing w:val="-2"/>
              </w:rPr>
              <w:t>...</w:t>
            </w:r>
            <w:r>
              <w:rPr>
                <w:rFonts w:ascii="Times New Roman" w:hAnsi="Times New Roman" w:eastAsia="Times New Roman" w:cs="Times New Roman"/>
                <w:spacing w:val="-34"/>
              </w:rPr>
              <w:t xml:space="preserve"> </w:t>
            </w:r>
            <w:r>
              <w:rPr>
                <w:spacing w:val="-2"/>
              </w:rPr>
              <w:t xml:space="preserve">， </w:t>
            </w:r>
            <w:r>
              <w:rPr>
                <w:rFonts w:ascii="Times New Roman" w:hAnsi="Times New Roman" w:eastAsia="Times New Roman" w:cs="Times New Roman"/>
                <w:i/>
                <w:iCs/>
                <w:spacing w:val="-2"/>
              </w:rPr>
              <w:t>qn</w:t>
            </w:r>
            <w:r>
              <w:rPr>
                <w:rFonts w:ascii="Times New Roman" w:hAnsi="Times New Roman" w:eastAsia="Times New Roman" w:cs="Times New Roman"/>
                <w:spacing w:val="-2"/>
              </w:rPr>
              <w:t>——</w:t>
            </w:r>
            <w:r>
              <w:rPr>
                <w:spacing w:val="-3"/>
              </w:rPr>
              <w:t xml:space="preserve">每种危险物质的最大存在总量， </w:t>
            </w:r>
            <w:r>
              <w:rPr>
                <w:rFonts w:ascii="Times New Roman" w:hAnsi="Times New Roman" w:eastAsia="Times New Roman" w:cs="Times New Roman"/>
                <w:spacing w:val="-3"/>
              </w:rPr>
              <w:t>t</w:t>
            </w:r>
            <w:r>
              <w:rPr>
                <w:spacing w:val="-3"/>
              </w:rPr>
              <w:t>；</w:t>
            </w:r>
          </w:p>
          <w:p w14:paraId="324E21B7">
            <w:pPr>
              <w:pStyle w:val="6"/>
              <w:spacing w:before="192" w:line="210" w:lineRule="auto"/>
              <w:ind w:left="586"/>
            </w:pPr>
            <w:r>
              <w:rPr>
                <w:rFonts w:ascii="Times New Roman" w:hAnsi="Times New Roman" w:eastAsia="Times New Roman" w:cs="Times New Roman"/>
                <w:i/>
                <w:iCs/>
                <w:spacing w:val="-3"/>
              </w:rPr>
              <w:t>Q</w:t>
            </w:r>
            <w:r>
              <w:rPr>
                <w:rFonts w:ascii="Times New Roman" w:hAnsi="Times New Roman" w:eastAsia="Times New Roman" w:cs="Times New Roman"/>
                <w:spacing w:val="-3"/>
                <w:sz w:val="16"/>
                <w:szCs w:val="16"/>
              </w:rPr>
              <w:t>1</w:t>
            </w:r>
            <w:r>
              <w:rPr>
                <w:rFonts w:ascii="Times New Roman" w:hAnsi="Times New Roman" w:eastAsia="Times New Roman" w:cs="Times New Roman"/>
                <w:spacing w:val="-12"/>
                <w:sz w:val="16"/>
                <w:szCs w:val="16"/>
              </w:rPr>
              <w:t xml:space="preserve"> </w:t>
            </w:r>
            <w:r>
              <w:rPr>
                <w:spacing w:val="-3"/>
              </w:rPr>
              <w:t xml:space="preserve">， </w:t>
            </w:r>
            <w:r>
              <w:rPr>
                <w:rFonts w:ascii="Times New Roman" w:hAnsi="Times New Roman" w:eastAsia="Times New Roman" w:cs="Times New Roman"/>
                <w:i/>
                <w:iCs/>
                <w:spacing w:val="-3"/>
              </w:rPr>
              <w:t>Q</w:t>
            </w:r>
            <w:r>
              <w:rPr>
                <w:rFonts w:ascii="Times New Roman" w:hAnsi="Times New Roman" w:eastAsia="Times New Roman" w:cs="Times New Roman"/>
                <w:spacing w:val="-3"/>
                <w:sz w:val="16"/>
                <w:szCs w:val="16"/>
              </w:rPr>
              <w:t>2</w:t>
            </w:r>
            <w:r>
              <w:rPr>
                <w:rFonts w:ascii="Times New Roman" w:hAnsi="Times New Roman" w:eastAsia="Times New Roman" w:cs="Times New Roman"/>
                <w:spacing w:val="-15"/>
                <w:sz w:val="16"/>
                <w:szCs w:val="16"/>
              </w:rPr>
              <w:t xml:space="preserve"> </w:t>
            </w:r>
            <w:r>
              <w:rPr>
                <w:spacing w:val="-3"/>
              </w:rPr>
              <w:t xml:space="preserve">， </w:t>
            </w:r>
            <w:r>
              <w:rPr>
                <w:rFonts w:ascii="Times New Roman" w:hAnsi="Times New Roman" w:eastAsia="Times New Roman" w:cs="Times New Roman"/>
                <w:spacing w:val="-3"/>
              </w:rPr>
              <w:t>...</w:t>
            </w:r>
            <w:r>
              <w:rPr>
                <w:rFonts w:ascii="Times New Roman" w:hAnsi="Times New Roman" w:eastAsia="Times New Roman" w:cs="Times New Roman"/>
                <w:spacing w:val="-34"/>
              </w:rPr>
              <w:t xml:space="preserve"> </w:t>
            </w:r>
            <w:r>
              <w:rPr>
                <w:spacing w:val="-3"/>
              </w:rPr>
              <w:t xml:space="preserve">， </w:t>
            </w:r>
            <w:r>
              <w:rPr>
                <w:rFonts w:ascii="Times New Roman" w:hAnsi="Times New Roman" w:eastAsia="Times New Roman" w:cs="Times New Roman"/>
                <w:i/>
                <w:iCs/>
                <w:spacing w:val="-3"/>
              </w:rPr>
              <w:t>Q</w:t>
            </w:r>
            <w:r>
              <w:rPr>
                <w:rFonts w:ascii="Times New Roman" w:hAnsi="Times New Roman" w:eastAsia="Times New Roman" w:cs="Times New Roman"/>
                <w:i/>
                <w:iCs/>
                <w:spacing w:val="-3"/>
                <w:sz w:val="16"/>
                <w:szCs w:val="16"/>
              </w:rPr>
              <w:t>n</w:t>
            </w:r>
            <w:r>
              <w:rPr>
                <w:rFonts w:ascii="Times New Roman" w:hAnsi="Times New Roman" w:eastAsia="Times New Roman" w:cs="Times New Roman"/>
                <w:spacing w:val="-3"/>
              </w:rPr>
              <w:t>——</w:t>
            </w:r>
            <w:r>
              <w:rPr>
                <w:spacing w:val="-3"/>
              </w:rPr>
              <w:t xml:space="preserve">每种危险物质的临界量， </w:t>
            </w:r>
            <w:r>
              <w:rPr>
                <w:rFonts w:ascii="Times New Roman" w:hAnsi="Times New Roman" w:eastAsia="Times New Roman" w:cs="Times New Roman"/>
                <w:spacing w:val="-3"/>
              </w:rPr>
              <w:t>t</w:t>
            </w:r>
            <w:r>
              <w:rPr>
                <w:spacing w:val="-3"/>
              </w:rPr>
              <w:t>。</w:t>
            </w:r>
          </w:p>
          <w:p w14:paraId="591FF302">
            <w:pPr>
              <w:pStyle w:val="6"/>
              <w:spacing w:before="157" w:line="334" w:lineRule="exact"/>
              <w:ind w:left="599"/>
            </w:pPr>
            <w:r>
              <w:rPr>
                <w:spacing w:val="-7"/>
                <w:position w:val="3"/>
              </w:rPr>
              <w:t xml:space="preserve">当 </w:t>
            </w:r>
            <w:r>
              <w:rPr>
                <w:rFonts w:ascii="Times New Roman" w:hAnsi="Times New Roman" w:eastAsia="Times New Roman" w:cs="Times New Roman"/>
                <w:i/>
                <w:iCs/>
                <w:spacing w:val="-7"/>
                <w:position w:val="3"/>
              </w:rPr>
              <w:t>Q</w:t>
            </w:r>
            <w:r>
              <w:rPr>
                <w:spacing w:val="-7"/>
                <w:position w:val="3"/>
              </w:rPr>
              <w:t>＜</w:t>
            </w:r>
            <w:r>
              <w:rPr>
                <w:rFonts w:ascii="Times New Roman" w:hAnsi="Times New Roman" w:eastAsia="Times New Roman" w:cs="Times New Roman"/>
                <w:spacing w:val="-7"/>
                <w:position w:val="3"/>
              </w:rPr>
              <w:t>1</w:t>
            </w:r>
            <w:r>
              <w:rPr>
                <w:rFonts w:ascii="Times New Roman" w:hAnsi="Times New Roman" w:eastAsia="Times New Roman" w:cs="Times New Roman"/>
                <w:spacing w:val="13"/>
                <w:position w:val="3"/>
              </w:rPr>
              <w:t xml:space="preserve">  </w:t>
            </w:r>
            <w:r>
              <w:rPr>
                <w:spacing w:val="-7"/>
                <w:position w:val="3"/>
              </w:rPr>
              <w:t>时， 该项目环境风险潜势为</w:t>
            </w:r>
            <w:r>
              <w:rPr>
                <w:spacing w:val="-33"/>
                <w:position w:val="3"/>
              </w:rPr>
              <w:t xml:space="preserve"> </w:t>
            </w:r>
            <w:r>
              <w:rPr>
                <w:spacing w:val="-7"/>
                <w:position w:val="3"/>
              </w:rPr>
              <w:t>Ⅰ。</w:t>
            </w:r>
          </w:p>
          <w:p w14:paraId="5FE4CE79">
            <w:pPr>
              <w:pStyle w:val="6"/>
              <w:spacing w:before="133" w:line="347" w:lineRule="auto"/>
              <w:ind w:left="106" w:firstLine="493"/>
            </w:pPr>
            <w:r>
              <w:rPr>
                <w:spacing w:val="-1"/>
              </w:rPr>
              <w:t xml:space="preserve">当 </w:t>
            </w:r>
            <w:r>
              <w:rPr>
                <w:rFonts w:ascii="Times New Roman" w:hAnsi="Times New Roman" w:eastAsia="Times New Roman" w:cs="Times New Roman"/>
                <w:i/>
                <w:iCs/>
                <w:spacing w:val="-1"/>
              </w:rPr>
              <w:t>Q</w:t>
            </w:r>
            <w:r>
              <w:rPr>
                <w:rFonts w:ascii="Times New Roman" w:hAnsi="Times New Roman" w:eastAsia="Times New Roman" w:cs="Times New Roman"/>
                <w:spacing w:val="-1"/>
              </w:rPr>
              <w:t xml:space="preserve">≥1  </w:t>
            </w:r>
            <w:r>
              <w:rPr>
                <w:spacing w:val="-1"/>
              </w:rPr>
              <w:t>时，</w:t>
            </w:r>
            <w:r>
              <w:rPr>
                <w:spacing w:val="-31"/>
              </w:rPr>
              <w:t xml:space="preserve"> </w:t>
            </w:r>
            <w:r>
              <w:rPr>
                <w:spacing w:val="-1"/>
              </w:rPr>
              <w:t xml:space="preserve">将 </w:t>
            </w:r>
            <w:r>
              <w:rPr>
                <w:rFonts w:ascii="Times New Roman" w:hAnsi="Times New Roman" w:eastAsia="Times New Roman" w:cs="Times New Roman"/>
                <w:i/>
                <w:iCs/>
                <w:spacing w:val="-1"/>
              </w:rPr>
              <w:t>Q</w:t>
            </w:r>
            <w:r>
              <w:rPr>
                <w:rFonts w:ascii="Times New Roman" w:hAnsi="Times New Roman" w:eastAsia="Times New Roman" w:cs="Times New Roman"/>
                <w:i/>
                <w:iCs/>
                <w:spacing w:val="4"/>
              </w:rPr>
              <w:t xml:space="preserve">  </w:t>
            </w:r>
            <w:r>
              <w:rPr>
                <w:spacing w:val="-1"/>
              </w:rPr>
              <w:t>值划分为</w:t>
            </w:r>
            <w:r>
              <w:rPr>
                <w:spacing w:val="-17"/>
              </w:rPr>
              <w:t>：</w:t>
            </w:r>
            <w:r>
              <w:rPr>
                <w:spacing w:val="-71"/>
              </w:rPr>
              <w:t xml:space="preserve"> </w:t>
            </w:r>
            <w:r>
              <w:rPr>
                <w:spacing w:val="-17"/>
              </w:rPr>
              <w:t>（</w:t>
            </w:r>
            <w:r>
              <w:rPr>
                <w:rFonts w:ascii="Times New Roman" w:hAnsi="Times New Roman" w:eastAsia="Times New Roman" w:cs="Times New Roman"/>
                <w:spacing w:val="-1"/>
              </w:rPr>
              <w:t>1</w:t>
            </w:r>
            <w:r>
              <w:rPr>
                <w:spacing w:val="-1"/>
              </w:rPr>
              <w:t xml:space="preserve">） </w:t>
            </w:r>
            <w:r>
              <w:rPr>
                <w:rFonts w:ascii="Times New Roman" w:hAnsi="Times New Roman" w:eastAsia="Times New Roman" w:cs="Times New Roman"/>
                <w:spacing w:val="-1"/>
              </w:rPr>
              <w:t>1≤</w:t>
            </w:r>
            <w:r>
              <w:rPr>
                <w:rFonts w:ascii="Times New Roman" w:hAnsi="Times New Roman" w:eastAsia="Times New Roman" w:cs="Times New Roman"/>
                <w:i/>
                <w:iCs/>
                <w:spacing w:val="-1"/>
              </w:rPr>
              <w:t>Q</w:t>
            </w:r>
            <w:r>
              <w:rPr>
                <w:spacing w:val="-1"/>
              </w:rPr>
              <w:t>＜</w:t>
            </w:r>
            <w:r>
              <w:rPr>
                <w:rFonts w:ascii="Times New Roman" w:hAnsi="Times New Roman" w:eastAsia="Times New Roman" w:cs="Times New Roman"/>
                <w:spacing w:val="-1"/>
              </w:rPr>
              <w:t>10</w:t>
            </w:r>
            <w:r>
              <w:rPr>
                <w:spacing w:val="-17"/>
              </w:rPr>
              <w:t>；</w:t>
            </w:r>
            <w:r>
              <w:rPr>
                <w:spacing w:val="-72"/>
              </w:rPr>
              <w:t xml:space="preserve"> </w:t>
            </w:r>
            <w:r>
              <w:rPr>
                <w:spacing w:val="-17"/>
              </w:rPr>
              <w:t>（</w:t>
            </w:r>
            <w:r>
              <w:rPr>
                <w:rFonts w:ascii="Times New Roman" w:hAnsi="Times New Roman" w:eastAsia="Times New Roman" w:cs="Times New Roman"/>
                <w:spacing w:val="-1"/>
              </w:rPr>
              <w:t>2</w:t>
            </w:r>
            <w:r>
              <w:rPr>
                <w:spacing w:val="-1"/>
              </w:rPr>
              <w:t xml:space="preserve">） </w:t>
            </w:r>
            <w:r>
              <w:rPr>
                <w:rFonts w:ascii="Times New Roman" w:hAnsi="Times New Roman" w:eastAsia="Times New Roman" w:cs="Times New Roman"/>
                <w:spacing w:val="-1"/>
              </w:rPr>
              <w:t>10≤</w:t>
            </w:r>
            <w:r>
              <w:rPr>
                <w:rFonts w:ascii="Times New Roman" w:hAnsi="Times New Roman" w:eastAsia="Times New Roman" w:cs="Times New Roman"/>
                <w:i/>
                <w:iCs/>
                <w:spacing w:val="-1"/>
              </w:rPr>
              <w:t>Q</w:t>
            </w:r>
            <w:r>
              <w:rPr>
                <w:spacing w:val="-1"/>
              </w:rPr>
              <w:t>＜</w:t>
            </w:r>
            <w:r>
              <w:rPr>
                <w:rFonts w:ascii="Times New Roman" w:hAnsi="Times New Roman" w:eastAsia="Times New Roman" w:cs="Times New Roman"/>
                <w:spacing w:val="-1"/>
              </w:rPr>
              <w:t>100</w:t>
            </w:r>
            <w:r>
              <w:rPr>
                <w:spacing w:val="-17"/>
              </w:rPr>
              <w:t>；</w:t>
            </w:r>
            <w:r>
              <w:rPr>
                <w:spacing w:val="-65"/>
              </w:rPr>
              <w:t xml:space="preserve"> </w:t>
            </w:r>
            <w:r>
              <w:rPr>
                <w:spacing w:val="-17"/>
              </w:rPr>
              <w:t>（</w:t>
            </w:r>
            <w:r>
              <w:rPr>
                <w:rFonts w:ascii="Times New Roman" w:hAnsi="Times New Roman" w:eastAsia="Times New Roman" w:cs="Times New Roman"/>
                <w:spacing w:val="-1"/>
              </w:rPr>
              <w:t>3</w:t>
            </w:r>
            <w:r>
              <w:rPr>
                <w:spacing w:val="-1"/>
              </w:rPr>
              <w:t>）</w:t>
            </w:r>
            <w:r>
              <w:t xml:space="preserve"> </w:t>
            </w:r>
            <w:r>
              <w:rPr>
                <w:rFonts w:ascii="Times New Roman" w:hAnsi="Times New Roman" w:eastAsia="Times New Roman" w:cs="Times New Roman"/>
                <w:i/>
                <w:iCs/>
                <w:spacing w:val="-2"/>
              </w:rPr>
              <w:t>Q</w:t>
            </w:r>
            <w:r>
              <w:rPr>
                <w:rFonts w:ascii="Times New Roman" w:hAnsi="Times New Roman" w:eastAsia="Times New Roman" w:cs="Times New Roman"/>
                <w:spacing w:val="-2"/>
              </w:rPr>
              <w:t>≥100</w:t>
            </w:r>
            <w:r>
              <w:rPr>
                <w:spacing w:val="-2"/>
              </w:rPr>
              <w:t>。</w:t>
            </w:r>
          </w:p>
          <w:p w14:paraId="448D764D">
            <w:pPr>
              <w:pStyle w:val="6"/>
              <w:spacing w:before="30" w:line="350" w:lineRule="auto"/>
              <w:ind w:left="98" w:right="97" w:firstLine="488"/>
              <w:jc w:val="both"/>
            </w:pPr>
            <w:r>
              <w:rPr>
                <w:spacing w:val="1"/>
              </w:rPr>
              <w:t>查阅《建设项目环境风险评价技术导则》（</w:t>
            </w:r>
            <w:r>
              <w:rPr>
                <w:rFonts w:ascii="Times New Roman" w:hAnsi="Times New Roman" w:eastAsia="Times New Roman" w:cs="Times New Roman"/>
              </w:rPr>
              <w:t>HJ</w:t>
            </w:r>
            <w:r>
              <w:rPr>
                <w:rFonts w:ascii="Times New Roman" w:hAnsi="Times New Roman" w:eastAsia="Times New Roman" w:cs="Times New Roman"/>
                <w:spacing w:val="1"/>
              </w:rPr>
              <w:t>169-2018</w:t>
            </w:r>
            <w:r>
              <w:rPr>
                <w:spacing w:val="1"/>
              </w:rPr>
              <w:t>）附录</w:t>
            </w:r>
            <w:r>
              <w:rPr>
                <w:spacing w:val="-47"/>
              </w:rPr>
              <w:t xml:space="preserve"> </w:t>
            </w:r>
            <w:r>
              <w:rPr>
                <w:rFonts w:ascii="Times New Roman" w:hAnsi="Times New Roman" w:eastAsia="Times New Roman" w:cs="Times New Roman"/>
                <w:spacing w:val="1"/>
              </w:rPr>
              <w:t>B</w:t>
            </w:r>
            <w:r>
              <w:rPr>
                <w:rFonts w:ascii="Times New Roman" w:hAnsi="Times New Roman" w:eastAsia="Times New Roman" w:cs="Times New Roman"/>
                <w:spacing w:val="-30"/>
              </w:rPr>
              <w:t xml:space="preserve"> </w:t>
            </w:r>
            <w:r>
              <w:rPr>
                <w:spacing w:val="1"/>
              </w:rPr>
              <w:t>，对照</w:t>
            </w:r>
            <w:r>
              <w:rPr>
                <w:rFonts w:ascii="Times New Roman" w:hAnsi="Times New Roman" w:eastAsia="Times New Roman" w:cs="Times New Roman"/>
                <w:spacing w:val="1"/>
              </w:rPr>
              <w:t>“</w:t>
            </w:r>
            <w:r>
              <w:rPr>
                <w:spacing w:val="1"/>
              </w:rPr>
              <w:t>表</w:t>
            </w:r>
            <w:r>
              <w:rPr>
                <w:rFonts w:ascii="Times New Roman" w:hAnsi="Times New Roman" w:eastAsia="Times New Roman" w:cs="Times New Roman"/>
                <w:spacing w:val="-2"/>
              </w:rPr>
              <w:t>B.1</w:t>
            </w:r>
            <w:r>
              <w:rPr>
                <w:rFonts w:ascii="Times New Roman" w:hAnsi="Times New Roman" w:eastAsia="Times New Roman" w:cs="Times New Roman"/>
                <w:spacing w:val="19"/>
                <w:w w:val="101"/>
              </w:rPr>
              <w:t xml:space="preserve"> </w:t>
            </w:r>
            <w:r>
              <w:rPr>
                <w:spacing w:val="-2"/>
              </w:rPr>
              <w:t>突发环境事件风险物质及临界量</w:t>
            </w:r>
            <w:r>
              <w:rPr>
                <w:rFonts w:ascii="Times New Roman" w:hAnsi="Times New Roman" w:eastAsia="Times New Roman" w:cs="Times New Roman"/>
                <w:spacing w:val="-2"/>
              </w:rPr>
              <w:t>”</w:t>
            </w:r>
            <w:r>
              <w:rPr>
                <w:spacing w:val="-2"/>
              </w:rPr>
              <w:t>与</w:t>
            </w:r>
            <w:r>
              <w:rPr>
                <w:rFonts w:ascii="Times New Roman" w:hAnsi="Times New Roman" w:eastAsia="Times New Roman" w:cs="Times New Roman"/>
                <w:spacing w:val="-2"/>
              </w:rPr>
              <w:t>“</w:t>
            </w:r>
            <w:r>
              <w:rPr>
                <w:spacing w:val="-2"/>
              </w:rPr>
              <w:t>表</w:t>
            </w:r>
            <w:r>
              <w:rPr>
                <w:spacing w:val="-56"/>
              </w:rPr>
              <w:t xml:space="preserve"> </w:t>
            </w:r>
            <w:r>
              <w:rPr>
                <w:rFonts w:ascii="Times New Roman" w:hAnsi="Times New Roman" w:eastAsia="Times New Roman" w:cs="Times New Roman"/>
                <w:spacing w:val="-2"/>
              </w:rPr>
              <w:t xml:space="preserve">B.2 </w:t>
            </w:r>
            <w:r>
              <w:rPr>
                <w:spacing w:val="-2"/>
              </w:rPr>
              <w:t>其他危险物质临界量推荐值</w:t>
            </w:r>
            <w:r>
              <w:rPr>
                <w:rFonts w:ascii="Times New Roman" w:hAnsi="Times New Roman" w:eastAsia="Times New Roman" w:cs="Times New Roman"/>
                <w:spacing w:val="-3"/>
              </w:rPr>
              <w:t>”</w:t>
            </w:r>
            <w:r>
              <w:rPr>
                <w:spacing w:val="-3"/>
              </w:rPr>
              <w:t>，可</w:t>
            </w:r>
            <w:r>
              <w:rPr>
                <w:spacing w:val="-1"/>
              </w:rPr>
              <w:t>知技改后项目危险物质数量与临界量比值如下表所示。</w:t>
            </w:r>
          </w:p>
          <w:p w14:paraId="1E632DE1">
            <w:pPr>
              <w:pStyle w:val="6"/>
              <w:spacing w:before="68" w:line="228" w:lineRule="auto"/>
              <w:ind w:left="2516"/>
              <w:rPr>
                <w:sz w:val="20"/>
                <w:szCs w:val="20"/>
              </w:rPr>
            </w:pPr>
            <w:r>
              <w:rPr>
                <w:b/>
                <w:bCs/>
                <w:spacing w:val="6"/>
                <w:sz w:val="20"/>
                <w:szCs w:val="20"/>
              </w:rPr>
              <w:t>表</w:t>
            </w:r>
            <w:r>
              <w:rPr>
                <w:spacing w:val="-27"/>
                <w:sz w:val="20"/>
                <w:szCs w:val="20"/>
              </w:rPr>
              <w:t xml:space="preserve"> </w:t>
            </w:r>
            <w:r>
              <w:rPr>
                <w:rFonts w:ascii="Times New Roman" w:hAnsi="Times New Roman" w:eastAsia="Times New Roman" w:cs="Times New Roman"/>
                <w:b/>
                <w:bCs/>
                <w:spacing w:val="6"/>
                <w:sz w:val="20"/>
                <w:szCs w:val="20"/>
              </w:rPr>
              <w:t xml:space="preserve">4-17  </w:t>
            </w:r>
            <w:r>
              <w:rPr>
                <w:b/>
                <w:bCs/>
                <w:spacing w:val="6"/>
                <w:sz w:val="20"/>
                <w:szCs w:val="20"/>
              </w:rPr>
              <w:t>危险物质数量与临界量比值核算表</w:t>
            </w:r>
          </w:p>
        </w:tc>
      </w:tr>
      <w:tr w14:paraId="5D0D7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757" w:type="dxa"/>
            <w:vMerge w:val="continue"/>
            <w:tcBorders>
              <w:top w:val="nil"/>
              <w:left w:val="single" w:color="000000" w:sz="10" w:space="0"/>
              <w:bottom w:val="nil"/>
            </w:tcBorders>
            <w:vAlign w:val="top"/>
          </w:tcPr>
          <w:p w14:paraId="3820E985">
            <w:pPr>
              <w:rPr>
                <w:rFonts w:ascii="Arial"/>
                <w:sz w:val="21"/>
              </w:rPr>
            </w:pPr>
          </w:p>
        </w:tc>
        <w:tc>
          <w:tcPr>
            <w:tcW w:w="667" w:type="dxa"/>
            <w:tcBorders>
              <w:top w:val="single" w:color="000000" w:sz="10" w:space="0"/>
            </w:tcBorders>
            <w:textDirection w:val="tbRlV"/>
            <w:vAlign w:val="top"/>
          </w:tcPr>
          <w:p w14:paraId="7A8226A6">
            <w:pPr>
              <w:pStyle w:val="6"/>
              <w:spacing w:before="182" w:line="218" w:lineRule="auto"/>
              <w:ind w:left="42"/>
              <w:rPr>
                <w:sz w:val="20"/>
                <w:szCs w:val="20"/>
              </w:rPr>
            </w:pPr>
            <w:r>
              <w:rPr>
                <w:b/>
                <w:bCs/>
                <w:spacing w:val="7"/>
                <w:sz w:val="20"/>
                <w:szCs w:val="20"/>
              </w:rPr>
              <w:t>序</w:t>
            </w:r>
            <w:r>
              <w:rPr>
                <w:spacing w:val="-36"/>
                <w:sz w:val="20"/>
                <w:szCs w:val="20"/>
              </w:rPr>
              <w:t xml:space="preserve"> </w:t>
            </w:r>
            <w:r>
              <w:rPr>
                <w:b/>
                <w:bCs/>
                <w:spacing w:val="7"/>
                <w:sz w:val="20"/>
                <w:szCs w:val="20"/>
              </w:rPr>
              <w:t>号</w:t>
            </w:r>
          </w:p>
        </w:tc>
        <w:tc>
          <w:tcPr>
            <w:tcW w:w="1184" w:type="dxa"/>
            <w:gridSpan w:val="2"/>
            <w:tcBorders>
              <w:top w:val="single" w:color="000000" w:sz="10" w:space="0"/>
            </w:tcBorders>
            <w:vAlign w:val="top"/>
          </w:tcPr>
          <w:p w14:paraId="2B20393F">
            <w:pPr>
              <w:pStyle w:val="6"/>
              <w:spacing w:before="179" w:line="231" w:lineRule="auto"/>
              <w:ind w:left="381"/>
              <w:rPr>
                <w:sz w:val="20"/>
                <w:szCs w:val="20"/>
              </w:rPr>
            </w:pPr>
            <w:r>
              <w:rPr>
                <w:b/>
                <w:bCs/>
                <w:spacing w:val="2"/>
                <w:sz w:val="20"/>
                <w:szCs w:val="20"/>
              </w:rPr>
              <w:t>名称</w:t>
            </w:r>
          </w:p>
        </w:tc>
        <w:tc>
          <w:tcPr>
            <w:tcW w:w="1312" w:type="dxa"/>
            <w:gridSpan w:val="2"/>
            <w:tcBorders>
              <w:top w:val="single" w:color="000000" w:sz="10" w:space="0"/>
            </w:tcBorders>
            <w:vAlign w:val="top"/>
          </w:tcPr>
          <w:p w14:paraId="41378A4B">
            <w:pPr>
              <w:pStyle w:val="6"/>
              <w:spacing w:before="179" w:line="229" w:lineRule="auto"/>
              <w:ind w:left="238"/>
              <w:rPr>
                <w:sz w:val="20"/>
                <w:szCs w:val="20"/>
              </w:rPr>
            </w:pPr>
            <w:r>
              <w:rPr>
                <w:b/>
                <w:bCs/>
                <w:spacing w:val="6"/>
                <w:sz w:val="20"/>
                <w:szCs w:val="20"/>
              </w:rPr>
              <w:t>主要成分</w:t>
            </w:r>
          </w:p>
        </w:tc>
        <w:tc>
          <w:tcPr>
            <w:tcW w:w="1396" w:type="dxa"/>
            <w:gridSpan w:val="2"/>
            <w:tcBorders>
              <w:top w:val="single" w:color="000000" w:sz="10" w:space="0"/>
            </w:tcBorders>
            <w:vAlign w:val="top"/>
          </w:tcPr>
          <w:p w14:paraId="6A514B84">
            <w:pPr>
              <w:pStyle w:val="6"/>
              <w:spacing w:before="179" w:line="228" w:lineRule="auto"/>
              <w:ind w:left="285"/>
              <w:rPr>
                <w:sz w:val="20"/>
                <w:szCs w:val="20"/>
              </w:rPr>
            </w:pPr>
            <w:r>
              <w:rPr>
                <w:b/>
                <w:bCs/>
                <w:spacing w:val="5"/>
                <w:sz w:val="20"/>
                <w:szCs w:val="20"/>
              </w:rPr>
              <w:t>危险特性</w:t>
            </w:r>
          </w:p>
        </w:tc>
        <w:tc>
          <w:tcPr>
            <w:tcW w:w="1397" w:type="dxa"/>
            <w:tcBorders>
              <w:top w:val="single" w:color="000000" w:sz="10" w:space="0"/>
            </w:tcBorders>
            <w:vAlign w:val="top"/>
          </w:tcPr>
          <w:p w14:paraId="7B761FFC">
            <w:pPr>
              <w:pStyle w:val="6"/>
              <w:spacing w:before="43" w:line="224" w:lineRule="auto"/>
              <w:ind w:left="540" w:right="168" w:hanging="357"/>
              <w:rPr>
                <w:rFonts w:ascii="Times New Roman" w:hAnsi="Times New Roman" w:eastAsia="Times New Roman" w:cs="Times New Roman"/>
                <w:sz w:val="20"/>
                <w:szCs w:val="20"/>
              </w:rPr>
            </w:pPr>
            <w:r>
              <w:rPr>
                <w:b/>
                <w:bCs/>
                <w:spacing w:val="6"/>
                <w:sz w:val="20"/>
                <w:szCs w:val="20"/>
              </w:rPr>
              <w:t>最大存在总</w:t>
            </w:r>
            <w:r>
              <w:rPr>
                <w:b/>
                <w:bCs/>
                <w:spacing w:val="-1"/>
                <w:sz w:val="20"/>
                <w:szCs w:val="20"/>
              </w:rPr>
              <w:t>量</w:t>
            </w:r>
            <w:r>
              <w:rPr>
                <w:spacing w:val="-42"/>
                <w:sz w:val="20"/>
                <w:szCs w:val="20"/>
              </w:rPr>
              <w:t xml:space="preserve"> </w:t>
            </w:r>
            <w:r>
              <w:rPr>
                <w:rFonts w:ascii="Times New Roman" w:hAnsi="Times New Roman" w:eastAsia="Times New Roman" w:cs="Times New Roman"/>
                <w:b/>
                <w:bCs/>
                <w:spacing w:val="-1"/>
                <w:sz w:val="20"/>
                <w:szCs w:val="20"/>
              </w:rPr>
              <w:t>t</w:t>
            </w:r>
          </w:p>
        </w:tc>
        <w:tc>
          <w:tcPr>
            <w:tcW w:w="1169" w:type="dxa"/>
            <w:tcBorders>
              <w:top w:val="single" w:color="000000" w:sz="10" w:space="0"/>
            </w:tcBorders>
            <w:vAlign w:val="top"/>
          </w:tcPr>
          <w:p w14:paraId="6301F6D1">
            <w:pPr>
              <w:pStyle w:val="6"/>
              <w:spacing w:before="179" w:line="228" w:lineRule="auto"/>
              <w:ind w:left="230"/>
              <w:rPr>
                <w:rFonts w:ascii="Times New Roman" w:hAnsi="Times New Roman" w:eastAsia="Times New Roman" w:cs="Times New Roman"/>
                <w:sz w:val="20"/>
                <w:szCs w:val="20"/>
              </w:rPr>
            </w:pPr>
            <w:r>
              <w:rPr>
                <w:b/>
                <w:bCs/>
                <w:spacing w:val="1"/>
                <w:sz w:val="20"/>
                <w:szCs w:val="20"/>
              </w:rPr>
              <w:t>临界量</w:t>
            </w:r>
            <w:r>
              <w:rPr>
                <w:spacing w:val="-43"/>
                <w:sz w:val="20"/>
                <w:szCs w:val="20"/>
              </w:rPr>
              <w:t xml:space="preserve"> </w:t>
            </w:r>
            <w:r>
              <w:rPr>
                <w:rFonts w:ascii="Times New Roman" w:hAnsi="Times New Roman" w:eastAsia="Times New Roman" w:cs="Times New Roman"/>
                <w:b/>
                <w:bCs/>
                <w:spacing w:val="1"/>
                <w:sz w:val="20"/>
                <w:szCs w:val="20"/>
              </w:rPr>
              <w:t>t</w:t>
            </w:r>
          </w:p>
        </w:tc>
        <w:tc>
          <w:tcPr>
            <w:tcW w:w="1408" w:type="dxa"/>
            <w:gridSpan w:val="2"/>
            <w:tcBorders>
              <w:top w:val="single" w:color="000000" w:sz="10" w:space="0"/>
              <w:right w:val="single" w:color="000000" w:sz="10" w:space="0"/>
            </w:tcBorders>
            <w:vAlign w:val="top"/>
          </w:tcPr>
          <w:p w14:paraId="3EAB8CA0">
            <w:pPr>
              <w:spacing w:before="215" w:line="197" w:lineRule="auto"/>
              <w:ind w:left="36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qn/Qn</w:t>
            </w:r>
          </w:p>
        </w:tc>
      </w:tr>
      <w:tr w14:paraId="3ED174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57" w:type="dxa"/>
            <w:vMerge w:val="continue"/>
            <w:tcBorders>
              <w:top w:val="nil"/>
              <w:left w:val="single" w:color="000000" w:sz="10" w:space="0"/>
              <w:bottom w:val="nil"/>
            </w:tcBorders>
            <w:vAlign w:val="top"/>
          </w:tcPr>
          <w:p w14:paraId="29B330E6">
            <w:pPr>
              <w:rPr>
                <w:rFonts w:ascii="Arial"/>
                <w:sz w:val="21"/>
              </w:rPr>
            </w:pPr>
          </w:p>
        </w:tc>
        <w:tc>
          <w:tcPr>
            <w:tcW w:w="667" w:type="dxa"/>
            <w:vAlign w:val="top"/>
          </w:tcPr>
          <w:p w14:paraId="024270C0">
            <w:pPr>
              <w:spacing w:before="159" w:line="274" w:lineRule="exact"/>
              <w:ind w:left="34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1184" w:type="dxa"/>
            <w:gridSpan w:val="2"/>
            <w:vAlign w:val="top"/>
          </w:tcPr>
          <w:p w14:paraId="5FD0136A">
            <w:pPr>
              <w:pStyle w:val="6"/>
              <w:spacing w:before="52" w:line="224" w:lineRule="auto"/>
              <w:ind w:left="485" w:right="179" w:hanging="313"/>
              <w:rPr>
                <w:sz w:val="20"/>
                <w:szCs w:val="20"/>
              </w:rPr>
            </w:pPr>
            <w:r>
              <w:rPr>
                <w:spacing w:val="6"/>
                <w:sz w:val="20"/>
                <w:szCs w:val="20"/>
              </w:rPr>
              <w:t>液化石油</w:t>
            </w:r>
            <w:r>
              <w:rPr>
                <w:sz w:val="20"/>
                <w:szCs w:val="20"/>
              </w:rPr>
              <w:t>气</w:t>
            </w:r>
          </w:p>
        </w:tc>
        <w:tc>
          <w:tcPr>
            <w:tcW w:w="1312" w:type="dxa"/>
            <w:gridSpan w:val="2"/>
            <w:vAlign w:val="top"/>
          </w:tcPr>
          <w:p w14:paraId="6A3B0CD5">
            <w:pPr>
              <w:pStyle w:val="6"/>
              <w:spacing w:before="187" w:line="228" w:lineRule="auto"/>
              <w:ind w:left="346"/>
              <w:rPr>
                <w:sz w:val="20"/>
                <w:szCs w:val="20"/>
              </w:rPr>
            </w:pPr>
            <w:r>
              <w:rPr>
                <w:spacing w:val="5"/>
                <w:sz w:val="20"/>
                <w:szCs w:val="20"/>
              </w:rPr>
              <w:t>丙烷等</w:t>
            </w:r>
          </w:p>
        </w:tc>
        <w:tc>
          <w:tcPr>
            <w:tcW w:w="1396" w:type="dxa"/>
            <w:gridSpan w:val="2"/>
            <w:vAlign w:val="top"/>
          </w:tcPr>
          <w:p w14:paraId="0946533E">
            <w:pPr>
              <w:pStyle w:val="6"/>
              <w:spacing w:before="52" w:line="224" w:lineRule="auto"/>
              <w:ind w:left="387" w:right="170" w:hanging="194"/>
              <w:rPr>
                <w:sz w:val="20"/>
                <w:szCs w:val="20"/>
              </w:rPr>
            </w:pPr>
            <w:r>
              <w:rPr>
                <w:spacing w:val="5"/>
                <w:sz w:val="20"/>
                <w:szCs w:val="20"/>
              </w:rPr>
              <w:t>易燃易爆气</w:t>
            </w:r>
            <w:r>
              <w:rPr>
                <w:spacing w:val="6"/>
                <w:sz w:val="20"/>
                <w:szCs w:val="20"/>
              </w:rPr>
              <w:t>态物质</w:t>
            </w:r>
          </w:p>
        </w:tc>
        <w:tc>
          <w:tcPr>
            <w:tcW w:w="1397" w:type="dxa"/>
            <w:vAlign w:val="top"/>
          </w:tcPr>
          <w:p w14:paraId="3CAA4EE1">
            <w:pPr>
              <w:spacing w:before="159" w:line="274" w:lineRule="exact"/>
              <w:ind w:left="57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0.5</w:t>
            </w:r>
          </w:p>
        </w:tc>
        <w:tc>
          <w:tcPr>
            <w:tcW w:w="1169" w:type="dxa"/>
            <w:vAlign w:val="top"/>
          </w:tcPr>
          <w:p w14:paraId="51272A1A">
            <w:pPr>
              <w:spacing w:before="159" w:line="274" w:lineRule="exact"/>
              <w:ind w:left="508"/>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10</w:t>
            </w:r>
          </w:p>
        </w:tc>
        <w:tc>
          <w:tcPr>
            <w:tcW w:w="1408" w:type="dxa"/>
            <w:gridSpan w:val="2"/>
            <w:tcBorders>
              <w:right w:val="single" w:color="000000" w:sz="10" w:space="0"/>
            </w:tcBorders>
            <w:vAlign w:val="top"/>
          </w:tcPr>
          <w:p w14:paraId="00948E2D">
            <w:pPr>
              <w:spacing w:before="159" w:line="274" w:lineRule="exact"/>
              <w:ind w:left="47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0.05</w:t>
            </w:r>
          </w:p>
        </w:tc>
      </w:tr>
      <w:tr w14:paraId="69B9C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1728BF08">
            <w:pPr>
              <w:rPr>
                <w:rFonts w:ascii="Arial"/>
                <w:sz w:val="21"/>
              </w:rPr>
            </w:pPr>
          </w:p>
        </w:tc>
        <w:tc>
          <w:tcPr>
            <w:tcW w:w="667" w:type="dxa"/>
            <w:vAlign w:val="top"/>
          </w:tcPr>
          <w:p w14:paraId="6233C575">
            <w:pPr>
              <w:spacing w:before="23" w:line="243" w:lineRule="exact"/>
              <w:ind w:left="32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2</w:t>
            </w:r>
          </w:p>
        </w:tc>
        <w:tc>
          <w:tcPr>
            <w:tcW w:w="1184" w:type="dxa"/>
            <w:gridSpan w:val="2"/>
            <w:vAlign w:val="top"/>
          </w:tcPr>
          <w:p w14:paraId="77DF3482">
            <w:pPr>
              <w:pStyle w:val="6"/>
              <w:spacing w:before="54" w:line="196" w:lineRule="auto"/>
              <w:ind w:left="281"/>
              <w:rPr>
                <w:sz w:val="20"/>
                <w:szCs w:val="20"/>
              </w:rPr>
            </w:pPr>
            <w:r>
              <w:rPr>
                <w:spacing w:val="5"/>
                <w:sz w:val="20"/>
                <w:szCs w:val="20"/>
              </w:rPr>
              <w:t>导热油</w:t>
            </w:r>
          </w:p>
        </w:tc>
        <w:tc>
          <w:tcPr>
            <w:tcW w:w="1312" w:type="dxa"/>
            <w:gridSpan w:val="2"/>
            <w:vAlign w:val="top"/>
          </w:tcPr>
          <w:p w14:paraId="1C799A99">
            <w:pPr>
              <w:pStyle w:val="6"/>
              <w:spacing w:before="54" w:line="196" w:lineRule="auto"/>
              <w:ind w:left="238"/>
              <w:rPr>
                <w:sz w:val="20"/>
                <w:szCs w:val="20"/>
              </w:rPr>
            </w:pPr>
            <w:r>
              <w:rPr>
                <w:spacing w:val="7"/>
                <w:sz w:val="20"/>
                <w:szCs w:val="20"/>
              </w:rPr>
              <w:t>矿物油类</w:t>
            </w:r>
          </w:p>
        </w:tc>
        <w:tc>
          <w:tcPr>
            <w:tcW w:w="1396" w:type="dxa"/>
            <w:gridSpan w:val="2"/>
            <w:vAlign w:val="top"/>
          </w:tcPr>
          <w:p w14:paraId="77BB7E2F">
            <w:pPr>
              <w:pStyle w:val="6"/>
              <w:spacing w:before="54" w:line="196" w:lineRule="auto"/>
              <w:ind w:left="288"/>
              <w:rPr>
                <w:sz w:val="20"/>
                <w:szCs w:val="20"/>
              </w:rPr>
            </w:pPr>
            <w:r>
              <w:rPr>
                <w:spacing w:val="6"/>
                <w:sz w:val="20"/>
                <w:szCs w:val="20"/>
              </w:rPr>
              <w:t>油类物质</w:t>
            </w:r>
          </w:p>
        </w:tc>
        <w:tc>
          <w:tcPr>
            <w:tcW w:w="1397" w:type="dxa"/>
            <w:vAlign w:val="top"/>
          </w:tcPr>
          <w:p w14:paraId="14981E54">
            <w:pPr>
              <w:spacing w:before="23" w:line="243" w:lineRule="exact"/>
              <w:ind w:left="593"/>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1.5</w:t>
            </w:r>
          </w:p>
        </w:tc>
        <w:tc>
          <w:tcPr>
            <w:tcW w:w="1169" w:type="dxa"/>
            <w:vAlign w:val="top"/>
          </w:tcPr>
          <w:p w14:paraId="3495C97C">
            <w:pPr>
              <w:spacing w:before="23" w:line="243" w:lineRule="exact"/>
              <w:ind w:left="383"/>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2500</w:t>
            </w:r>
          </w:p>
        </w:tc>
        <w:tc>
          <w:tcPr>
            <w:tcW w:w="1408" w:type="dxa"/>
            <w:gridSpan w:val="2"/>
            <w:tcBorders>
              <w:right w:val="single" w:color="000000" w:sz="10" w:space="0"/>
            </w:tcBorders>
            <w:vAlign w:val="top"/>
          </w:tcPr>
          <w:p w14:paraId="28BE9829">
            <w:pPr>
              <w:spacing w:before="23" w:line="243" w:lineRule="exact"/>
              <w:ind w:left="366"/>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0.0006</w:t>
            </w:r>
          </w:p>
        </w:tc>
      </w:tr>
      <w:tr w14:paraId="34EDD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757" w:type="dxa"/>
            <w:vMerge w:val="continue"/>
            <w:tcBorders>
              <w:top w:val="nil"/>
              <w:left w:val="single" w:color="000000" w:sz="10" w:space="0"/>
              <w:bottom w:val="single" w:color="000000" w:sz="10" w:space="0"/>
            </w:tcBorders>
            <w:vAlign w:val="top"/>
          </w:tcPr>
          <w:p w14:paraId="032431A6">
            <w:pPr>
              <w:rPr>
                <w:rFonts w:ascii="Arial"/>
                <w:sz w:val="21"/>
              </w:rPr>
            </w:pPr>
          </w:p>
        </w:tc>
        <w:tc>
          <w:tcPr>
            <w:tcW w:w="667" w:type="dxa"/>
            <w:tcBorders>
              <w:bottom w:val="single" w:color="000000" w:sz="10" w:space="0"/>
            </w:tcBorders>
            <w:vAlign w:val="top"/>
          </w:tcPr>
          <w:p w14:paraId="51F5BB28">
            <w:pPr>
              <w:spacing w:before="161" w:line="274" w:lineRule="exact"/>
              <w:ind w:left="331"/>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w:t>
            </w:r>
          </w:p>
        </w:tc>
        <w:tc>
          <w:tcPr>
            <w:tcW w:w="1184" w:type="dxa"/>
            <w:gridSpan w:val="2"/>
            <w:tcBorders>
              <w:bottom w:val="single" w:color="000000" w:sz="10" w:space="0"/>
            </w:tcBorders>
            <w:vAlign w:val="top"/>
          </w:tcPr>
          <w:p w14:paraId="25B18068">
            <w:pPr>
              <w:pStyle w:val="6"/>
              <w:spacing w:before="190" w:line="228" w:lineRule="auto"/>
              <w:ind w:left="172"/>
              <w:rPr>
                <w:sz w:val="20"/>
                <w:szCs w:val="20"/>
              </w:rPr>
            </w:pPr>
            <w:r>
              <w:rPr>
                <w:spacing w:val="6"/>
                <w:sz w:val="20"/>
                <w:szCs w:val="20"/>
              </w:rPr>
              <w:t>纳米软油</w:t>
            </w:r>
          </w:p>
        </w:tc>
        <w:tc>
          <w:tcPr>
            <w:tcW w:w="1312" w:type="dxa"/>
            <w:gridSpan w:val="2"/>
            <w:tcBorders>
              <w:bottom w:val="single" w:color="000000" w:sz="10" w:space="0"/>
            </w:tcBorders>
            <w:vAlign w:val="top"/>
          </w:tcPr>
          <w:p w14:paraId="188CDF63">
            <w:pPr>
              <w:pStyle w:val="6"/>
              <w:spacing w:before="55" w:line="247" w:lineRule="auto"/>
              <w:ind w:left="450" w:right="132" w:hanging="316"/>
              <w:rPr>
                <w:sz w:val="20"/>
                <w:szCs w:val="20"/>
              </w:rPr>
            </w:pPr>
            <w:r>
              <w:rPr>
                <w:spacing w:val="7"/>
                <w:sz w:val="20"/>
                <w:szCs w:val="20"/>
              </w:rPr>
              <w:t>有机硅、柔</w:t>
            </w:r>
            <w:r>
              <w:rPr>
                <w:spacing w:val="3"/>
                <w:sz w:val="20"/>
                <w:szCs w:val="20"/>
              </w:rPr>
              <w:t>软剂</w:t>
            </w:r>
          </w:p>
        </w:tc>
        <w:tc>
          <w:tcPr>
            <w:tcW w:w="1396" w:type="dxa"/>
            <w:gridSpan w:val="2"/>
            <w:tcBorders>
              <w:bottom w:val="single" w:color="000000" w:sz="10" w:space="0"/>
            </w:tcBorders>
            <w:vAlign w:val="top"/>
          </w:tcPr>
          <w:p w14:paraId="5158AEA4">
            <w:pPr>
              <w:pStyle w:val="6"/>
              <w:spacing w:before="55" w:line="247" w:lineRule="auto"/>
              <w:ind w:left="112" w:right="103" w:firstLine="69"/>
              <w:rPr>
                <w:sz w:val="20"/>
                <w:szCs w:val="20"/>
              </w:rPr>
            </w:pPr>
            <w:r>
              <w:rPr>
                <w:spacing w:val="7"/>
                <w:sz w:val="20"/>
                <w:szCs w:val="20"/>
              </w:rPr>
              <w:t>危害水环境</w:t>
            </w:r>
            <w:r>
              <w:rPr>
                <w:spacing w:val="-5"/>
                <w:sz w:val="20"/>
                <w:szCs w:val="20"/>
              </w:rPr>
              <w:t>物质（急性毒</w:t>
            </w:r>
          </w:p>
        </w:tc>
        <w:tc>
          <w:tcPr>
            <w:tcW w:w="1397" w:type="dxa"/>
            <w:tcBorders>
              <w:bottom w:val="single" w:color="000000" w:sz="10" w:space="0"/>
            </w:tcBorders>
            <w:vAlign w:val="top"/>
          </w:tcPr>
          <w:p w14:paraId="43FFAD27">
            <w:pPr>
              <w:spacing w:before="161" w:line="274" w:lineRule="exact"/>
              <w:ind w:left="57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0.4</w:t>
            </w:r>
          </w:p>
        </w:tc>
        <w:tc>
          <w:tcPr>
            <w:tcW w:w="1169" w:type="dxa"/>
            <w:tcBorders>
              <w:bottom w:val="single" w:color="000000" w:sz="10" w:space="0"/>
            </w:tcBorders>
            <w:vAlign w:val="top"/>
          </w:tcPr>
          <w:p w14:paraId="6293AC2B">
            <w:pPr>
              <w:spacing w:before="161" w:line="274" w:lineRule="exact"/>
              <w:ind w:left="45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100</w:t>
            </w:r>
          </w:p>
        </w:tc>
        <w:tc>
          <w:tcPr>
            <w:tcW w:w="1408" w:type="dxa"/>
            <w:gridSpan w:val="2"/>
            <w:tcBorders>
              <w:bottom w:val="single" w:color="000000" w:sz="10" w:space="0"/>
              <w:right w:val="single" w:color="000000" w:sz="10" w:space="0"/>
            </w:tcBorders>
            <w:vAlign w:val="top"/>
          </w:tcPr>
          <w:p w14:paraId="7ABAD5D1">
            <w:pPr>
              <w:spacing w:before="161" w:line="274" w:lineRule="exact"/>
              <w:ind w:left="419"/>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0.004</w:t>
            </w:r>
          </w:p>
        </w:tc>
      </w:tr>
    </w:tbl>
    <w:p w14:paraId="12661DAA">
      <w:pPr>
        <w:pStyle w:val="2"/>
        <w:spacing w:line="228" w:lineRule="exact"/>
        <w:rPr>
          <w:sz w:val="19"/>
        </w:rPr>
      </w:pPr>
    </w:p>
    <w:p w14:paraId="2B6DAAE2">
      <w:pPr>
        <w:spacing w:line="228" w:lineRule="exact"/>
        <w:rPr>
          <w:sz w:val="19"/>
          <w:szCs w:val="19"/>
        </w:rPr>
        <w:sectPr>
          <w:footerReference r:id="rId81" w:type="default"/>
          <w:pgSz w:w="11907" w:h="16840"/>
          <w:pgMar w:top="400" w:right="1295" w:bottom="1213" w:left="1295" w:header="0" w:footer="1053" w:gutter="0"/>
          <w:cols w:space="720" w:num="1"/>
        </w:sectPr>
      </w:pPr>
    </w:p>
    <w:p w14:paraId="2908CE22">
      <w:pPr>
        <w:spacing w:before="3"/>
      </w:pPr>
    </w:p>
    <w:p w14:paraId="03C3A543">
      <w:pPr>
        <w:spacing w:before="3"/>
      </w:pPr>
    </w:p>
    <w:p w14:paraId="028A35C0">
      <w:pPr>
        <w:spacing w:before="3"/>
      </w:pPr>
    </w:p>
    <w:tbl>
      <w:tblPr>
        <w:tblStyle w:val="5"/>
        <w:tblW w:w="92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667"/>
        <w:gridCol w:w="369"/>
        <w:gridCol w:w="815"/>
        <w:gridCol w:w="159"/>
        <w:gridCol w:w="752"/>
        <w:gridCol w:w="401"/>
        <w:gridCol w:w="568"/>
        <w:gridCol w:w="828"/>
        <w:gridCol w:w="1396"/>
        <w:gridCol w:w="1169"/>
        <w:gridCol w:w="1409"/>
      </w:tblGrid>
      <w:tr w14:paraId="586B8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757" w:type="dxa"/>
            <w:vMerge w:val="restart"/>
            <w:tcBorders>
              <w:left w:val="single" w:color="000000" w:sz="10" w:space="0"/>
              <w:bottom w:val="nil"/>
            </w:tcBorders>
            <w:vAlign w:val="top"/>
          </w:tcPr>
          <w:p w14:paraId="5F63F99B">
            <w:pPr>
              <w:rPr>
                <w:rFonts w:ascii="Arial"/>
                <w:sz w:val="21"/>
              </w:rPr>
            </w:pPr>
          </w:p>
        </w:tc>
        <w:tc>
          <w:tcPr>
            <w:tcW w:w="667" w:type="dxa"/>
            <w:vAlign w:val="top"/>
          </w:tcPr>
          <w:p w14:paraId="0152DADA">
            <w:pPr>
              <w:rPr>
                <w:rFonts w:ascii="Arial"/>
                <w:sz w:val="21"/>
              </w:rPr>
            </w:pPr>
          </w:p>
        </w:tc>
        <w:tc>
          <w:tcPr>
            <w:tcW w:w="1184" w:type="dxa"/>
            <w:gridSpan w:val="2"/>
            <w:vAlign w:val="top"/>
          </w:tcPr>
          <w:p w14:paraId="442C2382">
            <w:pPr>
              <w:rPr>
                <w:rFonts w:ascii="Arial"/>
                <w:sz w:val="21"/>
              </w:rPr>
            </w:pPr>
          </w:p>
        </w:tc>
        <w:tc>
          <w:tcPr>
            <w:tcW w:w="1312" w:type="dxa"/>
            <w:gridSpan w:val="3"/>
            <w:vAlign w:val="top"/>
          </w:tcPr>
          <w:p w14:paraId="27AD5902">
            <w:pPr>
              <w:rPr>
                <w:rFonts w:ascii="Arial"/>
                <w:sz w:val="21"/>
              </w:rPr>
            </w:pPr>
          </w:p>
        </w:tc>
        <w:tc>
          <w:tcPr>
            <w:tcW w:w="1396" w:type="dxa"/>
            <w:gridSpan w:val="2"/>
            <w:vAlign w:val="top"/>
          </w:tcPr>
          <w:p w14:paraId="33C821AC">
            <w:pPr>
              <w:pStyle w:val="6"/>
              <w:spacing w:before="14" w:line="266" w:lineRule="exact"/>
              <w:ind w:left="230"/>
              <w:rPr>
                <w:sz w:val="20"/>
                <w:szCs w:val="20"/>
              </w:rPr>
            </w:pPr>
            <w:r>
              <w:rPr>
                <w:spacing w:val="5"/>
                <w:position w:val="1"/>
                <w:sz w:val="20"/>
                <w:szCs w:val="20"/>
              </w:rPr>
              <w:t>性类别</w:t>
            </w:r>
            <w:r>
              <w:rPr>
                <w:rFonts w:ascii="Times New Roman" w:hAnsi="Times New Roman" w:eastAsia="Times New Roman" w:cs="Times New Roman"/>
                <w:spacing w:val="5"/>
                <w:position w:val="1"/>
                <w:sz w:val="20"/>
                <w:szCs w:val="20"/>
              </w:rPr>
              <w:t>1</w:t>
            </w:r>
            <w:r>
              <w:rPr>
                <w:spacing w:val="5"/>
                <w:position w:val="1"/>
                <w:sz w:val="20"/>
                <w:szCs w:val="20"/>
              </w:rPr>
              <w:t>）</w:t>
            </w:r>
          </w:p>
        </w:tc>
        <w:tc>
          <w:tcPr>
            <w:tcW w:w="1396" w:type="dxa"/>
            <w:vAlign w:val="top"/>
          </w:tcPr>
          <w:p w14:paraId="191BB318">
            <w:pPr>
              <w:rPr>
                <w:rFonts w:ascii="Arial"/>
                <w:sz w:val="21"/>
              </w:rPr>
            </w:pPr>
          </w:p>
        </w:tc>
        <w:tc>
          <w:tcPr>
            <w:tcW w:w="1169" w:type="dxa"/>
            <w:vAlign w:val="top"/>
          </w:tcPr>
          <w:p w14:paraId="28D67C68">
            <w:pPr>
              <w:rPr>
                <w:rFonts w:ascii="Arial"/>
                <w:sz w:val="21"/>
              </w:rPr>
            </w:pPr>
          </w:p>
        </w:tc>
        <w:tc>
          <w:tcPr>
            <w:tcW w:w="1409" w:type="dxa"/>
            <w:tcBorders>
              <w:right w:val="single" w:color="000000" w:sz="10" w:space="0"/>
            </w:tcBorders>
            <w:vAlign w:val="top"/>
          </w:tcPr>
          <w:p w14:paraId="1A4B8FB8">
            <w:pPr>
              <w:rPr>
                <w:rFonts w:ascii="Arial"/>
                <w:sz w:val="21"/>
              </w:rPr>
            </w:pPr>
          </w:p>
        </w:tc>
      </w:tr>
      <w:tr w14:paraId="5EF2DD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4ABAACC3">
            <w:pPr>
              <w:rPr>
                <w:rFonts w:ascii="Arial"/>
                <w:sz w:val="21"/>
              </w:rPr>
            </w:pPr>
          </w:p>
        </w:tc>
        <w:tc>
          <w:tcPr>
            <w:tcW w:w="667" w:type="dxa"/>
            <w:vAlign w:val="top"/>
          </w:tcPr>
          <w:p w14:paraId="7B053B7B">
            <w:pPr>
              <w:spacing w:before="2" w:line="264" w:lineRule="exact"/>
              <w:ind w:left="326"/>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4</w:t>
            </w:r>
          </w:p>
        </w:tc>
        <w:tc>
          <w:tcPr>
            <w:tcW w:w="1184" w:type="dxa"/>
            <w:gridSpan w:val="2"/>
            <w:vAlign w:val="top"/>
          </w:tcPr>
          <w:p w14:paraId="31B21399">
            <w:pPr>
              <w:pStyle w:val="6"/>
              <w:spacing w:before="32" w:line="216" w:lineRule="auto"/>
              <w:ind w:left="380"/>
              <w:rPr>
                <w:sz w:val="20"/>
                <w:szCs w:val="20"/>
              </w:rPr>
            </w:pPr>
            <w:r>
              <w:rPr>
                <w:spacing w:val="5"/>
                <w:sz w:val="20"/>
                <w:szCs w:val="20"/>
              </w:rPr>
              <w:t>机油</w:t>
            </w:r>
          </w:p>
        </w:tc>
        <w:tc>
          <w:tcPr>
            <w:tcW w:w="1312" w:type="dxa"/>
            <w:gridSpan w:val="3"/>
            <w:vAlign w:val="top"/>
          </w:tcPr>
          <w:p w14:paraId="6218BE73">
            <w:pPr>
              <w:pStyle w:val="6"/>
              <w:spacing w:before="32" w:line="216" w:lineRule="auto"/>
              <w:ind w:left="238"/>
              <w:rPr>
                <w:sz w:val="20"/>
                <w:szCs w:val="20"/>
              </w:rPr>
            </w:pPr>
            <w:r>
              <w:rPr>
                <w:spacing w:val="7"/>
                <w:sz w:val="20"/>
                <w:szCs w:val="20"/>
              </w:rPr>
              <w:t>矿物油类</w:t>
            </w:r>
          </w:p>
        </w:tc>
        <w:tc>
          <w:tcPr>
            <w:tcW w:w="1396" w:type="dxa"/>
            <w:gridSpan w:val="2"/>
            <w:vAlign w:val="top"/>
          </w:tcPr>
          <w:p w14:paraId="680932A4">
            <w:pPr>
              <w:pStyle w:val="6"/>
              <w:spacing w:before="32" w:line="216" w:lineRule="auto"/>
              <w:ind w:left="288"/>
              <w:rPr>
                <w:sz w:val="20"/>
                <w:szCs w:val="20"/>
              </w:rPr>
            </w:pPr>
            <w:r>
              <w:rPr>
                <w:spacing w:val="6"/>
                <w:sz w:val="20"/>
                <w:szCs w:val="20"/>
              </w:rPr>
              <w:t>油类物质</w:t>
            </w:r>
          </w:p>
        </w:tc>
        <w:tc>
          <w:tcPr>
            <w:tcW w:w="1396" w:type="dxa"/>
            <w:vAlign w:val="top"/>
          </w:tcPr>
          <w:p w14:paraId="5A4F8A61">
            <w:pPr>
              <w:spacing w:before="2" w:line="264" w:lineRule="exact"/>
              <w:ind w:left="52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0.05</w:t>
            </w:r>
          </w:p>
        </w:tc>
        <w:tc>
          <w:tcPr>
            <w:tcW w:w="1169" w:type="dxa"/>
            <w:vAlign w:val="top"/>
          </w:tcPr>
          <w:p w14:paraId="4E17B607">
            <w:pPr>
              <w:spacing w:before="2" w:line="264" w:lineRule="exact"/>
              <w:ind w:left="384"/>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2500</w:t>
            </w:r>
          </w:p>
        </w:tc>
        <w:tc>
          <w:tcPr>
            <w:tcW w:w="1409" w:type="dxa"/>
            <w:tcBorders>
              <w:right w:val="single" w:color="000000" w:sz="10" w:space="0"/>
            </w:tcBorders>
            <w:vAlign w:val="top"/>
          </w:tcPr>
          <w:p w14:paraId="5AB89AE6">
            <w:pPr>
              <w:spacing w:before="2" w:line="264" w:lineRule="exact"/>
              <w:ind w:left="315"/>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0.00002</w:t>
            </w:r>
          </w:p>
        </w:tc>
      </w:tr>
      <w:tr w14:paraId="76B04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757" w:type="dxa"/>
            <w:vMerge w:val="continue"/>
            <w:tcBorders>
              <w:top w:val="nil"/>
              <w:left w:val="single" w:color="000000" w:sz="10" w:space="0"/>
              <w:bottom w:val="nil"/>
            </w:tcBorders>
            <w:vAlign w:val="top"/>
          </w:tcPr>
          <w:p w14:paraId="7C918AFF">
            <w:pPr>
              <w:rPr>
                <w:rFonts w:ascii="Arial"/>
                <w:sz w:val="21"/>
              </w:rPr>
            </w:pPr>
          </w:p>
        </w:tc>
        <w:tc>
          <w:tcPr>
            <w:tcW w:w="7124" w:type="dxa"/>
            <w:gridSpan w:val="10"/>
            <w:tcBorders>
              <w:bottom w:val="single" w:color="000000" w:sz="10" w:space="0"/>
            </w:tcBorders>
            <w:vAlign w:val="top"/>
          </w:tcPr>
          <w:p w14:paraId="1266812F">
            <w:pPr>
              <w:pStyle w:val="6"/>
              <w:spacing w:before="31" w:line="226" w:lineRule="auto"/>
              <w:ind w:left="3413"/>
              <w:rPr>
                <w:sz w:val="20"/>
                <w:szCs w:val="20"/>
              </w:rPr>
            </w:pPr>
            <w:r>
              <w:rPr>
                <w:spacing w:val="4"/>
                <w:sz w:val="20"/>
                <w:szCs w:val="20"/>
              </w:rPr>
              <w:t>合计</w:t>
            </w:r>
          </w:p>
        </w:tc>
        <w:tc>
          <w:tcPr>
            <w:tcW w:w="1409" w:type="dxa"/>
            <w:tcBorders>
              <w:bottom w:val="single" w:color="000000" w:sz="10" w:space="0"/>
              <w:right w:val="single" w:color="000000" w:sz="10" w:space="0"/>
            </w:tcBorders>
            <w:vAlign w:val="top"/>
          </w:tcPr>
          <w:p w14:paraId="4AEEA146">
            <w:pPr>
              <w:spacing w:line="275" w:lineRule="exact"/>
              <w:ind w:left="367"/>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0.0546</w:t>
            </w:r>
          </w:p>
        </w:tc>
      </w:tr>
      <w:tr w14:paraId="60C81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1" w:hRule="atLeast"/>
        </w:trPr>
        <w:tc>
          <w:tcPr>
            <w:tcW w:w="757" w:type="dxa"/>
            <w:vMerge w:val="continue"/>
            <w:tcBorders>
              <w:top w:val="nil"/>
              <w:left w:val="single" w:color="000000" w:sz="10" w:space="0"/>
              <w:bottom w:val="nil"/>
            </w:tcBorders>
            <w:vAlign w:val="top"/>
          </w:tcPr>
          <w:p w14:paraId="216CEDCC">
            <w:pPr>
              <w:rPr>
                <w:rFonts w:ascii="Arial"/>
                <w:sz w:val="21"/>
              </w:rPr>
            </w:pPr>
          </w:p>
        </w:tc>
        <w:tc>
          <w:tcPr>
            <w:tcW w:w="8533" w:type="dxa"/>
            <w:gridSpan w:val="11"/>
            <w:tcBorders>
              <w:top w:val="single" w:color="000000" w:sz="10" w:space="0"/>
              <w:bottom w:val="single" w:color="000000" w:sz="10" w:space="0"/>
              <w:right w:val="single" w:color="000000" w:sz="10" w:space="0"/>
            </w:tcBorders>
            <w:vAlign w:val="top"/>
          </w:tcPr>
          <w:p w14:paraId="38711FE4">
            <w:pPr>
              <w:pStyle w:val="6"/>
              <w:spacing w:before="147" w:line="359" w:lineRule="auto"/>
              <w:ind w:left="109" w:right="97" w:firstLine="474"/>
            </w:pPr>
            <w:r>
              <w:rPr>
                <w:spacing w:val="-3"/>
              </w:rPr>
              <w:t>根据上述危险物质数量与临界量的比值核算表，可知项目危险物质数量与临</w:t>
            </w:r>
            <w:r>
              <w:rPr>
                <w:spacing w:val="-8"/>
              </w:rPr>
              <w:t>界量比值</w:t>
            </w:r>
            <w:r>
              <w:rPr>
                <w:spacing w:val="-38"/>
              </w:rPr>
              <w:t xml:space="preserve"> </w:t>
            </w:r>
            <w:r>
              <w:rPr>
                <w:rFonts w:ascii="Times New Roman" w:hAnsi="Times New Roman" w:eastAsia="Times New Roman" w:cs="Times New Roman"/>
                <w:spacing w:val="-8"/>
              </w:rPr>
              <w:t>Q=0.0526</w:t>
            </w:r>
            <w:r>
              <w:rPr>
                <w:spacing w:val="-8"/>
              </w:rPr>
              <w:t>＜</w:t>
            </w:r>
            <w:r>
              <w:rPr>
                <w:rFonts w:ascii="Times New Roman" w:hAnsi="Times New Roman" w:eastAsia="Times New Roman" w:cs="Times New Roman"/>
                <w:spacing w:val="-8"/>
              </w:rPr>
              <w:t>1</w:t>
            </w:r>
            <w:r>
              <w:rPr>
                <w:rFonts w:ascii="Times New Roman" w:hAnsi="Times New Roman" w:eastAsia="Times New Roman" w:cs="Times New Roman"/>
                <w:spacing w:val="-34"/>
              </w:rPr>
              <w:t xml:space="preserve"> </w:t>
            </w:r>
            <w:r>
              <w:rPr>
                <w:spacing w:val="-8"/>
              </w:rPr>
              <w:t>，风险潜势为</w:t>
            </w:r>
            <w:r>
              <w:rPr>
                <w:spacing w:val="-33"/>
              </w:rPr>
              <w:t xml:space="preserve"> </w:t>
            </w:r>
            <w:r>
              <w:rPr>
                <w:spacing w:val="-8"/>
              </w:rPr>
              <w:t>Ⅰ</w:t>
            </w:r>
            <w:r>
              <w:rPr>
                <w:spacing w:val="-94"/>
              </w:rPr>
              <w:t xml:space="preserve"> </w:t>
            </w:r>
            <w:r>
              <w:rPr>
                <w:spacing w:val="-8"/>
              </w:rPr>
              <w:t>,</w:t>
            </w:r>
            <w:r>
              <w:rPr>
                <w:spacing w:val="63"/>
              </w:rPr>
              <w:t xml:space="preserve"> </w:t>
            </w:r>
            <w:r>
              <w:rPr>
                <w:spacing w:val="-8"/>
              </w:rPr>
              <w:t>可开展简单分析。</w:t>
            </w:r>
          </w:p>
          <w:p w14:paraId="47140981">
            <w:pPr>
              <w:pStyle w:val="6"/>
              <w:spacing w:before="1" w:line="220" w:lineRule="auto"/>
              <w:ind w:left="595"/>
            </w:pPr>
            <w:r>
              <w:rPr>
                <w:b/>
                <w:bCs/>
                <w:spacing w:val="-4"/>
              </w:rPr>
              <w:t>（</w:t>
            </w:r>
            <w:r>
              <w:rPr>
                <w:rFonts w:ascii="Times New Roman" w:hAnsi="Times New Roman" w:eastAsia="Times New Roman" w:cs="Times New Roman"/>
                <w:b/>
                <w:bCs/>
                <w:spacing w:val="-4"/>
              </w:rPr>
              <w:t>2</w:t>
            </w:r>
            <w:r>
              <w:rPr>
                <w:b/>
                <w:bCs/>
                <w:spacing w:val="-4"/>
              </w:rPr>
              <w:t>）环境风险识别</w:t>
            </w:r>
          </w:p>
          <w:p w14:paraId="596AEA3E">
            <w:pPr>
              <w:pStyle w:val="6"/>
              <w:spacing w:before="176" w:line="229" w:lineRule="auto"/>
              <w:ind w:left="2967"/>
              <w:rPr>
                <w:sz w:val="20"/>
                <w:szCs w:val="20"/>
              </w:rPr>
            </w:pPr>
            <w:r>
              <w:rPr>
                <w:b/>
                <w:bCs/>
                <w:spacing w:val="6"/>
                <w:sz w:val="20"/>
                <w:szCs w:val="20"/>
              </w:rPr>
              <w:t>表</w:t>
            </w:r>
            <w:r>
              <w:rPr>
                <w:rFonts w:ascii="Times New Roman" w:hAnsi="Times New Roman" w:eastAsia="Times New Roman" w:cs="Times New Roman"/>
                <w:b/>
                <w:bCs/>
                <w:spacing w:val="6"/>
                <w:sz w:val="20"/>
                <w:szCs w:val="20"/>
              </w:rPr>
              <w:t xml:space="preserve">4-18  </w:t>
            </w:r>
            <w:r>
              <w:rPr>
                <w:b/>
                <w:bCs/>
                <w:spacing w:val="6"/>
                <w:sz w:val="20"/>
                <w:szCs w:val="20"/>
              </w:rPr>
              <w:t>环境风险识别一览表</w:t>
            </w:r>
          </w:p>
        </w:tc>
      </w:tr>
      <w:tr w14:paraId="21946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757" w:type="dxa"/>
            <w:vMerge w:val="continue"/>
            <w:tcBorders>
              <w:top w:val="nil"/>
              <w:left w:val="single" w:color="000000" w:sz="10" w:space="0"/>
              <w:bottom w:val="nil"/>
            </w:tcBorders>
            <w:vAlign w:val="top"/>
          </w:tcPr>
          <w:p w14:paraId="601EBAB1">
            <w:pPr>
              <w:rPr>
                <w:rFonts w:ascii="Arial"/>
                <w:sz w:val="21"/>
              </w:rPr>
            </w:pPr>
          </w:p>
        </w:tc>
        <w:tc>
          <w:tcPr>
            <w:tcW w:w="1036" w:type="dxa"/>
            <w:gridSpan w:val="2"/>
            <w:tcBorders>
              <w:top w:val="single" w:color="000000" w:sz="10" w:space="0"/>
            </w:tcBorders>
            <w:vAlign w:val="top"/>
          </w:tcPr>
          <w:p w14:paraId="262C9E49">
            <w:pPr>
              <w:pStyle w:val="6"/>
              <w:spacing w:before="162" w:line="229" w:lineRule="auto"/>
              <w:ind w:left="252"/>
              <w:rPr>
                <w:sz w:val="20"/>
                <w:szCs w:val="20"/>
              </w:rPr>
            </w:pPr>
            <w:r>
              <w:rPr>
                <w:b/>
                <w:bCs/>
                <w:spacing w:val="5"/>
                <w:sz w:val="20"/>
                <w:szCs w:val="20"/>
              </w:rPr>
              <w:t>风险源</w:t>
            </w:r>
          </w:p>
        </w:tc>
        <w:tc>
          <w:tcPr>
            <w:tcW w:w="974" w:type="dxa"/>
            <w:gridSpan w:val="2"/>
            <w:tcBorders>
              <w:top w:val="single" w:color="000000" w:sz="10" w:space="0"/>
            </w:tcBorders>
            <w:vAlign w:val="top"/>
          </w:tcPr>
          <w:p w14:paraId="08970E4C">
            <w:pPr>
              <w:pStyle w:val="6"/>
              <w:spacing w:before="28" w:line="229" w:lineRule="auto"/>
              <w:ind w:left="172"/>
              <w:rPr>
                <w:sz w:val="20"/>
                <w:szCs w:val="20"/>
              </w:rPr>
            </w:pPr>
            <w:r>
              <w:rPr>
                <w:b/>
                <w:bCs/>
                <w:spacing w:val="5"/>
                <w:sz w:val="20"/>
                <w:szCs w:val="20"/>
              </w:rPr>
              <w:t>主要危</w:t>
            </w:r>
          </w:p>
          <w:p w14:paraId="182879A5">
            <w:pPr>
              <w:pStyle w:val="6"/>
              <w:spacing w:before="23" w:line="212" w:lineRule="auto"/>
              <w:ind w:left="182"/>
              <w:rPr>
                <w:sz w:val="20"/>
                <w:szCs w:val="20"/>
              </w:rPr>
            </w:pPr>
            <w:r>
              <w:rPr>
                <w:b/>
                <w:bCs/>
                <w:spacing w:val="1"/>
                <w:sz w:val="20"/>
                <w:szCs w:val="20"/>
              </w:rPr>
              <w:t>险物质</w:t>
            </w:r>
          </w:p>
        </w:tc>
        <w:tc>
          <w:tcPr>
            <w:tcW w:w="752" w:type="dxa"/>
            <w:tcBorders>
              <w:top w:val="single" w:color="000000" w:sz="10" w:space="0"/>
            </w:tcBorders>
            <w:vAlign w:val="top"/>
          </w:tcPr>
          <w:p w14:paraId="1FC337B4">
            <w:pPr>
              <w:pStyle w:val="6"/>
              <w:spacing w:before="27" w:line="228" w:lineRule="auto"/>
              <w:ind w:left="169"/>
              <w:rPr>
                <w:sz w:val="20"/>
                <w:szCs w:val="20"/>
              </w:rPr>
            </w:pPr>
            <w:r>
              <w:rPr>
                <w:b/>
                <w:bCs/>
                <w:spacing w:val="2"/>
                <w:sz w:val="20"/>
                <w:szCs w:val="20"/>
              </w:rPr>
              <w:t>分布</w:t>
            </w:r>
          </w:p>
          <w:p w14:paraId="41C40988">
            <w:pPr>
              <w:pStyle w:val="6"/>
              <w:spacing w:before="24" w:line="212" w:lineRule="auto"/>
              <w:ind w:left="164"/>
              <w:rPr>
                <w:sz w:val="20"/>
                <w:szCs w:val="20"/>
              </w:rPr>
            </w:pPr>
            <w:r>
              <w:rPr>
                <w:b/>
                <w:bCs/>
                <w:spacing w:val="4"/>
                <w:sz w:val="20"/>
                <w:szCs w:val="20"/>
              </w:rPr>
              <w:t>情况</w:t>
            </w:r>
          </w:p>
        </w:tc>
        <w:tc>
          <w:tcPr>
            <w:tcW w:w="969" w:type="dxa"/>
            <w:gridSpan w:val="2"/>
            <w:tcBorders>
              <w:top w:val="single" w:color="000000" w:sz="10" w:space="0"/>
            </w:tcBorders>
            <w:vAlign w:val="top"/>
          </w:tcPr>
          <w:p w14:paraId="55F671BC">
            <w:pPr>
              <w:pStyle w:val="6"/>
              <w:spacing w:before="28" w:line="229" w:lineRule="auto"/>
              <w:ind w:left="172"/>
              <w:rPr>
                <w:sz w:val="20"/>
                <w:szCs w:val="20"/>
              </w:rPr>
            </w:pPr>
            <w:r>
              <w:rPr>
                <w:b/>
                <w:bCs/>
                <w:spacing w:val="5"/>
                <w:sz w:val="20"/>
                <w:szCs w:val="20"/>
              </w:rPr>
              <w:t>环境风</w:t>
            </w:r>
          </w:p>
          <w:p w14:paraId="00079209">
            <w:pPr>
              <w:pStyle w:val="6"/>
              <w:spacing w:before="23" w:line="212" w:lineRule="auto"/>
              <w:ind w:left="184"/>
              <w:rPr>
                <w:sz w:val="20"/>
                <w:szCs w:val="20"/>
              </w:rPr>
            </w:pPr>
            <w:r>
              <w:rPr>
                <w:b/>
                <w:bCs/>
                <w:spacing w:val="1"/>
                <w:sz w:val="20"/>
                <w:szCs w:val="20"/>
              </w:rPr>
              <w:t>险类型</w:t>
            </w:r>
          </w:p>
        </w:tc>
        <w:tc>
          <w:tcPr>
            <w:tcW w:w="4802" w:type="dxa"/>
            <w:gridSpan w:val="4"/>
            <w:tcBorders>
              <w:top w:val="single" w:color="000000" w:sz="10" w:space="0"/>
              <w:right w:val="single" w:color="000000" w:sz="10" w:space="0"/>
            </w:tcBorders>
            <w:vAlign w:val="top"/>
          </w:tcPr>
          <w:p w14:paraId="4EA22FDB">
            <w:pPr>
              <w:pStyle w:val="6"/>
              <w:spacing w:before="162" w:line="228" w:lineRule="auto"/>
              <w:ind w:left="1509"/>
              <w:rPr>
                <w:sz w:val="20"/>
                <w:szCs w:val="20"/>
              </w:rPr>
            </w:pPr>
            <w:r>
              <w:rPr>
                <w:b/>
                <w:bCs/>
                <w:spacing w:val="7"/>
                <w:sz w:val="20"/>
                <w:szCs w:val="20"/>
              </w:rPr>
              <w:t>可能环境影响途径</w:t>
            </w:r>
          </w:p>
        </w:tc>
      </w:tr>
      <w:tr w14:paraId="4E48E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4" w:hRule="atLeast"/>
        </w:trPr>
        <w:tc>
          <w:tcPr>
            <w:tcW w:w="757" w:type="dxa"/>
            <w:vMerge w:val="continue"/>
            <w:tcBorders>
              <w:top w:val="nil"/>
              <w:left w:val="single" w:color="000000" w:sz="10" w:space="0"/>
              <w:bottom w:val="nil"/>
            </w:tcBorders>
            <w:vAlign w:val="top"/>
          </w:tcPr>
          <w:p w14:paraId="57182543">
            <w:pPr>
              <w:rPr>
                <w:rFonts w:ascii="Arial"/>
                <w:sz w:val="21"/>
              </w:rPr>
            </w:pPr>
          </w:p>
        </w:tc>
        <w:tc>
          <w:tcPr>
            <w:tcW w:w="1036" w:type="dxa"/>
            <w:gridSpan w:val="2"/>
            <w:tcBorders>
              <w:bottom w:val="single" w:color="000000" w:sz="10" w:space="0"/>
            </w:tcBorders>
            <w:vAlign w:val="top"/>
          </w:tcPr>
          <w:p w14:paraId="4B6B6927">
            <w:pPr>
              <w:spacing w:line="265" w:lineRule="auto"/>
              <w:rPr>
                <w:rFonts w:ascii="Arial"/>
                <w:sz w:val="21"/>
              </w:rPr>
            </w:pPr>
          </w:p>
          <w:p w14:paraId="583CB8F7">
            <w:pPr>
              <w:spacing w:line="266" w:lineRule="auto"/>
              <w:rPr>
                <w:rFonts w:ascii="Arial"/>
                <w:sz w:val="21"/>
              </w:rPr>
            </w:pPr>
          </w:p>
          <w:p w14:paraId="580CE7E2">
            <w:pPr>
              <w:spacing w:line="266" w:lineRule="auto"/>
              <w:rPr>
                <w:rFonts w:ascii="Arial"/>
                <w:sz w:val="21"/>
              </w:rPr>
            </w:pPr>
          </w:p>
          <w:p w14:paraId="1D9B808C">
            <w:pPr>
              <w:spacing w:line="266" w:lineRule="auto"/>
              <w:rPr>
                <w:rFonts w:ascii="Arial"/>
                <w:sz w:val="21"/>
              </w:rPr>
            </w:pPr>
          </w:p>
          <w:p w14:paraId="0DA51C3F">
            <w:pPr>
              <w:spacing w:line="266" w:lineRule="auto"/>
              <w:rPr>
                <w:rFonts w:ascii="Arial"/>
                <w:sz w:val="21"/>
              </w:rPr>
            </w:pPr>
          </w:p>
          <w:p w14:paraId="1F6093FB">
            <w:pPr>
              <w:spacing w:line="266" w:lineRule="auto"/>
              <w:rPr>
                <w:rFonts w:ascii="Arial"/>
                <w:sz w:val="21"/>
              </w:rPr>
            </w:pPr>
          </w:p>
          <w:p w14:paraId="25ACA9E7">
            <w:pPr>
              <w:pStyle w:val="6"/>
              <w:spacing w:before="65" w:line="228" w:lineRule="auto"/>
              <w:ind w:left="259"/>
              <w:rPr>
                <w:sz w:val="20"/>
                <w:szCs w:val="20"/>
              </w:rPr>
            </w:pPr>
            <w:r>
              <w:rPr>
                <w:spacing w:val="5"/>
                <w:sz w:val="20"/>
                <w:szCs w:val="20"/>
              </w:rPr>
              <w:t>原辅材</w:t>
            </w:r>
          </w:p>
          <w:p w14:paraId="6EA6728C">
            <w:pPr>
              <w:pStyle w:val="6"/>
              <w:spacing w:before="24" w:line="229" w:lineRule="auto"/>
              <w:ind w:left="254"/>
              <w:rPr>
                <w:sz w:val="20"/>
                <w:szCs w:val="20"/>
              </w:rPr>
            </w:pPr>
            <w:r>
              <w:rPr>
                <w:spacing w:val="6"/>
                <w:sz w:val="20"/>
                <w:szCs w:val="20"/>
              </w:rPr>
              <w:t>料、废</w:t>
            </w:r>
          </w:p>
          <w:p w14:paraId="3FA3DEDE">
            <w:pPr>
              <w:pStyle w:val="6"/>
              <w:spacing w:before="25" w:line="230" w:lineRule="auto"/>
              <w:ind w:left="254"/>
              <w:rPr>
                <w:sz w:val="20"/>
                <w:szCs w:val="20"/>
              </w:rPr>
            </w:pPr>
            <w:r>
              <w:rPr>
                <w:spacing w:val="6"/>
                <w:sz w:val="20"/>
                <w:szCs w:val="20"/>
              </w:rPr>
              <w:t>气处理</w:t>
            </w:r>
          </w:p>
          <w:p w14:paraId="3C00D7CA">
            <w:pPr>
              <w:pStyle w:val="6"/>
              <w:spacing w:before="22" w:line="230" w:lineRule="auto"/>
              <w:ind w:left="360"/>
              <w:rPr>
                <w:sz w:val="20"/>
                <w:szCs w:val="20"/>
              </w:rPr>
            </w:pPr>
            <w:r>
              <w:rPr>
                <w:spacing w:val="3"/>
                <w:sz w:val="20"/>
                <w:szCs w:val="20"/>
              </w:rPr>
              <w:t>设施</w:t>
            </w:r>
          </w:p>
        </w:tc>
        <w:tc>
          <w:tcPr>
            <w:tcW w:w="974" w:type="dxa"/>
            <w:gridSpan w:val="2"/>
            <w:tcBorders>
              <w:bottom w:val="single" w:color="000000" w:sz="10" w:space="0"/>
            </w:tcBorders>
            <w:vAlign w:val="top"/>
          </w:tcPr>
          <w:p w14:paraId="61B779C9">
            <w:pPr>
              <w:spacing w:line="243" w:lineRule="auto"/>
              <w:rPr>
                <w:rFonts w:ascii="Arial"/>
                <w:sz w:val="21"/>
              </w:rPr>
            </w:pPr>
          </w:p>
          <w:p w14:paraId="140A7CF7">
            <w:pPr>
              <w:spacing w:line="243" w:lineRule="auto"/>
              <w:rPr>
                <w:rFonts w:ascii="Arial"/>
                <w:sz w:val="21"/>
              </w:rPr>
            </w:pPr>
          </w:p>
          <w:p w14:paraId="045C0BB8">
            <w:pPr>
              <w:spacing w:line="243" w:lineRule="auto"/>
              <w:rPr>
                <w:rFonts w:ascii="Arial"/>
                <w:sz w:val="21"/>
              </w:rPr>
            </w:pPr>
          </w:p>
          <w:p w14:paraId="7969B393">
            <w:pPr>
              <w:spacing w:line="243" w:lineRule="auto"/>
              <w:rPr>
                <w:rFonts w:ascii="Arial"/>
                <w:sz w:val="21"/>
              </w:rPr>
            </w:pPr>
          </w:p>
          <w:p w14:paraId="0BD99583">
            <w:pPr>
              <w:spacing w:line="244" w:lineRule="auto"/>
              <w:rPr>
                <w:rFonts w:ascii="Arial"/>
                <w:sz w:val="21"/>
              </w:rPr>
            </w:pPr>
          </w:p>
          <w:p w14:paraId="11B3315A">
            <w:pPr>
              <w:spacing w:line="244" w:lineRule="auto"/>
              <w:rPr>
                <w:rFonts w:ascii="Arial"/>
                <w:sz w:val="21"/>
              </w:rPr>
            </w:pPr>
          </w:p>
          <w:p w14:paraId="3A3EAB37">
            <w:pPr>
              <w:pStyle w:val="6"/>
              <w:spacing w:before="65" w:line="251" w:lineRule="auto"/>
              <w:ind w:left="106" w:right="65" w:firstLine="171"/>
              <w:rPr>
                <w:sz w:val="20"/>
                <w:szCs w:val="20"/>
              </w:rPr>
            </w:pPr>
            <w:r>
              <w:rPr>
                <w:spacing w:val="3"/>
                <w:sz w:val="20"/>
                <w:szCs w:val="20"/>
              </w:rPr>
              <w:t>液化</w:t>
            </w:r>
            <w:r>
              <w:rPr>
                <w:sz w:val="20"/>
                <w:szCs w:val="20"/>
              </w:rPr>
              <w:t xml:space="preserve"> </w:t>
            </w:r>
            <w:r>
              <w:rPr>
                <w:spacing w:val="-1"/>
                <w:sz w:val="20"/>
                <w:szCs w:val="20"/>
              </w:rPr>
              <w:t>石油气、</w:t>
            </w:r>
          </w:p>
          <w:p w14:paraId="0B7EC4B3">
            <w:pPr>
              <w:pStyle w:val="6"/>
              <w:spacing w:line="252" w:lineRule="auto"/>
              <w:ind w:left="109" w:right="65" w:firstLine="2"/>
              <w:jc w:val="both"/>
              <w:rPr>
                <w:sz w:val="20"/>
                <w:szCs w:val="20"/>
              </w:rPr>
            </w:pPr>
            <w:r>
              <w:rPr>
                <w:spacing w:val="-3"/>
                <w:sz w:val="20"/>
                <w:szCs w:val="20"/>
              </w:rPr>
              <w:t>导热油、</w:t>
            </w:r>
            <w:r>
              <w:rPr>
                <w:spacing w:val="27"/>
                <w:sz w:val="20"/>
                <w:szCs w:val="20"/>
              </w:rPr>
              <w:t>纳米软</w:t>
            </w:r>
            <w:r>
              <w:rPr>
                <w:spacing w:val="-14"/>
                <w:sz w:val="20"/>
                <w:szCs w:val="20"/>
              </w:rPr>
              <w:t>油、机油</w:t>
            </w:r>
          </w:p>
        </w:tc>
        <w:tc>
          <w:tcPr>
            <w:tcW w:w="752" w:type="dxa"/>
            <w:tcBorders>
              <w:bottom w:val="single" w:color="000000" w:sz="10" w:space="0"/>
            </w:tcBorders>
            <w:vAlign w:val="top"/>
          </w:tcPr>
          <w:p w14:paraId="253E13BD">
            <w:pPr>
              <w:spacing w:line="265" w:lineRule="auto"/>
              <w:rPr>
                <w:rFonts w:ascii="Arial"/>
                <w:sz w:val="21"/>
              </w:rPr>
            </w:pPr>
          </w:p>
          <w:p w14:paraId="31DDF986">
            <w:pPr>
              <w:spacing w:line="265" w:lineRule="auto"/>
              <w:rPr>
                <w:rFonts w:ascii="Arial"/>
                <w:sz w:val="21"/>
              </w:rPr>
            </w:pPr>
          </w:p>
          <w:p w14:paraId="0FDA843B">
            <w:pPr>
              <w:spacing w:line="265" w:lineRule="auto"/>
              <w:rPr>
                <w:rFonts w:ascii="Arial"/>
                <w:sz w:val="21"/>
              </w:rPr>
            </w:pPr>
          </w:p>
          <w:p w14:paraId="6730D08D">
            <w:pPr>
              <w:spacing w:line="265" w:lineRule="auto"/>
              <w:rPr>
                <w:rFonts w:ascii="Arial"/>
                <w:sz w:val="21"/>
              </w:rPr>
            </w:pPr>
          </w:p>
          <w:p w14:paraId="7F70EF97">
            <w:pPr>
              <w:spacing w:line="266" w:lineRule="auto"/>
              <w:rPr>
                <w:rFonts w:ascii="Arial"/>
                <w:sz w:val="21"/>
              </w:rPr>
            </w:pPr>
          </w:p>
          <w:p w14:paraId="18813540">
            <w:pPr>
              <w:pStyle w:val="6"/>
              <w:spacing w:before="65" w:line="229" w:lineRule="auto"/>
              <w:ind w:left="113"/>
              <w:rPr>
                <w:sz w:val="20"/>
                <w:szCs w:val="20"/>
              </w:rPr>
            </w:pPr>
            <w:r>
              <w:rPr>
                <w:spacing w:val="1"/>
                <w:sz w:val="20"/>
                <w:szCs w:val="20"/>
              </w:rPr>
              <w:t>厨房、</w:t>
            </w:r>
          </w:p>
          <w:p w14:paraId="56C98395">
            <w:pPr>
              <w:pStyle w:val="6"/>
              <w:spacing w:before="23" w:line="228" w:lineRule="auto"/>
              <w:ind w:left="170"/>
              <w:rPr>
                <w:sz w:val="20"/>
                <w:szCs w:val="20"/>
              </w:rPr>
            </w:pPr>
            <w:r>
              <w:rPr>
                <w:spacing w:val="3"/>
                <w:sz w:val="20"/>
                <w:szCs w:val="20"/>
              </w:rPr>
              <w:t>生产</w:t>
            </w:r>
          </w:p>
          <w:p w14:paraId="109ED39C">
            <w:pPr>
              <w:pStyle w:val="6"/>
              <w:spacing w:before="24" w:line="228" w:lineRule="auto"/>
              <w:ind w:left="110"/>
              <w:rPr>
                <w:sz w:val="20"/>
                <w:szCs w:val="20"/>
              </w:rPr>
            </w:pPr>
            <w:r>
              <w:rPr>
                <w:spacing w:val="2"/>
                <w:sz w:val="20"/>
                <w:szCs w:val="20"/>
              </w:rPr>
              <w:t>车间、</w:t>
            </w:r>
          </w:p>
          <w:p w14:paraId="2F2155CC">
            <w:pPr>
              <w:pStyle w:val="6"/>
              <w:spacing w:before="26" w:line="229" w:lineRule="auto"/>
              <w:ind w:left="168"/>
              <w:rPr>
                <w:sz w:val="20"/>
                <w:szCs w:val="20"/>
              </w:rPr>
            </w:pPr>
            <w:r>
              <w:rPr>
                <w:spacing w:val="4"/>
                <w:sz w:val="20"/>
                <w:szCs w:val="20"/>
              </w:rPr>
              <w:t>锅炉</w:t>
            </w:r>
          </w:p>
          <w:p w14:paraId="30B4FE57">
            <w:pPr>
              <w:pStyle w:val="6"/>
              <w:spacing w:before="23" w:line="224" w:lineRule="auto"/>
              <w:ind w:left="109"/>
              <w:rPr>
                <w:sz w:val="20"/>
                <w:szCs w:val="20"/>
              </w:rPr>
            </w:pPr>
            <w:r>
              <w:rPr>
                <w:spacing w:val="-24"/>
                <w:sz w:val="20"/>
                <w:szCs w:val="20"/>
              </w:rPr>
              <w:t>房、仓</w:t>
            </w:r>
          </w:p>
          <w:p w14:paraId="55AAEA77">
            <w:pPr>
              <w:pStyle w:val="6"/>
              <w:spacing w:line="274" w:lineRule="exact"/>
              <w:ind w:left="220"/>
              <w:rPr>
                <w:rFonts w:ascii="Times New Roman" w:hAnsi="Times New Roman" w:eastAsia="Times New Roman" w:cs="Times New Roman"/>
                <w:sz w:val="20"/>
                <w:szCs w:val="20"/>
              </w:rPr>
            </w:pPr>
            <w:r>
              <w:rPr>
                <w:spacing w:val="3"/>
                <w:position w:val="1"/>
                <w:sz w:val="20"/>
                <w:szCs w:val="20"/>
              </w:rPr>
              <w:t>库</w:t>
            </w:r>
            <w:r>
              <w:rPr>
                <w:rFonts w:ascii="Times New Roman" w:hAnsi="Times New Roman" w:eastAsia="Times New Roman" w:cs="Times New Roman"/>
                <w:spacing w:val="3"/>
                <w:position w:val="1"/>
                <w:sz w:val="20"/>
                <w:szCs w:val="20"/>
              </w:rPr>
              <w:t>2</w:t>
            </w:r>
          </w:p>
        </w:tc>
        <w:tc>
          <w:tcPr>
            <w:tcW w:w="969" w:type="dxa"/>
            <w:gridSpan w:val="2"/>
            <w:tcBorders>
              <w:bottom w:val="single" w:color="000000" w:sz="10" w:space="0"/>
            </w:tcBorders>
            <w:vAlign w:val="top"/>
          </w:tcPr>
          <w:p w14:paraId="29E1D963">
            <w:pPr>
              <w:spacing w:line="297" w:lineRule="auto"/>
              <w:rPr>
                <w:rFonts w:ascii="Arial"/>
                <w:sz w:val="21"/>
              </w:rPr>
            </w:pPr>
          </w:p>
          <w:p w14:paraId="6AD2AA2D">
            <w:pPr>
              <w:spacing w:line="297" w:lineRule="auto"/>
              <w:rPr>
                <w:rFonts w:ascii="Arial"/>
                <w:sz w:val="21"/>
              </w:rPr>
            </w:pPr>
          </w:p>
          <w:p w14:paraId="7F3DA4D3">
            <w:pPr>
              <w:spacing w:line="298" w:lineRule="auto"/>
              <w:rPr>
                <w:rFonts w:ascii="Arial"/>
                <w:sz w:val="21"/>
              </w:rPr>
            </w:pPr>
          </w:p>
          <w:p w14:paraId="38E2CB02">
            <w:pPr>
              <w:spacing w:line="298" w:lineRule="auto"/>
              <w:rPr>
                <w:rFonts w:ascii="Arial"/>
                <w:sz w:val="21"/>
              </w:rPr>
            </w:pPr>
          </w:p>
          <w:p w14:paraId="721EEBD5">
            <w:pPr>
              <w:pStyle w:val="6"/>
              <w:spacing w:before="65" w:line="229" w:lineRule="auto"/>
              <w:ind w:left="113"/>
              <w:rPr>
                <w:sz w:val="20"/>
                <w:szCs w:val="20"/>
              </w:rPr>
            </w:pPr>
            <w:r>
              <w:rPr>
                <w:spacing w:val="-14"/>
                <w:sz w:val="20"/>
                <w:szCs w:val="20"/>
              </w:rPr>
              <w:t>泄漏、废</w:t>
            </w:r>
          </w:p>
          <w:p w14:paraId="539AB81F">
            <w:pPr>
              <w:pStyle w:val="6"/>
              <w:spacing w:before="22" w:line="230" w:lineRule="auto"/>
              <w:ind w:left="176"/>
              <w:rPr>
                <w:sz w:val="20"/>
                <w:szCs w:val="20"/>
              </w:rPr>
            </w:pPr>
            <w:r>
              <w:rPr>
                <w:spacing w:val="6"/>
                <w:sz w:val="20"/>
                <w:szCs w:val="20"/>
              </w:rPr>
              <w:t>气处理</w:t>
            </w:r>
          </w:p>
          <w:p w14:paraId="46D44A19">
            <w:pPr>
              <w:pStyle w:val="6"/>
              <w:spacing w:before="24" w:line="230" w:lineRule="auto"/>
              <w:ind w:left="178"/>
              <w:rPr>
                <w:sz w:val="20"/>
                <w:szCs w:val="20"/>
              </w:rPr>
            </w:pPr>
            <w:r>
              <w:rPr>
                <w:spacing w:val="5"/>
                <w:sz w:val="20"/>
                <w:szCs w:val="20"/>
              </w:rPr>
              <w:t>设施或</w:t>
            </w:r>
          </w:p>
          <w:p w14:paraId="4B86082A">
            <w:pPr>
              <w:pStyle w:val="6"/>
              <w:spacing w:before="22" w:line="229" w:lineRule="auto"/>
              <w:ind w:left="181"/>
              <w:rPr>
                <w:sz w:val="20"/>
                <w:szCs w:val="20"/>
              </w:rPr>
            </w:pPr>
            <w:r>
              <w:rPr>
                <w:spacing w:val="4"/>
                <w:sz w:val="20"/>
                <w:szCs w:val="20"/>
              </w:rPr>
              <w:t>突发事</w:t>
            </w:r>
          </w:p>
          <w:p w14:paraId="7D089DDF">
            <w:pPr>
              <w:pStyle w:val="6"/>
              <w:spacing w:before="25" w:line="228" w:lineRule="auto"/>
              <w:ind w:left="178"/>
              <w:rPr>
                <w:sz w:val="20"/>
                <w:szCs w:val="20"/>
              </w:rPr>
            </w:pPr>
            <w:r>
              <w:rPr>
                <w:spacing w:val="5"/>
                <w:sz w:val="20"/>
                <w:szCs w:val="20"/>
              </w:rPr>
              <w:t>故产生</w:t>
            </w:r>
          </w:p>
          <w:p w14:paraId="492D91D7">
            <w:pPr>
              <w:pStyle w:val="6"/>
              <w:spacing w:before="24" w:line="229" w:lineRule="auto"/>
              <w:ind w:left="192"/>
              <w:rPr>
                <w:sz w:val="20"/>
                <w:szCs w:val="20"/>
              </w:rPr>
            </w:pPr>
            <w:r>
              <w:rPr>
                <w:spacing w:val="1"/>
                <w:sz w:val="20"/>
                <w:szCs w:val="20"/>
              </w:rPr>
              <w:t>的环境</w:t>
            </w:r>
          </w:p>
          <w:p w14:paraId="1463DAEC">
            <w:pPr>
              <w:pStyle w:val="6"/>
              <w:spacing w:before="25" w:line="231" w:lineRule="auto"/>
              <w:ind w:left="278"/>
              <w:rPr>
                <w:sz w:val="20"/>
                <w:szCs w:val="20"/>
              </w:rPr>
            </w:pPr>
            <w:r>
              <w:rPr>
                <w:spacing w:val="4"/>
                <w:sz w:val="20"/>
                <w:szCs w:val="20"/>
              </w:rPr>
              <w:t>影响</w:t>
            </w:r>
          </w:p>
        </w:tc>
        <w:tc>
          <w:tcPr>
            <w:tcW w:w="4802" w:type="dxa"/>
            <w:gridSpan w:val="4"/>
            <w:tcBorders>
              <w:bottom w:val="single" w:color="000000" w:sz="10" w:space="0"/>
              <w:right w:val="single" w:color="000000" w:sz="10" w:space="0"/>
            </w:tcBorders>
            <w:vAlign w:val="top"/>
          </w:tcPr>
          <w:p w14:paraId="7AEE4ED9">
            <w:pPr>
              <w:pStyle w:val="6"/>
              <w:spacing w:before="39" w:line="251" w:lineRule="auto"/>
              <w:ind w:left="115" w:right="210"/>
              <w:jc w:val="both"/>
              <w:rPr>
                <w:sz w:val="20"/>
                <w:szCs w:val="20"/>
              </w:rPr>
            </w:pPr>
            <w:r>
              <w:rPr>
                <w:spacing w:val="12"/>
                <w:sz w:val="20"/>
                <w:szCs w:val="20"/>
              </w:rPr>
              <w:t>直接造成土壤、附近地表水、地下水环境污染，另外，该部分物质挥发到空气中造成环境空气污染；当废气治理设施发生故障时，会造成大量未处理达标的废气直接排入大气中，对环境空气造</w:t>
            </w:r>
            <w:r>
              <w:rPr>
                <w:spacing w:val="6"/>
                <w:sz w:val="20"/>
                <w:szCs w:val="20"/>
              </w:rPr>
              <w:t>成较大的影响；</w:t>
            </w:r>
          </w:p>
          <w:p w14:paraId="6AEEE6F1">
            <w:pPr>
              <w:pStyle w:val="6"/>
              <w:spacing w:before="2" w:line="251" w:lineRule="auto"/>
              <w:ind w:left="112" w:right="154" w:firstLine="14"/>
              <w:jc w:val="both"/>
              <w:rPr>
                <w:sz w:val="20"/>
                <w:szCs w:val="20"/>
              </w:rPr>
            </w:pPr>
            <w:r>
              <w:rPr>
                <w:spacing w:val="4"/>
                <w:sz w:val="20"/>
                <w:szCs w:val="20"/>
              </w:rPr>
              <w:t>当发生火灾事故时，在火灾、爆炸的灭火过程中，</w:t>
            </w:r>
            <w:r>
              <w:rPr>
                <w:spacing w:val="10"/>
                <w:sz w:val="20"/>
                <w:szCs w:val="20"/>
              </w:rPr>
              <w:t>消防喷水、泡沫喷淋等均会产生废水，</w:t>
            </w:r>
            <w:r>
              <w:rPr>
                <w:spacing w:val="-48"/>
                <w:sz w:val="20"/>
                <w:szCs w:val="20"/>
              </w:rPr>
              <w:t xml:space="preserve"> </w:t>
            </w:r>
            <w:r>
              <w:rPr>
                <w:spacing w:val="10"/>
                <w:sz w:val="20"/>
                <w:szCs w:val="20"/>
              </w:rPr>
              <w:t>以下消防</w:t>
            </w:r>
            <w:r>
              <w:rPr>
                <w:spacing w:val="12"/>
                <w:sz w:val="20"/>
                <w:szCs w:val="20"/>
              </w:rPr>
              <w:t>废液含有大量的石油类，若直接通过市政雨水或污水管网进入纳污水体，含高浓度的消防排水势必对水体造成不利的影响，导致严重污染环境的</w:t>
            </w:r>
            <w:r>
              <w:rPr>
                <w:spacing w:val="3"/>
                <w:sz w:val="20"/>
                <w:szCs w:val="20"/>
              </w:rPr>
              <w:t>后果；</w:t>
            </w:r>
          </w:p>
          <w:p w14:paraId="118B3AF1">
            <w:pPr>
              <w:pStyle w:val="6"/>
              <w:spacing w:before="4" w:line="243" w:lineRule="auto"/>
              <w:ind w:left="113" w:right="210" w:firstLine="3"/>
              <w:jc w:val="both"/>
              <w:rPr>
                <w:sz w:val="20"/>
                <w:szCs w:val="20"/>
              </w:rPr>
            </w:pPr>
            <w:r>
              <w:rPr>
                <w:spacing w:val="12"/>
                <w:sz w:val="20"/>
                <w:szCs w:val="20"/>
              </w:rPr>
              <w:t>项目发生火灾事故时，建筑墙体、设备燃烧爆炸等会挥发产生有机废气（主要为挥发性有机化合</w:t>
            </w:r>
            <w:r>
              <w:rPr>
                <w:spacing w:val="10"/>
                <w:sz w:val="20"/>
                <w:szCs w:val="20"/>
              </w:rPr>
              <w:t>物</w:t>
            </w:r>
            <w:r>
              <w:rPr>
                <w:spacing w:val="15"/>
                <w:sz w:val="20"/>
                <w:szCs w:val="20"/>
              </w:rPr>
              <w:t>）</w:t>
            </w:r>
            <w:r>
              <w:rPr>
                <w:spacing w:val="-58"/>
                <w:sz w:val="20"/>
                <w:szCs w:val="20"/>
              </w:rPr>
              <w:t xml:space="preserve"> </w:t>
            </w:r>
            <w:r>
              <w:rPr>
                <w:spacing w:val="15"/>
                <w:sz w:val="20"/>
                <w:szCs w:val="20"/>
              </w:rPr>
              <w:t>，</w:t>
            </w:r>
            <w:r>
              <w:rPr>
                <w:spacing w:val="10"/>
                <w:sz w:val="20"/>
                <w:szCs w:val="20"/>
              </w:rPr>
              <w:t>同时项目内的火灾产生的颗粒物会飞扬，</w:t>
            </w:r>
            <w:r>
              <w:rPr>
                <w:spacing w:val="12"/>
                <w:sz w:val="20"/>
                <w:szCs w:val="20"/>
              </w:rPr>
              <w:t>气体排放随风向外扩散，在不利风向时，周围是</w:t>
            </w:r>
            <w:r>
              <w:rPr>
                <w:spacing w:val="9"/>
                <w:sz w:val="20"/>
                <w:szCs w:val="20"/>
              </w:rPr>
              <w:t>企业及员工及村庄等均会受到不同程度的影响</w:t>
            </w:r>
          </w:p>
        </w:tc>
      </w:tr>
      <w:tr w14:paraId="41C95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1" w:hRule="atLeast"/>
        </w:trPr>
        <w:tc>
          <w:tcPr>
            <w:tcW w:w="757" w:type="dxa"/>
            <w:vMerge w:val="continue"/>
            <w:tcBorders>
              <w:top w:val="nil"/>
              <w:left w:val="single" w:color="000000" w:sz="10" w:space="0"/>
              <w:bottom w:val="single" w:color="000000" w:sz="10" w:space="0"/>
            </w:tcBorders>
            <w:vAlign w:val="top"/>
          </w:tcPr>
          <w:p w14:paraId="594F4BC7">
            <w:pPr>
              <w:rPr>
                <w:rFonts w:ascii="Arial"/>
                <w:sz w:val="21"/>
              </w:rPr>
            </w:pPr>
          </w:p>
        </w:tc>
        <w:tc>
          <w:tcPr>
            <w:tcW w:w="8533" w:type="dxa"/>
            <w:gridSpan w:val="11"/>
            <w:tcBorders>
              <w:top w:val="single" w:color="000000" w:sz="10" w:space="0"/>
              <w:bottom w:val="single" w:color="000000" w:sz="10" w:space="0"/>
              <w:right w:val="single" w:color="000000" w:sz="10" w:space="0"/>
            </w:tcBorders>
            <w:vAlign w:val="top"/>
          </w:tcPr>
          <w:p w14:paraId="1CFA06EF">
            <w:pPr>
              <w:pStyle w:val="6"/>
              <w:spacing w:before="160" w:line="221" w:lineRule="auto"/>
              <w:ind w:left="595"/>
            </w:pPr>
            <w:r>
              <w:rPr>
                <w:b/>
                <w:bCs/>
                <w:spacing w:val="-4"/>
              </w:rPr>
              <w:t>（</w:t>
            </w:r>
            <w:r>
              <w:rPr>
                <w:rFonts w:ascii="Times New Roman" w:hAnsi="Times New Roman" w:eastAsia="Times New Roman" w:cs="Times New Roman"/>
                <w:b/>
                <w:bCs/>
                <w:spacing w:val="-4"/>
              </w:rPr>
              <w:t>3</w:t>
            </w:r>
            <w:r>
              <w:rPr>
                <w:b/>
                <w:bCs/>
                <w:spacing w:val="-4"/>
              </w:rPr>
              <w:t>）环境风险分析</w:t>
            </w:r>
          </w:p>
          <w:p w14:paraId="79F3E8F7">
            <w:pPr>
              <w:pStyle w:val="6"/>
              <w:spacing w:before="178" w:line="345" w:lineRule="auto"/>
              <w:ind w:left="108" w:firstLine="479"/>
              <w:jc w:val="both"/>
            </w:pPr>
            <w:r>
              <w:rPr>
                <w:spacing w:val="-7"/>
              </w:rPr>
              <w:t>项目环境风险类型主要是危险物质（液化石油气、导热油、纳米软油、机油）</w:t>
            </w:r>
            <w:r>
              <w:rPr>
                <w:spacing w:val="2"/>
              </w:rPr>
              <w:t>泄漏，火灾、爆炸等引发的伴生</w:t>
            </w:r>
            <w:r>
              <w:rPr>
                <w:rFonts w:ascii="Times New Roman" w:hAnsi="Times New Roman" w:eastAsia="Times New Roman" w:cs="Times New Roman"/>
                <w:spacing w:val="2"/>
              </w:rPr>
              <w:t>/</w:t>
            </w:r>
            <w:r>
              <w:rPr>
                <w:spacing w:val="2"/>
              </w:rPr>
              <w:t>次生污染物排放、风险事故废水对地表水环境</w:t>
            </w:r>
            <w:r>
              <w:rPr>
                <w:spacing w:val="-1"/>
              </w:rPr>
              <w:t>的影响、废气治理设施故障风险事故。</w:t>
            </w:r>
          </w:p>
          <w:p w14:paraId="12239464">
            <w:pPr>
              <w:pStyle w:val="6"/>
              <w:spacing w:before="18" w:line="361" w:lineRule="exact"/>
              <w:ind w:left="602"/>
            </w:pPr>
            <w:r>
              <w:rPr>
                <w:rFonts w:ascii="Times New Roman" w:hAnsi="Times New Roman" w:eastAsia="Times New Roman" w:cs="Times New Roman"/>
                <w:spacing w:val="-4"/>
                <w:position w:val="2"/>
              </w:rPr>
              <w:t>1</w:t>
            </w:r>
            <w:r>
              <w:rPr>
                <w:spacing w:val="-4"/>
                <w:position w:val="2"/>
              </w:rPr>
              <w:t>）危险物质泄漏</w:t>
            </w:r>
          </w:p>
          <w:p w14:paraId="46DDC011">
            <w:pPr>
              <w:pStyle w:val="6"/>
              <w:spacing w:before="143" w:line="350" w:lineRule="auto"/>
              <w:ind w:left="104" w:right="97" w:firstLine="480"/>
            </w:pPr>
            <w:r>
              <w:rPr>
                <w:spacing w:val="-3"/>
              </w:rPr>
              <w:t>本项目危险物质泄漏的主要原因为工作人员在搬运过程中操作不当，导致包</w:t>
            </w:r>
            <w:r>
              <w:rPr>
                <w:spacing w:val="-2"/>
              </w:rPr>
              <w:t>装桶出现破裂，或在使用过程中操作不当，从</w:t>
            </w:r>
            <w:r>
              <w:rPr>
                <w:spacing w:val="-3"/>
              </w:rPr>
              <w:t>而引起泄漏，泄漏的液体原辅材料</w:t>
            </w:r>
            <w:r>
              <w:rPr>
                <w:spacing w:val="-1"/>
              </w:rPr>
              <w:t>直接造成土壤、附近地表水、地下水环境污染。</w:t>
            </w:r>
          </w:p>
          <w:p w14:paraId="1E4B642B">
            <w:pPr>
              <w:pStyle w:val="6"/>
              <w:spacing w:line="358" w:lineRule="exact"/>
              <w:ind w:left="579"/>
            </w:pPr>
            <w:r>
              <w:rPr>
                <w:rFonts w:ascii="Times New Roman" w:hAnsi="Times New Roman" w:eastAsia="Times New Roman" w:cs="Times New Roman"/>
                <w:spacing w:val="-1"/>
                <w:position w:val="2"/>
              </w:rPr>
              <w:t>2</w:t>
            </w:r>
            <w:r>
              <w:rPr>
                <w:spacing w:val="-1"/>
                <w:position w:val="2"/>
              </w:rPr>
              <w:t>）火灾、爆炸等事故下引发的伴生</w:t>
            </w:r>
            <w:r>
              <w:rPr>
                <w:rFonts w:ascii="Times New Roman" w:hAnsi="Times New Roman" w:eastAsia="Times New Roman" w:cs="Times New Roman"/>
                <w:spacing w:val="-1"/>
                <w:position w:val="2"/>
              </w:rPr>
              <w:t>/</w:t>
            </w:r>
            <w:r>
              <w:rPr>
                <w:spacing w:val="-1"/>
                <w:position w:val="2"/>
              </w:rPr>
              <w:t>次生污染物排放</w:t>
            </w:r>
          </w:p>
          <w:p w14:paraId="2587DC73">
            <w:pPr>
              <w:pStyle w:val="6"/>
              <w:spacing w:before="146" w:line="359" w:lineRule="auto"/>
              <w:ind w:left="104" w:right="97" w:firstLine="495"/>
            </w:pPr>
            <w:r>
              <w:rPr>
                <w:spacing w:val="-3"/>
              </w:rPr>
              <w:t>当厂区内部发生火灾、爆炸事故时，在高温环境下会因燃烧而产生废气污染</w:t>
            </w:r>
            <w:r>
              <w:rPr>
                <w:spacing w:val="-2"/>
              </w:rPr>
              <w:t>物进入空气中，对厂区周围及下风向的环境空</w:t>
            </w:r>
            <w:r>
              <w:rPr>
                <w:spacing w:val="-3"/>
              </w:rPr>
              <w:t>气产生影响，事故发生后到结束前</w:t>
            </w:r>
            <w:r>
              <w:rPr>
                <w:spacing w:val="-2"/>
              </w:rPr>
              <w:t>这一时段内污染程度会达到最大，污染物最大</w:t>
            </w:r>
            <w:r>
              <w:rPr>
                <w:spacing w:val="-3"/>
              </w:rPr>
              <w:t>地面浓度可能会超过该区域的环境</w:t>
            </w:r>
            <w:r>
              <w:rPr>
                <w:spacing w:val="-2"/>
              </w:rPr>
              <w:t>空气质量标准。同时，在火灾事故的处理过程</w:t>
            </w:r>
            <w:r>
              <w:rPr>
                <w:spacing w:val="-3"/>
              </w:rPr>
              <w:t>，还会产生消防废水等污染，因此</w:t>
            </w:r>
          </w:p>
        </w:tc>
      </w:tr>
    </w:tbl>
    <w:p w14:paraId="65151CE9">
      <w:pPr>
        <w:pStyle w:val="2"/>
      </w:pPr>
    </w:p>
    <w:p w14:paraId="1FDEE88B">
      <w:pPr>
        <w:sectPr>
          <w:footerReference r:id="rId82" w:type="default"/>
          <w:pgSz w:w="11907" w:h="16840"/>
          <w:pgMar w:top="400" w:right="1295" w:bottom="1273" w:left="1295" w:header="0" w:footer="1037" w:gutter="0"/>
          <w:cols w:space="720" w:num="1"/>
        </w:sectPr>
      </w:pPr>
    </w:p>
    <w:p w14:paraId="33097BA5">
      <w:pPr>
        <w:spacing w:before="3"/>
      </w:pPr>
    </w:p>
    <w:p w14:paraId="3DD50A5C">
      <w:pPr>
        <w:spacing w:before="3"/>
      </w:pPr>
    </w:p>
    <w:p w14:paraId="5C2E61FD">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57"/>
        <w:gridCol w:w="8533"/>
      </w:tblGrid>
      <w:tr w14:paraId="79809CC5">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PrEx>
        <w:trPr>
          <w:trHeight w:val="14042" w:hRule="atLeast"/>
        </w:trPr>
        <w:tc>
          <w:tcPr>
            <w:tcW w:w="757" w:type="dxa"/>
            <w:tcBorders>
              <w:top w:val="single" w:color="000000" w:sz="2" w:space="0"/>
              <w:right w:val="single" w:color="000000" w:sz="2" w:space="0"/>
            </w:tcBorders>
            <w:vAlign w:val="top"/>
          </w:tcPr>
          <w:p w14:paraId="5D085A45">
            <w:pPr>
              <w:rPr>
                <w:rFonts w:ascii="Arial"/>
                <w:sz w:val="21"/>
              </w:rPr>
            </w:pPr>
          </w:p>
        </w:tc>
        <w:tc>
          <w:tcPr>
            <w:tcW w:w="8533" w:type="dxa"/>
            <w:tcBorders>
              <w:top w:val="single" w:color="000000" w:sz="2" w:space="0"/>
              <w:left w:val="single" w:color="000000" w:sz="2" w:space="0"/>
            </w:tcBorders>
            <w:vAlign w:val="top"/>
          </w:tcPr>
          <w:p w14:paraId="7A194524">
            <w:pPr>
              <w:pStyle w:val="6"/>
              <w:spacing w:before="5" w:line="358" w:lineRule="exact"/>
              <w:ind w:left="106"/>
            </w:pPr>
            <w:r>
              <w:rPr>
                <w:spacing w:val="-1"/>
                <w:position w:val="2"/>
              </w:rPr>
              <w:t>火灾、爆炸事故中产生的伴生</w:t>
            </w:r>
            <w:r>
              <w:rPr>
                <w:rFonts w:ascii="Times New Roman" w:hAnsi="Times New Roman" w:eastAsia="Times New Roman" w:cs="Times New Roman"/>
                <w:spacing w:val="-1"/>
                <w:position w:val="2"/>
              </w:rPr>
              <w:t>/</w:t>
            </w:r>
            <w:r>
              <w:rPr>
                <w:spacing w:val="-1"/>
                <w:position w:val="2"/>
              </w:rPr>
              <w:t>次生污染对环境的影响不可忽视。</w:t>
            </w:r>
          </w:p>
          <w:p w14:paraId="4A35A189">
            <w:pPr>
              <w:pStyle w:val="6"/>
              <w:spacing w:before="107" w:line="360" w:lineRule="exact"/>
              <w:ind w:left="584"/>
            </w:pPr>
            <w:r>
              <w:rPr>
                <w:rFonts w:ascii="Times New Roman" w:hAnsi="Times New Roman" w:eastAsia="Times New Roman" w:cs="Times New Roman"/>
                <w:spacing w:val="-1"/>
                <w:position w:val="2"/>
              </w:rPr>
              <w:t>3</w:t>
            </w:r>
            <w:r>
              <w:rPr>
                <w:spacing w:val="-1"/>
                <w:position w:val="2"/>
              </w:rPr>
              <w:t>）风险事故废水对地表水环境的影响</w:t>
            </w:r>
          </w:p>
          <w:p w14:paraId="708690AB">
            <w:pPr>
              <w:pStyle w:val="6"/>
              <w:spacing w:before="146" w:line="353" w:lineRule="auto"/>
              <w:ind w:left="103" w:right="62" w:firstLine="484"/>
            </w:pPr>
            <w:r>
              <w:rPr>
                <w:spacing w:val="-3"/>
              </w:rPr>
              <w:t>项目危险物质正常情况下不会进入雨水管网或污水管网，基本不会对周围地</w:t>
            </w:r>
            <w:r>
              <w:rPr>
                <w:spacing w:val="-1"/>
              </w:rPr>
              <w:t>表水体产生影响。当发生火灾事故时，在火灾</w:t>
            </w:r>
            <w:r>
              <w:rPr>
                <w:spacing w:val="-2"/>
              </w:rPr>
              <w:t>、爆炸的灭火过程中，消防喷水、泡沫喷淋等均会产生废水，以上消防废液含有大</w:t>
            </w:r>
            <w:r>
              <w:rPr>
                <w:spacing w:val="-3"/>
              </w:rPr>
              <w:t>量的石油类，若直接经过市政雨</w:t>
            </w:r>
            <w:r>
              <w:rPr>
                <w:spacing w:val="-2"/>
              </w:rPr>
              <w:t>水管网，含高浓度的消防排水势必对水体造成不</w:t>
            </w:r>
            <w:r>
              <w:rPr>
                <w:spacing w:val="-3"/>
              </w:rPr>
              <w:t>利的影响，导致严重污染环境的后果。</w:t>
            </w:r>
          </w:p>
          <w:p w14:paraId="7075E7C9">
            <w:pPr>
              <w:pStyle w:val="6"/>
              <w:spacing w:line="360" w:lineRule="exact"/>
              <w:ind w:left="578"/>
            </w:pPr>
            <w:r>
              <w:rPr>
                <w:rFonts w:ascii="Times New Roman" w:hAnsi="Times New Roman" w:eastAsia="Times New Roman" w:cs="Times New Roman"/>
                <w:spacing w:val="-1"/>
                <w:position w:val="2"/>
              </w:rPr>
              <w:t>4</w:t>
            </w:r>
            <w:r>
              <w:rPr>
                <w:spacing w:val="-1"/>
                <w:position w:val="2"/>
              </w:rPr>
              <w:t>）废气治理设施故障风险分析</w:t>
            </w:r>
          </w:p>
          <w:p w14:paraId="3D7A6412">
            <w:pPr>
              <w:pStyle w:val="6"/>
              <w:spacing w:before="143" w:line="359" w:lineRule="auto"/>
              <w:ind w:left="126" w:right="97" w:firstLine="472"/>
            </w:pPr>
            <w:r>
              <w:rPr>
                <w:spacing w:val="4"/>
              </w:rPr>
              <w:t>当废气治理设施发生故障时，会造成大量未处理达标的废气直接排入大气</w:t>
            </w:r>
            <w:r>
              <w:rPr>
                <w:spacing w:val="-1"/>
              </w:rPr>
              <w:t>中，对环境空气造成较大的影响。导致废气治理设施运行故障的主要原因有：</w:t>
            </w:r>
          </w:p>
          <w:p w14:paraId="118CE8BD">
            <w:pPr>
              <w:pStyle w:val="6"/>
              <w:spacing w:line="220" w:lineRule="auto"/>
              <w:ind w:left="576"/>
            </w:pPr>
            <w:r>
              <w:rPr>
                <w:rFonts w:ascii="Times New Roman" w:hAnsi="Times New Roman" w:eastAsia="Times New Roman" w:cs="Times New Roman"/>
              </w:rPr>
              <w:t>A.</w:t>
            </w:r>
            <w:r>
              <w:t>废气治理设施在出现故障、维修时，未经处理的废气排入大气</w:t>
            </w:r>
            <w:r>
              <w:rPr>
                <w:spacing w:val="-1"/>
              </w:rPr>
              <w:t>环境中。</w:t>
            </w:r>
          </w:p>
          <w:p w14:paraId="7F1750E1">
            <w:pPr>
              <w:pStyle w:val="6"/>
              <w:spacing w:before="181" w:line="220" w:lineRule="auto"/>
              <w:ind w:left="578"/>
            </w:pPr>
            <w:r>
              <w:rPr>
                <w:rFonts w:ascii="Times New Roman" w:hAnsi="Times New Roman" w:eastAsia="Times New Roman" w:cs="Times New Roman"/>
              </w:rPr>
              <w:t>B.</w:t>
            </w:r>
            <w:r>
              <w:t>生产过程中由于设备老化、操作失误等原因造成车间废气</w:t>
            </w:r>
            <w:r>
              <w:rPr>
                <w:spacing w:val="-1"/>
              </w:rPr>
              <w:t>浓度超标。</w:t>
            </w:r>
          </w:p>
          <w:p w14:paraId="564B9ABA">
            <w:pPr>
              <w:pStyle w:val="6"/>
              <w:spacing w:before="179" w:line="291" w:lineRule="auto"/>
              <w:ind w:left="108" w:right="97" w:firstLine="475"/>
            </w:pPr>
            <w:r>
              <w:rPr>
                <w:rFonts w:ascii="Times New Roman" w:hAnsi="Times New Roman" w:eastAsia="Times New Roman" w:cs="Times New Roman"/>
                <w:spacing w:val="-2"/>
              </w:rPr>
              <w:t>C.</w:t>
            </w:r>
            <w:r>
              <w:rPr>
                <w:spacing w:val="-2"/>
              </w:rPr>
              <w:t>厂区突然停电，废气治理设施停止工作，造成废气未能及时处理而造成事</w:t>
            </w:r>
            <w:r>
              <w:rPr>
                <w:spacing w:val="-4"/>
              </w:rPr>
              <w:t>故排放。</w:t>
            </w:r>
          </w:p>
          <w:p w14:paraId="5B219576">
            <w:pPr>
              <w:pStyle w:val="6"/>
              <w:spacing w:before="178" w:line="220" w:lineRule="auto"/>
              <w:ind w:left="578"/>
            </w:pPr>
            <w:r>
              <w:rPr>
                <w:rFonts w:ascii="Times New Roman" w:hAnsi="Times New Roman" w:eastAsia="Times New Roman" w:cs="Times New Roman"/>
                <w:spacing w:val="-1"/>
              </w:rPr>
              <w:t>D.</w:t>
            </w:r>
            <w:r>
              <w:rPr>
                <w:spacing w:val="-1"/>
              </w:rPr>
              <w:t>管理人员的疏忽和失职。</w:t>
            </w:r>
          </w:p>
          <w:p w14:paraId="1E0CD51F">
            <w:pPr>
              <w:pStyle w:val="6"/>
              <w:spacing w:before="182" w:line="221" w:lineRule="auto"/>
              <w:ind w:left="595"/>
            </w:pPr>
            <w:r>
              <w:rPr>
                <w:b/>
                <w:bCs/>
                <w:spacing w:val="-3"/>
              </w:rPr>
              <w:t>（</w:t>
            </w:r>
            <w:r>
              <w:rPr>
                <w:rFonts w:ascii="Times New Roman" w:hAnsi="Times New Roman" w:eastAsia="Times New Roman" w:cs="Times New Roman"/>
                <w:b/>
                <w:bCs/>
                <w:spacing w:val="-3"/>
              </w:rPr>
              <w:t>4</w:t>
            </w:r>
            <w:r>
              <w:rPr>
                <w:b/>
                <w:bCs/>
                <w:spacing w:val="-3"/>
              </w:rPr>
              <w:t>）环境风险防范措施及应急要求</w:t>
            </w:r>
          </w:p>
          <w:p w14:paraId="3DEAECD8">
            <w:pPr>
              <w:pStyle w:val="6"/>
              <w:spacing w:before="143" w:line="361" w:lineRule="exact"/>
              <w:ind w:left="602"/>
            </w:pPr>
            <w:r>
              <w:rPr>
                <w:rFonts w:ascii="Times New Roman" w:hAnsi="Times New Roman" w:eastAsia="Times New Roman" w:cs="Times New Roman"/>
                <w:spacing w:val="-3"/>
                <w:position w:val="2"/>
              </w:rPr>
              <w:t>1</w:t>
            </w:r>
            <w:r>
              <w:rPr>
                <w:spacing w:val="-3"/>
                <w:position w:val="2"/>
              </w:rPr>
              <w:t>）厂区风险防范措施</w:t>
            </w:r>
          </w:p>
          <w:p w14:paraId="52DADA8F">
            <w:pPr>
              <w:pStyle w:val="6"/>
              <w:spacing w:before="142" w:line="218" w:lineRule="auto"/>
              <w:ind w:left="583"/>
            </w:pPr>
            <w:r>
              <w:rPr>
                <w:spacing w:val="-1"/>
              </w:rPr>
              <w:t>①危险物质泄漏防范措施</w:t>
            </w:r>
          </w:p>
          <w:p w14:paraId="4CED76DB">
            <w:pPr>
              <w:pStyle w:val="6"/>
              <w:spacing w:before="185" w:line="355" w:lineRule="auto"/>
              <w:ind w:left="95" w:right="97" w:firstLine="492"/>
              <w:jc w:val="both"/>
            </w:pPr>
            <w:r>
              <w:rPr>
                <w:spacing w:val="-3"/>
              </w:rPr>
              <w:t>项目所使用原辅材料（液化石油气、导热油、纳米软油、机油）均为密闭桶</w:t>
            </w:r>
            <w:r>
              <w:rPr>
                <w:rFonts w:ascii="Times New Roman" w:hAnsi="Times New Roman" w:eastAsia="Times New Roman" w:cs="Times New Roman"/>
              </w:rPr>
              <w:t>/</w:t>
            </w:r>
            <w:r>
              <w:t>罐装，来料时经供应商检验，包装完整、密闭，由于项目危险物质均为单个桶</w:t>
            </w:r>
            <w:r>
              <w:rPr>
                <w:rFonts w:ascii="Times New Roman" w:hAnsi="Times New Roman" w:eastAsia="Times New Roman" w:cs="Times New Roman"/>
              </w:rPr>
              <w:t>/</w:t>
            </w:r>
            <w:r>
              <w:t>罐装，因搬运过程操作不当导致包装桶</w:t>
            </w:r>
            <w:r>
              <w:rPr>
                <w:rFonts w:ascii="Times New Roman" w:hAnsi="Times New Roman" w:eastAsia="Times New Roman" w:cs="Times New Roman"/>
              </w:rPr>
              <w:t>/</w:t>
            </w:r>
            <w:r>
              <w:t>罐出现破裂，而引起泄漏的泄漏量较少</w:t>
            </w:r>
            <w:r>
              <w:rPr>
                <w:spacing w:val="-2"/>
              </w:rPr>
              <w:t>挥发到空气中的有机废气量也较小，对周围环境空气不会有明显影</w:t>
            </w:r>
            <w:r>
              <w:rPr>
                <w:spacing w:val="-3"/>
              </w:rPr>
              <w:t>响。本项目地</w:t>
            </w:r>
            <w:r>
              <w:rPr>
                <w:spacing w:val="-2"/>
              </w:rPr>
              <w:t>面均采用水泥硬化处理，危废间进行防风、防雨、防晒、防腐、防</w:t>
            </w:r>
            <w:r>
              <w:rPr>
                <w:spacing w:val="-3"/>
              </w:rPr>
              <w:t>泄漏，并设置</w:t>
            </w:r>
            <w:r>
              <w:rPr>
                <w:spacing w:val="-2"/>
              </w:rPr>
              <w:t>围堰，预防危险废物泄漏外流，安排专人负责定期巡查。泄漏的少</w:t>
            </w:r>
            <w:r>
              <w:rPr>
                <w:spacing w:val="-3"/>
              </w:rPr>
              <w:t>量物质可控制</w:t>
            </w:r>
            <w:r>
              <w:t>在项目内，不会造成土壤、地表水、地下水的污</w:t>
            </w:r>
            <w:r>
              <w:rPr>
                <w:spacing w:val="-1"/>
              </w:rPr>
              <w:t>染。</w:t>
            </w:r>
          </w:p>
          <w:p w14:paraId="125F763F">
            <w:pPr>
              <w:pStyle w:val="6"/>
              <w:spacing w:line="358" w:lineRule="exact"/>
              <w:ind w:left="582"/>
            </w:pPr>
            <w:r>
              <w:rPr>
                <w:spacing w:val="-1"/>
                <w:position w:val="2"/>
              </w:rPr>
              <w:t>②火灾、爆炸等引发的伴生</w:t>
            </w:r>
            <w:r>
              <w:rPr>
                <w:rFonts w:ascii="Times New Roman" w:hAnsi="Times New Roman" w:eastAsia="Times New Roman" w:cs="Times New Roman"/>
                <w:spacing w:val="-1"/>
                <w:position w:val="2"/>
              </w:rPr>
              <w:t>/</w:t>
            </w:r>
            <w:r>
              <w:rPr>
                <w:spacing w:val="-1"/>
                <w:position w:val="2"/>
              </w:rPr>
              <w:t>次生污染物排放防范措施</w:t>
            </w:r>
          </w:p>
          <w:p w14:paraId="483FA0EC">
            <w:pPr>
              <w:pStyle w:val="6"/>
              <w:spacing w:before="147" w:line="356" w:lineRule="auto"/>
              <w:ind w:left="107" w:right="17" w:firstLine="482"/>
            </w:pPr>
            <w:r>
              <w:rPr>
                <w:spacing w:val="-3"/>
              </w:rPr>
              <w:t>强化安全生产及环境保护意识的教育，提高职工的素质，加强操作人员的上岗前的培训，进行安全生产、消防、环保、工业卫生等方面的技术培训教育；定</w:t>
            </w:r>
            <w:r>
              <w:rPr>
                <w:spacing w:val="-7"/>
              </w:rPr>
              <w:t>期检查安全消防设施完好性，确保其处于即用状态，以备在事故发生时，能及时、</w:t>
            </w:r>
            <w:r>
              <w:rPr>
                <w:spacing w:val="-2"/>
              </w:rPr>
              <w:t>高效的发挥作用。</w:t>
            </w:r>
          </w:p>
        </w:tc>
      </w:tr>
    </w:tbl>
    <w:p w14:paraId="37071DDB">
      <w:pPr>
        <w:pStyle w:val="2"/>
      </w:pPr>
    </w:p>
    <w:p w14:paraId="562D9F7B">
      <w:pPr>
        <w:sectPr>
          <w:footerReference r:id="rId83" w:type="default"/>
          <w:pgSz w:w="11907" w:h="16840"/>
          <w:pgMar w:top="400" w:right="1295" w:bottom="1213" w:left="1295" w:header="0" w:footer="1053" w:gutter="0"/>
          <w:cols w:space="720" w:num="1"/>
        </w:sectPr>
      </w:pPr>
    </w:p>
    <w:p w14:paraId="3728AA97">
      <w:pPr>
        <w:spacing w:before="3"/>
      </w:pPr>
    </w:p>
    <w:p w14:paraId="6E020E1C">
      <w:pPr>
        <w:spacing w:before="3"/>
      </w:pPr>
    </w:p>
    <w:p w14:paraId="263038C1">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57"/>
        <w:gridCol w:w="8533"/>
      </w:tblGrid>
      <w:tr w14:paraId="2ABFF23E">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42" w:hRule="atLeast"/>
        </w:trPr>
        <w:tc>
          <w:tcPr>
            <w:tcW w:w="757" w:type="dxa"/>
            <w:tcBorders>
              <w:top w:val="single" w:color="000000" w:sz="2" w:space="0"/>
              <w:right w:val="single" w:color="000000" w:sz="2" w:space="0"/>
            </w:tcBorders>
            <w:vAlign w:val="top"/>
          </w:tcPr>
          <w:p w14:paraId="218D0CA9">
            <w:pPr>
              <w:rPr>
                <w:rFonts w:ascii="Arial"/>
                <w:sz w:val="21"/>
              </w:rPr>
            </w:pPr>
          </w:p>
        </w:tc>
        <w:tc>
          <w:tcPr>
            <w:tcW w:w="8533" w:type="dxa"/>
            <w:tcBorders>
              <w:top w:val="single" w:color="000000" w:sz="2" w:space="0"/>
              <w:left w:val="single" w:color="000000" w:sz="2" w:space="0"/>
            </w:tcBorders>
            <w:vAlign w:val="top"/>
          </w:tcPr>
          <w:p w14:paraId="0CBFF1D5">
            <w:pPr>
              <w:pStyle w:val="6"/>
              <w:spacing w:before="40" w:line="218" w:lineRule="auto"/>
              <w:ind w:left="582"/>
            </w:pPr>
            <w:r>
              <w:rPr>
                <w:spacing w:val="-1"/>
              </w:rPr>
              <w:t>③风险事故废水对地表水环境的防范措施</w:t>
            </w:r>
          </w:p>
          <w:p w14:paraId="29D95C1A">
            <w:pPr>
              <w:pStyle w:val="6"/>
              <w:spacing w:before="182" w:line="219" w:lineRule="auto"/>
              <w:ind w:left="585"/>
            </w:pPr>
            <w:r>
              <w:rPr>
                <w:spacing w:val="-1"/>
              </w:rPr>
              <w:t>风险事故发生时的废水应急处理采取以下措施：</w:t>
            </w:r>
          </w:p>
          <w:p w14:paraId="409CF33E">
            <w:pPr>
              <w:pStyle w:val="6"/>
              <w:spacing w:before="181" w:line="313" w:lineRule="auto"/>
              <w:ind w:left="121" w:right="97" w:firstLine="454"/>
            </w:pPr>
            <w:r>
              <w:rPr>
                <w:rFonts w:ascii="Times New Roman" w:hAnsi="Times New Roman" w:eastAsia="Times New Roman" w:cs="Times New Roman"/>
                <w:spacing w:val="-2"/>
              </w:rPr>
              <w:t>A.</w:t>
            </w:r>
            <w:r>
              <w:rPr>
                <w:spacing w:val="-2"/>
              </w:rPr>
              <w:t>建议建设单位在雨水管网的厂区出口处设置一个闸门，发生事故时</w:t>
            </w:r>
            <w:r>
              <w:rPr>
                <w:spacing w:val="-3"/>
              </w:rPr>
              <w:t>及时关闭闸门，防止泄漏液体和消防废水流出厂区，将其可能产生的环境影响控制在厂</w:t>
            </w:r>
            <w:r>
              <w:rPr>
                <w:spacing w:val="-7"/>
              </w:rPr>
              <w:t>区之内。</w:t>
            </w:r>
          </w:p>
          <w:p w14:paraId="4072F919">
            <w:pPr>
              <w:pStyle w:val="6"/>
              <w:spacing w:before="181" w:line="313" w:lineRule="auto"/>
              <w:ind w:left="119" w:right="97" w:firstLine="459"/>
            </w:pPr>
            <w:r>
              <w:rPr>
                <w:rFonts w:ascii="Times New Roman" w:hAnsi="Times New Roman" w:eastAsia="Times New Roman" w:cs="Times New Roman"/>
                <w:spacing w:val="-2"/>
              </w:rPr>
              <w:t>B.</w:t>
            </w:r>
            <w:r>
              <w:rPr>
                <w:spacing w:val="-2"/>
              </w:rPr>
              <w:t>发生火灾事故时，在事故发生位置四周用装满沙土的袋子围成围堰拦截消</w:t>
            </w:r>
            <w:r>
              <w:rPr>
                <w:spacing w:val="-3"/>
              </w:rPr>
              <w:t>防废液，并在厂内采取导流方式将消防废液、泡沫等统一收集，集中处理，消除</w:t>
            </w:r>
            <w:r>
              <w:rPr>
                <w:spacing w:val="-2"/>
              </w:rPr>
              <w:t>隐患后交由有资质单位处理。</w:t>
            </w:r>
          </w:p>
          <w:p w14:paraId="6144DBF7">
            <w:pPr>
              <w:pStyle w:val="6"/>
              <w:spacing w:before="179" w:line="289" w:lineRule="auto"/>
              <w:ind w:left="108" w:right="97" w:firstLine="475"/>
            </w:pPr>
            <w:r>
              <w:rPr>
                <w:rFonts w:ascii="Times New Roman" w:hAnsi="Times New Roman" w:eastAsia="Times New Roman" w:cs="Times New Roman"/>
                <w:spacing w:val="-2"/>
              </w:rPr>
              <w:t>C.</w:t>
            </w:r>
            <w:r>
              <w:rPr>
                <w:spacing w:val="-2"/>
              </w:rPr>
              <w:t>车间地面须作水泥硬底化防渗处理，防止消防废水通过地面渗入地下而污</w:t>
            </w:r>
            <w:r>
              <w:rPr>
                <w:spacing w:val="-3"/>
              </w:rPr>
              <w:t>染地下水。</w:t>
            </w:r>
          </w:p>
          <w:p w14:paraId="5C2B53DA">
            <w:pPr>
              <w:pStyle w:val="6"/>
              <w:spacing w:before="182" w:line="218" w:lineRule="auto"/>
              <w:ind w:left="582"/>
            </w:pPr>
            <w:r>
              <w:rPr>
                <w:spacing w:val="-1"/>
              </w:rPr>
              <w:t>④废气治理设施故障风险防范措施</w:t>
            </w:r>
          </w:p>
          <w:p w14:paraId="7AF1BB11">
            <w:pPr>
              <w:pStyle w:val="6"/>
              <w:spacing w:before="188" w:line="353" w:lineRule="auto"/>
              <w:ind w:left="104" w:right="97" w:firstLine="479"/>
              <w:jc w:val="both"/>
            </w:pPr>
            <w:r>
              <w:rPr>
                <w:spacing w:val="-3"/>
              </w:rPr>
              <w:t>废气治理设施的设计、施工和管理应符合相关安全标准。对治理设施进行定</w:t>
            </w:r>
            <w:r>
              <w:rPr>
                <w:spacing w:val="-2"/>
              </w:rPr>
              <w:t>期和不定期检查，及时维修或更换不良部件。</w:t>
            </w:r>
            <w:r>
              <w:rPr>
                <w:spacing w:val="-3"/>
              </w:rPr>
              <w:t>为确保处理效率，在车间设备检修</w:t>
            </w:r>
            <w:r>
              <w:rPr>
                <w:spacing w:val="-2"/>
              </w:rPr>
              <w:t>期间，环保处理系统也应同时进行检修，日常</w:t>
            </w:r>
            <w:r>
              <w:rPr>
                <w:spacing w:val="-3"/>
              </w:rPr>
              <w:t>应有专人负责进行维护。另外，建</w:t>
            </w:r>
            <w:r>
              <w:rPr>
                <w:spacing w:val="-2"/>
              </w:rPr>
              <w:t>设单位必须制定完善的管理制度及相应的应急</w:t>
            </w:r>
            <w:r>
              <w:rPr>
                <w:spacing w:val="-3"/>
              </w:rPr>
              <w:t>处理设施，保证废气治理设施发生</w:t>
            </w:r>
            <w:r>
              <w:rPr>
                <w:spacing w:val="-1"/>
              </w:rPr>
              <w:t>事故时能及时作出反应和有效的应对。</w:t>
            </w:r>
          </w:p>
          <w:p w14:paraId="114242B4">
            <w:pPr>
              <w:pStyle w:val="6"/>
              <w:spacing w:line="360" w:lineRule="exact"/>
              <w:ind w:left="579"/>
            </w:pPr>
            <w:r>
              <w:rPr>
                <w:rFonts w:ascii="Times New Roman" w:hAnsi="Times New Roman" w:eastAsia="Times New Roman" w:cs="Times New Roman"/>
                <w:spacing w:val="-1"/>
                <w:position w:val="2"/>
              </w:rPr>
              <w:t>2</w:t>
            </w:r>
            <w:r>
              <w:rPr>
                <w:spacing w:val="-1"/>
                <w:position w:val="2"/>
              </w:rPr>
              <w:t>）事故废水应急储存措施</w:t>
            </w:r>
          </w:p>
          <w:p w14:paraId="338AEBE9">
            <w:pPr>
              <w:pStyle w:val="6"/>
              <w:spacing w:before="146" w:line="353" w:lineRule="auto"/>
              <w:ind w:left="103" w:firstLine="482"/>
            </w:pPr>
            <w:r>
              <w:rPr>
                <w:spacing w:val="-3"/>
              </w:rPr>
              <w:t>现有项目未设置事故应急池，本次技改项目需要设置事故应急池，保证发生火灾或泄漏事故时消防废水或液态物料不外排。根据《消防给水及消火栓系统技</w:t>
            </w:r>
            <w:r>
              <w:rPr>
                <w:spacing w:val="1"/>
              </w:rPr>
              <w:t>术规范》（</w:t>
            </w:r>
            <w:r>
              <w:rPr>
                <w:rFonts w:ascii="Times New Roman" w:hAnsi="Times New Roman" w:eastAsia="Times New Roman" w:cs="Times New Roman"/>
              </w:rPr>
              <w:t>GB</w:t>
            </w:r>
            <w:r>
              <w:rPr>
                <w:rFonts w:ascii="Times New Roman" w:hAnsi="Times New Roman" w:eastAsia="Times New Roman" w:cs="Times New Roman"/>
                <w:spacing w:val="1"/>
              </w:rPr>
              <w:t>50974-2014</w:t>
            </w:r>
            <w:r>
              <w:rPr>
                <w:spacing w:val="1"/>
              </w:rPr>
              <w:t>）及根据《建筑设计防火规范》（</w:t>
            </w:r>
            <w:r>
              <w:rPr>
                <w:rFonts w:ascii="Times New Roman" w:hAnsi="Times New Roman" w:eastAsia="Times New Roman" w:cs="Times New Roman"/>
              </w:rPr>
              <w:t>GB</w:t>
            </w:r>
            <w:r>
              <w:rPr>
                <w:rFonts w:ascii="Times New Roman" w:hAnsi="Times New Roman" w:eastAsia="Times New Roman" w:cs="Times New Roman"/>
                <w:spacing w:val="1"/>
              </w:rPr>
              <w:t>50016-2014</w:t>
            </w:r>
            <w:r>
              <w:rPr>
                <w:spacing w:val="1"/>
              </w:rPr>
              <w:t>）文</w:t>
            </w:r>
            <w:r>
              <w:rPr>
                <w:spacing w:val="-6"/>
              </w:rPr>
              <w:t>件，执行相应的灭火时间及消防废水量。根据《水体污染</w:t>
            </w:r>
            <w:r>
              <w:rPr>
                <w:spacing w:val="-7"/>
              </w:rPr>
              <w:t>防控经济措施设计导则》</w:t>
            </w:r>
            <w:r>
              <w:rPr>
                <w:spacing w:val="-1"/>
              </w:rPr>
              <w:t>中对事故应急池大小的规定：</w:t>
            </w:r>
          </w:p>
          <w:p w14:paraId="573EDAEC">
            <w:pPr>
              <w:pStyle w:val="6"/>
              <w:spacing w:line="333" w:lineRule="exact"/>
              <w:ind w:left="2669"/>
              <w:rPr>
                <w:rFonts w:ascii="Times New Roman" w:hAnsi="Times New Roman" w:eastAsia="Times New Roman" w:cs="Times New Roman"/>
                <w:sz w:val="15"/>
                <w:szCs w:val="15"/>
              </w:rPr>
            </w:pPr>
            <w:r>
              <w:rPr>
                <w:rFonts w:ascii="Times New Roman" w:hAnsi="Times New Roman" w:eastAsia="Times New Roman" w:cs="Times New Roman"/>
                <w:spacing w:val="-2"/>
                <w:position w:val="4"/>
              </w:rPr>
              <w:t xml:space="preserve">V </w:t>
            </w:r>
            <w:r>
              <w:rPr>
                <w:spacing w:val="-2"/>
                <w:position w:val="1"/>
                <w:sz w:val="12"/>
                <w:szCs w:val="12"/>
              </w:rPr>
              <w:t xml:space="preserve">总  </w:t>
            </w:r>
            <w:r>
              <w:rPr>
                <w:rFonts w:ascii="Times New Roman" w:hAnsi="Times New Roman" w:eastAsia="Times New Roman" w:cs="Times New Roman"/>
                <w:spacing w:val="-2"/>
                <w:position w:val="4"/>
              </w:rPr>
              <w:t>= (V</w:t>
            </w:r>
            <w:r>
              <w:rPr>
                <w:rFonts w:ascii="Times New Roman" w:hAnsi="Times New Roman" w:eastAsia="Times New Roman" w:cs="Times New Roman"/>
                <w:spacing w:val="-2"/>
                <w:position w:val="3"/>
                <w:sz w:val="15"/>
                <w:szCs w:val="15"/>
              </w:rPr>
              <w:t>1</w:t>
            </w:r>
            <w:r>
              <w:rPr>
                <w:rFonts w:ascii="Times New Roman" w:hAnsi="Times New Roman" w:eastAsia="Times New Roman" w:cs="Times New Roman"/>
                <w:spacing w:val="6"/>
                <w:position w:val="3"/>
                <w:sz w:val="15"/>
                <w:szCs w:val="15"/>
              </w:rPr>
              <w:t xml:space="preserve"> </w:t>
            </w:r>
            <w:r>
              <w:rPr>
                <w:rFonts w:ascii="Times New Roman" w:hAnsi="Times New Roman" w:eastAsia="Times New Roman" w:cs="Times New Roman"/>
                <w:spacing w:val="-2"/>
                <w:position w:val="4"/>
              </w:rPr>
              <w:t>+ V</w:t>
            </w:r>
            <w:r>
              <w:rPr>
                <w:rFonts w:ascii="Times New Roman" w:hAnsi="Times New Roman" w:eastAsia="Times New Roman" w:cs="Times New Roman"/>
                <w:spacing w:val="-2"/>
                <w:position w:val="3"/>
                <w:sz w:val="15"/>
                <w:szCs w:val="15"/>
              </w:rPr>
              <w:t xml:space="preserve">2   </w:t>
            </w:r>
            <w:r>
              <w:rPr>
                <w:spacing w:val="-2"/>
                <w:position w:val="4"/>
              </w:rPr>
              <w:t xml:space="preserve">－ </w:t>
            </w:r>
            <w:r>
              <w:rPr>
                <w:rFonts w:ascii="Times New Roman" w:hAnsi="Times New Roman" w:eastAsia="Times New Roman" w:cs="Times New Roman"/>
                <w:spacing w:val="-2"/>
                <w:position w:val="4"/>
              </w:rPr>
              <w:t>V</w:t>
            </w:r>
            <w:r>
              <w:rPr>
                <w:rFonts w:ascii="Times New Roman" w:hAnsi="Times New Roman" w:eastAsia="Times New Roman" w:cs="Times New Roman"/>
                <w:spacing w:val="-2"/>
                <w:position w:val="3"/>
                <w:sz w:val="15"/>
                <w:szCs w:val="15"/>
              </w:rPr>
              <w:t>3</w:t>
            </w:r>
            <w:r>
              <w:rPr>
                <w:rFonts w:ascii="Times New Roman" w:hAnsi="Times New Roman" w:eastAsia="Times New Roman" w:cs="Times New Roman"/>
                <w:spacing w:val="-2"/>
                <w:position w:val="4"/>
              </w:rPr>
              <w:t>)max</w:t>
            </w:r>
            <w:r>
              <w:rPr>
                <w:rFonts w:ascii="Times New Roman" w:hAnsi="Times New Roman" w:eastAsia="Times New Roman" w:cs="Times New Roman"/>
                <w:spacing w:val="7"/>
                <w:position w:val="4"/>
              </w:rPr>
              <w:t xml:space="preserve"> </w:t>
            </w:r>
            <w:r>
              <w:rPr>
                <w:rFonts w:ascii="Times New Roman" w:hAnsi="Times New Roman" w:eastAsia="Times New Roman" w:cs="Times New Roman"/>
                <w:spacing w:val="-2"/>
                <w:position w:val="4"/>
              </w:rPr>
              <w:t>+ V</w:t>
            </w:r>
            <w:r>
              <w:rPr>
                <w:rFonts w:ascii="Times New Roman" w:hAnsi="Times New Roman" w:eastAsia="Times New Roman" w:cs="Times New Roman"/>
                <w:spacing w:val="-2"/>
                <w:position w:val="3"/>
                <w:sz w:val="15"/>
                <w:szCs w:val="15"/>
              </w:rPr>
              <w:t xml:space="preserve">4  </w:t>
            </w:r>
            <w:r>
              <w:rPr>
                <w:rFonts w:ascii="Times New Roman" w:hAnsi="Times New Roman" w:eastAsia="Times New Roman" w:cs="Times New Roman"/>
                <w:spacing w:val="-2"/>
                <w:position w:val="4"/>
              </w:rPr>
              <w:t>+ V</w:t>
            </w:r>
            <w:r>
              <w:rPr>
                <w:rFonts w:ascii="Times New Roman" w:hAnsi="Times New Roman" w:eastAsia="Times New Roman" w:cs="Times New Roman"/>
                <w:spacing w:val="-2"/>
                <w:position w:val="3"/>
                <w:sz w:val="15"/>
                <w:szCs w:val="15"/>
              </w:rPr>
              <w:t>5</w:t>
            </w:r>
          </w:p>
          <w:p w14:paraId="4891E935">
            <w:pPr>
              <w:pStyle w:val="6"/>
              <w:spacing w:before="136" w:line="360" w:lineRule="auto"/>
              <w:ind w:left="96" w:right="96" w:firstLine="487"/>
            </w:pPr>
            <w:r>
              <w:rPr>
                <w:spacing w:val="2"/>
              </w:rPr>
              <w:t>注：</w:t>
            </w:r>
            <w:r>
              <w:rPr>
                <w:rFonts w:ascii="Times New Roman" w:hAnsi="Times New Roman" w:eastAsia="Times New Roman" w:cs="Times New Roman"/>
                <w:spacing w:val="2"/>
              </w:rPr>
              <w:t>(V</w:t>
            </w:r>
            <w:r>
              <w:rPr>
                <w:rFonts w:ascii="Times New Roman" w:hAnsi="Times New Roman" w:eastAsia="Times New Roman" w:cs="Times New Roman"/>
                <w:spacing w:val="2"/>
                <w:position w:val="-1"/>
                <w:sz w:val="15"/>
                <w:szCs w:val="15"/>
              </w:rPr>
              <w:t>1</w:t>
            </w:r>
            <w:r>
              <w:rPr>
                <w:rFonts w:ascii="Times New Roman" w:hAnsi="Times New Roman" w:eastAsia="Times New Roman" w:cs="Times New Roman"/>
                <w:spacing w:val="32"/>
                <w:position w:val="-1"/>
                <w:sz w:val="15"/>
                <w:szCs w:val="15"/>
              </w:rPr>
              <w:t xml:space="preserve"> </w:t>
            </w:r>
            <w:r>
              <w:rPr>
                <w:rFonts w:ascii="Times New Roman" w:hAnsi="Times New Roman" w:eastAsia="Times New Roman" w:cs="Times New Roman"/>
                <w:spacing w:val="2"/>
              </w:rPr>
              <w:t>+ V</w:t>
            </w:r>
            <w:r>
              <w:rPr>
                <w:rFonts w:ascii="Times New Roman" w:hAnsi="Times New Roman" w:eastAsia="Times New Roman" w:cs="Times New Roman"/>
                <w:spacing w:val="2"/>
                <w:position w:val="-1"/>
                <w:sz w:val="15"/>
                <w:szCs w:val="15"/>
              </w:rPr>
              <w:t>2</w:t>
            </w:r>
            <w:r>
              <w:rPr>
                <w:spacing w:val="2"/>
              </w:rPr>
              <w:t>－</w:t>
            </w:r>
            <w:r>
              <w:rPr>
                <w:rFonts w:ascii="Times New Roman" w:hAnsi="Times New Roman" w:eastAsia="Times New Roman" w:cs="Times New Roman"/>
                <w:spacing w:val="2"/>
              </w:rPr>
              <w:t>V</w:t>
            </w:r>
            <w:r>
              <w:rPr>
                <w:rFonts w:ascii="Times New Roman" w:hAnsi="Times New Roman" w:eastAsia="Times New Roman" w:cs="Times New Roman"/>
                <w:spacing w:val="2"/>
                <w:position w:val="-1"/>
                <w:sz w:val="15"/>
                <w:szCs w:val="15"/>
              </w:rPr>
              <w:t>3</w:t>
            </w:r>
            <w:r>
              <w:rPr>
                <w:rFonts w:ascii="Times New Roman" w:hAnsi="Times New Roman" w:eastAsia="Times New Roman" w:cs="Times New Roman"/>
                <w:spacing w:val="2"/>
              </w:rPr>
              <w:t>)</w:t>
            </w:r>
            <w:r>
              <w:rPr>
                <w:rFonts w:ascii="Times New Roman" w:hAnsi="Times New Roman" w:eastAsia="Times New Roman" w:cs="Times New Roman"/>
                <w:position w:val="-1"/>
                <w:sz w:val="15"/>
                <w:szCs w:val="15"/>
              </w:rPr>
              <w:t>max</w:t>
            </w:r>
            <w:r>
              <w:rPr>
                <w:rFonts w:ascii="Times New Roman" w:hAnsi="Times New Roman" w:eastAsia="Times New Roman" w:cs="Times New Roman"/>
                <w:spacing w:val="17"/>
                <w:w w:val="102"/>
                <w:position w:val="-1"/>
                <w:sz w:val="15"/>
                <w:szCs w:val="15"/>
              </w:rPr>
              <w:t xml:space="preserve"> </w:t>
            </w:r>
            <w:r>
              <w:rPr>
                <w:spacing w:val="2"/>
              </w:rPr>
              <w:t>是指对收集系统范围内不同罐组或装置分别计算</w:t>
            </w:r>
            <w:r>
              <w:rPr>
                <w:spacing w:val="-53"/>
              </w:rPr>
              <w:t xml:space="preserve"> </w:t>
            </w:r>
            <w:r>
              <w:rPr>
                <w:rFonts w:ascii="Times New Roman" w:hAnsi="Times New Roman" w:eastAsia="Times New Roman" w:cs="Times New Roman"/>
                <w:spacing w:val="2"/>
              </w:rPr>
              <w:t>V</w:t>
            </w:r>
            <w:r>
              <w:rPr>
                <w:rFonts w:ascii="Times New Roman" w:hAnsi="Times New Roman" w:eastAsia="Times New Roman" w:cs="Times New Roman"/>
                <w:spacing w:val="2"/>
                <w:position w:val="-1"/>
                <w:sz w:val="15"/>
                <w:szCs w:val="15"/>
              </w:rPr>
              <w:t>1</w:t>
            </w:r>
            <w:r>
              <w:rPr>
                <w:rFonts w:ascii="Times New Roman" w:hAnsi="Times New Roman" w:eastAsia="Times New Roman" w:cs="Times New Roman"/>
                <w:spacing w:val="30"/>
                <w:w w:val="101"/>
                <w:position w:val="-1"/>
                <w:sz w:val="15"/>
                <w:szCs w:val="15"/>
              </w:rPr>
              <w:t xml:space="preserve"> </w:t>
            </w:r>
            <w:r>
              <w:rPr>
                <w:rFonts w:ascii="Times New Roman" w:hAnsi="Times New Roman" w:eastAsia="Times New Roman" w:cs="Times New Roman"/>
                <w:spacing w:val="2"/>
              </w:rPr>
              <w:t>+</w:t>
            </w:r>
            <w:r>
              <w:rPr>
                <w:rFonts w:ascii="Times New Roman" w:hAnsi="Times New Roman" w:eastAsia="Times New Roman" w:cs="Times New Roman"/>
              </w:rPr>
              <w:t xml:space="preserve"> V</w:t>
            </w:r>
            <w:r>
              <w:rPr>
                <w:rFonts w:ascii="Times New Roman" w:hAnsi="Times New Roman" w:eastAsia="Times New Roman" w:cs="Times New Roman"/>
                <w:position w:val="-1"/>
                <w:sz w:val="15"/>
                <w:szCs w:val="15"/>
              </w:rPr>
              <w:t>2</w:t>
            </w:r>
            <w:r>
              <w:rPr>
                <w:spacing w:val="-3"/>
              </w:rPr>
              <w:t>－</w:t>
            </w:r>
            <w:r>
              <w:rPr>
                <w:rFonts w:ascii="Times New Roman" w:hAnsi="Times New Roman" w:eastAsia="Times New Roman" w:cs="Times New Roman"/>
                <w:spacing w:val="-3"/>
              </w:rPr>
              <w:t>V</w:t>
            </w:r>
            <w:r>
              <w:rPr>
                <w:rFonts w:ascii="Times New Roman" w:hAnsi="Times New Roman" w:eastAsia="Times New Roman" w:cs="Times New Roman"/>
                <w:spacing w:val="-3"/>
                <w:position w:val="-1"/>
                <w:sz w:val="15"/>
                <w:szCs w:val="15"/>
              </w:rPr>
              <w:t xml:space="preserve">3 </w:t>
            </w:r>
            <w:r>
              <w:rPr>
                <w:spacing w:val="-3"/>
              </w:rPr>
              <w:t>，取其中最大值。</w:t>
            </w:r>
          </w:p>
          <w:p w14:paraId="06FC7EB5">
            <w:pPr>
              <w:pStyle w:val="6"/>
              <w:spacing w:line="348" w:lineRule="exact"/>
              <w:ind w:left="576"/>
            </w:pPr>
            <w:r>
              <w:rPr>
                <w:rFonts w:ascii="Times New Roman" w:hAnsi="Times New Roman" w:eastAsia="Times New Roman" w:cs="Times New Roman"/>
                <w:position w:val="2"/>
              </w:rPr>
              <w:t>V</w:t>
            </w:r>
            <w:r>
              <w:rPr>
                <w:rFonts w:ascii="Times New Roman" w:hAnsi="Times New Roman" w:eastAsia="Times New Roman" w:cs="Times New Roman"/>
                <w:position w:val="1"/>
                <w:sz w:val="15"/>
                <w:szCs w:val="15"/>
              </w:rPr>
              <w:t>1</w:t>
            </w:r>
            <w:r>
              <w:rPr>
                <w:rFonts w:ascii="Times New Roman" w:hAnsi="Times New Roman" w:eastAsia="Times New Roman" w:cs="Times New Roman"/>
                <w:spacing w:val="24"/>
                <w:position w:val="1"/>
                <w:sz w:val="15"/>
                <w:szCs w:val="15"/>
              </w:rPr>
              <w:t xml:space="preserve"> </w:t>
            </w:r>
            <w:r>
              <w:rPr>
                <w:rFonts w:ascii="Times New Roman" w:hAnsi="Times New Roman" w:eastAsia="Times New Roman" w:cs="Times New Roman"/>
                <w:position w:val="2"/>
              </w:rPr>
              <w:t xml:space="preserve">——  </w:t>
            </w:r>
            <w:r>
              <w:rPr>
                <w:position w:val="2"/>
              </w:rPr>
              <w:t>收集系统范围内发生事故的一个罐组或一套装置的物料量，</w:t>
            </w:r>
            <w:r>
              <w:rPr>
                <w:rFonts w:ascii="Times New Roman" w:hAnsi="Times New Roman" w:eastAsia="Times New Roman" w:cs="Times New Roman"/>
                <w:position w:val="2"/>
              </w:rPr>
              <w:t>m</w:t>
            </w:r>
            <w:r>
              <w:rPr>
                <w:rFonts w:ascii="Times New Roman" w:hAnsi="Times New Roman" w:eastAsia="Times New Roman" w:cs="Times New Roman"/>
                <w:position w:val="9"/>
                <w:sz w:val="15"/>
                <w:szCs w:val="15"/>
              </w:rPr>
              <w:t>3</w:t>
            </w:r>
            <w:r>
              <w:rPr>
                <w:position w:val="2"/>
              </w:rPr>
              <w:t>；</w:t>
            </w:r>
          </w:p>
          <w:p w14:paraId="56CCA297">
            <w:pPr>
              <w:pStyle w:val="6"/>
              <w:spacing w:before="151" w:line="347" w:lineRule="auto"/>
              <w:ind w:left="123" w:right="97" w:firstLine="460"/>
            </w:pPr>
            <w:r>
              <w:rPr>
                <w:spacing w:val="-3"/>
              </w:rPr>
              <w:t>注：储存相同物料的罐组按一个最大储罐计，装置物料量按存留最大物料量的一台反应器或中间储罐计；</w:t>
            </w:r>
          </w:p>
          <w:p w14:paraId="46912D36">
            <w:pPr>
              <w:pStyle w:val="6"/>
              <w:spacing w:line="348" w:lineRule="exact"/>
              <w:ind w:left="576"/>
            </w:pPr>
            <w:r>
              <w:rPr>
                <w:rFonts w:ascii="Times New Roman" w:hAnsi="Times New Roman" w:eastAsia="Times New Roman" w:cs="Times New Roman"/>
                <w:position w:val="2"/>
              </w:rPr>
              <w:t>V</w:t>
            </w:r>
            <w:r>
              <w:rPr>
                <w:rFonts w:ascii="Times New Roman" w:hAnsi="Times New Roman" w:eastAsia="Times New Roman" w:cs="Times New Roman"/>
                <w:position w:val="1"/>
                <w:sz w:val="15"/>
                <w:szCs w:val="15"/>
              </w:rPr>
              <w:t xml:space="preserve">2 </w:t>
            </w:r>
            <w:r>
              <w:rPr>
                <w:rFonts w:ascii="Times New Roman" w:hAnsi="Times New Roman" w:eastAsia="Times New Roman" w:cs="Times New Roman"/>
                <w:position w:val="2"/>
              </w:rPr>
              <w:t xml:space="preserve">——  </w:t>
            </w:r>
            <w:r>
              <w:rPr>
                <w:position w:val="2"/>
              </w:rPr>
              <w:t>发生事故的储罐或装置的消防水量，</w:t>
            </w:r>
            <w:r>
              <w:rPr>
                <w:rFonts w:ascii="Times New Roman" w:hAnsi="Times New Roman" w:eastAsia="Times New Roman" w:cs="Times New Roman"/>
                <w:position w:val="2"/>
              </w:rPr>
              <w:t>m</w:t>
            </w:r>
            <w:r>
              <w:rPr>
                <w:rFonts w:ascii="Times New Roman" w:hAnsi="Times New Roman" w:eastAsia="Times New Roman" w:cs="Times New Roman"/>
                <w:position w:val="9"/>
                <w:sz w:val="15"/>
                <w:szCs w:val="15"/>
              </w:rPr>
              <w:t>3</w:t>
            </w:r>
            <w:r>
              <w:rPr>
                <w:position w:val="2"/>
              </w:rPr>
              <w:t>。</w:t>
            </w:r>
          </w:p>
          <w:p w14:paraId="014E771B">
            <w:pPr>
              <w:pStyle w:val="6"/>
              <w:spacing w:before="115" w:line="315" w:lineRule="exact"/>
              <w:ind w:left="3845"/>
              <w:rPr>
                <w:sz w:val="12"/>
                <w:szCs w:val="12"/>
              </w:rPr>
            </w:pPr>
            <w:r>
              <w:rPr>
                <w:rFonts w:ascii="Times New Roman" w:hAnsi="Times New Roman" w:eastAsia="Times New Roman" w:cs="Times New Roman"/>
                <w:spacing w:val="-2"/>
                <w:position w:val="4"/>
              </w:rPr>
              <w:t>V</w:t>
            </w:r>
            <w:r>
              <w:rPr>
                <w:rFonts w:ascii="Times New Roman" w:hAnsi="Times New Roman" w:eastAsia="Times New Roman" w:cs="Times New Roman"/>
                <w:spacing w:val="-2"/>
                <w:position w:val="3"/>
                <w:sz w:val="15"/>
                <w:szCs w:val="15"/>
              </w:rPr>
              <w:t>2</w:t>
            </w:r>
            <w:r>
              <w:rPr>
                <w:rFonts w:ascii="Times New Roman" w:hAnsi="Times New Roman" w:eastAsia="Times New Roman" w:cs="Times New Roman"/>
                <w:spacing w:val="27"/>
                <w:position w:val="3"/>
                <w:sz w:val="15"/>
                <w:szCs w:val="15"/>
              </w:rPr>
              <w:t xml:space="preserve"> </w:t>
            </w:r>
            <w:r>
              <w:rPr>
                <w:rFonts w:ascii="Times New Roman" w:hAnsi="Times New Roman" w:eastAsia="Times New Roman" w:cs="Times New Roman"/>
                <w:spacing w:val="-2"/>
                <w:position w:val="4"/>
              </w:rPr>
              <w:t>= ∑</w:t>
            </w:r>
            <w:r>
              <w:rPr>
                <w:rFonts w:ascii="Times New Roman" w:hAnsi="Times New Roman" w:eastAsia="Times New Roman" w:cs="Times New Roman"/>
                <w:i/>
                <w:iCs/>
                <w:spacing w:val="-2"/>
                <w:position w:val="4"/>
              </w:rPr>
              <w:t>Q</w:t>
            </w:r>
            <w:r>
              <w:rPr>
                <w:rFonts w:ascii="Times New Roman" w:hAnsi="Times New Roman" w:eastAsia="Times New Roman" w:cs="Times New Roman"/>
                <w:i/>
                <w:iCs/>
                <w:spacing w:val="6"/>
                <w:position w:val="4"/>
              </w:rPr>
              <w:t xml:space="preserve"> </w:t>
            </w:r>
            <w:r>
              <w:rPr>
                <w:spacing w:val="-2"/>
                <w:position w:val="2"/>
                <w:sz w:val="12"/>
                <w:szCs w:val="12"/>
              </w:rPr>
              <w:t>消</w:t>
            </w:r>
            <w:r>
              <w:rPr>
                <w:spacing w:val="-19"/>
                <w:position w:val="2"/>
                <w:sz w:val="12"/>
                <w:szCs w:val="12"/>
              </w:rPr>
              <w:t xml:space="preserve"> </w:t>
            </w:r>
            <w:r>
              <w:rPr>
                <w:rFonts w:ascii="Times New Roman" w:hAnsi="Times New Roman" w:eastAsia="Times New Roman" w:cs="Times New Roman"/>
                <w:i/>
                <w:iCs/>
                <w:spacing w:val="-2"/>
                <w:position w:val="4"/>
              </w:rPr>
              <w:t>t</w:t>
            </w:r>
            <w:r>
              <w:rPr>
                <w:rFonts w:ascii="Times New Roman" w:hAnsi="Times New Roman" w:eastAsia="Times New Roman" w:cs="Times New Roman"/>
                <w:i/>
                <w:iCs/>
                <w:spacing w:val="3"/>
                <w:position w:val="4"/>
              </w:rPr>
              <w:t xml:space="preserve"> </w:t>
            </w:r>
            <w:r>
              <w:rPr>
                <w:spacing w:val="-2"/>
                <w:position w:val="2"/>
                <w:sz w:val="12"/>
                <w:szCs w:val="12"/>
              </w:rPr>
              <w:t>消</w:t>
            </w:r>
          </w:p>
        </w:tc>
      </w:tr>
    </w:tbl>
    <w:p w14:paraId="0E2732B5">
      <w:pPr>
        <w:pStyle w:val="2"/>
      </w:pPr>
    </w:p>
    <w:p w14:paraId="523B8DDA">
      <w:pPr>
        <w:sectPr>
          <w:footerReference r:id="rId84" w:type="default"/>
          <w:pgSz w:w="11907" w:h="16840"/>
          <w:pgMar w:top="400" w:right="1295" w:bottom="1273" w:left="1295" w:header="0" w:footer="1037" w:gutter="0"/>
          <w:cols w:space="720" w:num="1"/>
        </w:sectPr>
      </w:pPr>
    </w:p>
    <w:p w14:paraId="133DBD99">
      <w:pPr>
        <w:spacing w:before="3"/>
      </w:pPr>
    </w:p>
    <w:p w14:paraId="1E76A1C0">
      <w:pPr>
        <w:spacing w:before="3"/>
      </w:pPr>
    </w:p>
    <w:p w14:paraId="3FCE9B6F">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57"/>
        <w:gridCol w:w="8533"/>
      </w:tblGrid>
      <w:tr w14:paraId="764729A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390" w:hRule="atLeast"/>
        </w:trPr>
        <w:tc>
          <w:tcPr>
            <w:tcW w:w="757" w:type="dxa"/>
            <w:tcBorders>
              <w:top w:val="single" w:color="000000" w:sz="2" w:space="0"/>
              <w:right w:val="single" w:color="000000" w:sz="2" w:space="0"/>
            </w:tcBorders>
            <w:vAlign w:val="top"/>
          </w:tcPr>
          <w:p w14:paraId="309FC1A3">
            <w:pPr>
              <w:rPr>
                <w:rFonts w:ascii="Arial"/>
                <w:sz w:val="21"/>
              </w:rPr>
            </w:pPr>
          </w:p>
        </w:tc>
        <w:tc>
          <w:tcPr>
            <w:tcW w:w="8533" w:type="dxa"/>
            <w:tcBorders>
              <w:top w:val="single" w:color="000000" w:sz="2" w:space="0"/>
              <w:left w:val="single" w:color="000000" w:sz="2" w:space="0"/>
            </w:tcBorders>
            <w:vAlign w:val="top"/>
          </w:tcPr>
          <w:p w14:paraId="6E5A436C">
            <w:pPr>
              <w:pStyle w:val="6"/>
              <w:spacing w:before="5" w:line="334" w:lineRule="exact"/>
              <w:ind w:left="586"/>
            </w:pPr>
            <w:r>
              <w:rPr>
                <w:rFonts w:ascii="Times New Roman" w:hAnsi="Times New Roman" w:eastAsia="Times New Roman" w:cs="Times New Roman"/>
                <w:i/>
                <w:iCs/>
                <w:spacing w:val="-1"/>
                <w:w w:val="94"/>
                <w:position w:val="3"/>
              </w:rPr>
              <w:t>Q</w:t>
            </w:r>
            <w:r>
              <w:rPr>
                <w:rFonts w:ascii="Times New Roman" w:hAnsi="Times New Roman" w:eastAsia="Times New Roman" w:cs="Times New Roman"/>
                <w:i/>
                <w:iCs/>
                <w:spacing w:val="7"/>
                <w:position w:val="3"/>
              </w:rPr>
              <w:t xml:space="preserve"> </w:t>
            </w:r>
            <w:r>
              <w:rPr>
                <w:sz w:val="12"/>
                <w:szCs w:val="12"/>
              </w:rPr>
              <w:t>消</w:t>
            </w:r>
            <w:r>
              <w:rPr>
                <w:rFonts w:ascii="Times New Roman" w:hAnsi="Times New Roman" w:eastAsia="Times New Roman" w:cs="Times New Roman"/>
                <w:position w:val="3"/>
              </w:rPr>
              <w:t>——</w:t>
            </w:r>
            <w:r>
              <w:rPr>
                <w:position w:val="3"/>
              </w:rPr>
              <w:t>发生事故的储罐或装置的同时使用的消防设施给水流量</w:t>
            </w:r>
            <w:r>
              <w:rPr>
                <w:spacing w:val="-1"/>
                <w:position w:val="3"/>
              </w:rPr>
              <w:t>，</w:t>
            </w:r>
            <w:r>
              <w:rPr>
                <w:rFonts w:ascii="Times New Roman" w:hAnsi="Times New Roman" w:eastAsia="Times New Roman" w:cs="Times New Roman"/>
                <w:spacing w:val="-1"/>
                <w:position w:val="3"/>
              </w:rPr>
              <w:t>m</w:t>
            </w:r>
            <w:r>
              <w:rPr>
                <w:rFonts w:ascii="Times New Roman" w:hAnsi="Times New Roman" w:eastAsia="Times New Roman" w:cs="Times New Roman"/>
                <w:spacing w:val="-1"/>
                <w:position w:val="10"/>
                <w:sz w:val="15"/>
                <w:szCs w:val="15"/>
              </w:rPr>
              <w:t>3</w:t>
            </w:r>
            <w:r>
              <w:rPr>
                <w:rFonts w:ascii="Times New Roman" w:hAnsi="Times New Roman" w:eastAsia="Times New Roman" w:cs="Times New Roman"/>
                <w:spacing w:val="-1"/>
                <w:position w:val="3"/>
              </w:rPr>
              <w:t>/h</w:t>
            </w:r>
            <w:r>
              <w:rPr>
                <w:spacing w:val="-1"/>
                <w:position w:val="3"/>
              </w:rPr>
              <w:t>；</w:t>
            </w:r>
          </w:p>
          <w:p w14:paraId="2237E994">
            <w:pPr>
              <w:pStyle w:val="6"/>
              <w:spacing w:before="131" w:line="343" w:lineRule="exact"/>
              <w:ind w:left="584"/>
            </w:pPr>
            <w:r>
              <w:rPr>
                <w:rFonts w:ascii="Times New Roman" w:hAnsi="Times New Roman" w:eastAsia="Times New Roman" w:cs="Times New Roman"/>
                <w:i/>
                <w:iCs/>
                <w:spacing w:val="-5"/>
                <w:position w:val="3"/>
              </w:rPr>
              <w:t>t</w:t>
            </w:r>
            <w:r>
              <w:rPr>
                <w:rFonts w:ascii="Times New Roman" w:hAnsi="Times New Roman" w:eastAsia="Times New Roman" w:cs="Times New Roman"/>
                <w:i/>
                <w:iCs/>
                <w:spacing w:val="13"/>
                <w:position w:val="3"/>
              </w:rPr>
              <w:t xml:space="preserve"> </w:t>
            </w:r>
            <w:r>
              <w:rPr>
                <w:spacing w:val="-1"/>
                <w:sz w:val="12"/>
                <w:szCs w:val="12"/>
              </w:rPr>
              <w:t>消</w:t>
            </w:r>
            <w:r>
              <w:rPr>
                <w:rFonts w:ascii="Times New Roman" w:hAnsi="Times New Roman" w:eastAsia="Times New Roman" w:cs="Times New Roman"/>
                <w:spacing w:val="-1"/>
                <w:position w:val="3"/>
              </w:rPr>
              <w:t>——</w:t>
            </w:r>
            <w:r>
              <w:rPr>
                <w:spacing w:val="-1"/>
                <w:position w:val="3"/>
              </w:rPr>
              <w:t>消防设施对应的设计消防历时，</w:t>
            </w:r>
            <w:r>
              <w:rPr>
                <w:rFonts w:ascii="Times New Roman" w:hAnsi="Times New Roman" w:eastAsia="Times New Roman" w:cs="Times New Roman"/>
                <w:spacing w:val="-1"/>
                <w:position w:val="3"/>
              </w:rPr>
              <w:t>h</w:t>
            </w:r>
            <w:r>
              <w:rPr>
                <w:spacing w:val="-1"/>
                <w:position w:val="3"/>
              </w:rPr>
              <w:t>；</w:t>
            </w:r>
          </w:p>
          <w:p w14:paraId="6D16FF91">
            <w:pPr>
              <w:pStyle w:val="6"/>
              <w:spacing w:before="127" w:line="348" w:lineRule="exact"/>
              <w:ind w:left="576"/>
            </w:pPr>
            <w:r>
              <w:rPr>
                <w:rFonts w:ascii="Times New Roman" w:hAnsi="Times New Roman" w:eastAsia="Times New Roman" w:cs="Times New Roman"/>
                <w:position w:val="2"/>
              </w:rPr>
              <w:t>V</w:t>
            </w:r>
            <w:r>
              <w:rPr>
                <w:rFonts w:ascii="Times New Roman" w:hAnsi="Times New Roman" w:eastAsia="Times New Roman" w:cs="Times New Roman"/>
                <w:position w:val="2"/>
                <w:sz w:val="15"/>
                <w:szCs w:val="15"/>
              </w:rPr>
              <w:t xml:space="preserve">3 </w:t>
            </w:r>
            <w:r>
              <w:rPr>
                <w:rFonts w:ascii="Times New Roman" w:hAnsi="Times New Roman" w:eastAsia="Times New Roman" w:cs="Times New Roman"/>
                <w:position w:val="2"/>
              </w:rPr>
              <w:t>——</w:t>
            </w:r>
            <w:r>
              <w:rPr>
                <w:position w:val="2"/>
              </w:rPr>
              <w:t>发生事故时可以转输到其他储存或处理设施的物料量，</w:t>
            </w:r>
            <w:r>
              <w:rPr>
                <w:rFonts w:ascii="Times New Roman" w:hAnsi="Times New Roman" w:eastAsia="Times New Roman" w:cs="Times New Roman"/>
                <w:position w:val="2"/>
              </w:rPr>
              <w:t>m</w:t>
            </w:r>
            <w:r>
              <w:rPr>
                <w:rFonts w:ascii="Times New Roman" w:hAnsi="Times New Roman" w:eastAsia="Times New Roman" w:cs="Times New Roman"/>
                <w:position w:val="9"/>
                <w:sz w:val="15"/>
                <w:szCs w:val="15"/>
              </w:rPr>
              <w:t>3</w:t>
            </w:r>
            <w:r>
              <w:rPr>
                <w:position w:val="2"/>
              </w:rPr>
              <w:t>；</w:t>
            </w:r>
          </w:p>
          <w:p w14:paraId="3809FF35">
            <w:pPr>
              <w:pStyle w:val="6"/>
              <w:spacing w:before="119" w:line="346" w:lineRule="exact"/>
              <w:ind w:left="576"/>
            </w:pPr>
            <w:r>
              <w:rPr>
                <w:rFonts w:ascii="Times New Roman" w:hAnsi="Times New Roman" w:eastAsia="Times New Roman" w:cs="Times New Roman"/>
                <w:position w:val="2"/>
              </w:rPr>
              <w:t>V</w:t>
            </w:r>
            <w:r>
              <w:rPr>
                <w:rFonts w:ascii="Times New Roman" w:hAnsi="Times New Roman" w:eastAsia="Times New Roman" w:cs="Times New Roman"/>
                <w:position w:val="1"/>
                <w:sz w:val="15"/>
                <w:szCs w:val="15"/>
              </w:rPr>
              <w:t xml:space="preserve">4 </w:t>
            </w:r>
            <w:r>
              <w:rPr>
                <w:rFonts w:ascii="Times New Roman" w:hAnsi="Times New Roman" w:eastAsia="Times New Roman" w:cs="Times New Roman"/>
                <w:position w:val="2"/>
              </w:rPr>
              <w:t xml:space="preserve">——  </w:t>
            </w:r>
            <w:r>
              <w:rPr>
                <w:position w:val="2"/>
              </w:rPr>
              <w:t>发生事故时仍必须进入该收集系统的生产废水量，</w:t>
            </w:r>
            <w:r>
              <w:rPr>
                <w:rFonts w:ascii="Times New Roman" w:hAnsi="Times New Roman" w:eastAsia="Times New Roman" w:cs="Times New Roman"/>
                <w:position w:val="2"/>
              </w:rPr>
              <w:t>m</w:t>
            </w:r>
            <w:r>
              <w:rPr>
                <w:rFonts w:ascii="Times New Roman" w:hAnsi="Times New Roman" w:eastAsia="Times New Roman" w:cs="Times New Roman"/>
                <w:position w:val="9"/>
                <w:sz w:val="15"/>
                <w:szCs w:val="15"/>
              </w:rPr>
              <w:t>3</w:t>
            </w:r>
            <w:r>
              <w:rPr>
                <w:position w:val="2"/>
              </w:rPr>
              <w:t>；</w:t>
            </w:r>
          </w:p>
          <w:p w14:paraId="0BEE3D2A">
            <w:pPr>
              <w:pStyle w:val="6"/>
              <w:spacing w:before="119" w:line="318" w:lineRule="exact"/>
              <w:ind w:left="576"/>
            </w:pPr>
            <w:r>
              <w:rPr>
                <w:rFonts w:ascii="Times New Roman" w:hAnsi="Times New Roman" w:eastAsia="Times New Roman" w:cs="Times New Roman"/>
                <w:position w:val="1"/>
              </w:rPr>
              <w:t>V</w:t>
            </w:r>
            <w:r>
              <w:rPr>
                <w:rFonts w:ascii="Times New Roman" w:hAnsi="Times New Roman" w:eastAsia="Times New Roman" w:cs="Times New Roman"/>
                <w:sz w:val="15"/>
                <w:szCs w:val="15"/>
              </w:rPr>
              <w:t xml:space="preserve">5 </w:t>
            </w:r>
            <w:r>
              <w:rPr>
                <w:rFonts w:ascii="Times New Roman" w:hAnsi="Times New Roman" w:eastAsia="Times New Roman" w:cs="Times New Roman"/>
                <w:position w:val="1"/>
              </w:rPr>
              <w:t xml:space="preserve">——  </w:t>
            </w:r>
            <w:r>
              <w:rPr>
                <w:position w:val="1"/>
              </w:rPr>
              <w:t>发生事故时可能进入该收集系统的降雨量，</w:t>
            </w:r>
            <w:r>
              <w:rPr>
                <w:rFonts w:ascii="Times New Roman" w:hAnsi="Times New Roman" w:eastAsia="Times New Roman" w:cs="Times New Roman"/>
                <w:position w:val="1"/>
              </w:rPr>
              <w:t>m</w:t>
            </w:r>
            <w:r>
              <w:rPr>
                <w:rFonts w:ascii="Times New Roman" w:hAnsi="Times New Roman" w:eastAsia="Times New Roman" w:cs="Times New Roman"/>
                <w:position w:val="8"/>
                <w:sz w:val="15"/>
                <w:szCs w:val="15"/>
              </w:rPr>
              <w:t>3</w:t>
            </w:r>
            <w:r>
              <w:rPr>
                <w:position w:val="1"/>
              </w:rPr>
              <w:t>。</w:t>
            </w:r>
          </w:p>
          <w:p w14:paraId="58915923">
            <w:pPr>
              <w:spacing w:before="127" w:line="314" w:lineRule="exact"/>
              <w:ind w:left="3737"/>
              <w:rPr>
                <w:rFonts w:ascii="Times New Roman" w:hAnsi="Times New Roman" w:eastAsia="Times New Roman" w:cs="Times New Roman"/>
                <w:sz w:val="24"/>
                <w:szCs w:val="24"/>
              </w:rPr>
            </w:pPr>
            <w:r>
              <w:rPr>
                <w:rFonts w:ascii="Times New Roman" w:hAnsi="Times New Roman" w:eastAsia="Times New Roman" w:cs="Times New Roman"/>
                <w:spacing w:val="-2"/>
                <w:position w:val="4"/>
                <w:sz w:val="24"/>
                <w:szCs w:val="24"/>
              </w:rPr>
              <w:t>V</w:t>
            </w:r>
            <w:r>
              <w:rPr>
                <w:rFonts w:ascii="Times New Roman" w:hAnsi="Times New Roman" w:eastAsia="Times New Roman" w:cs="Times New Roman"/>
                <w:spacing w:val="-2"/>
                <w:position w:val="3"/>
                <w:sz w:val="15"/>
                <w:szCs w:val="15"/>
              </w:rPr>
              <w:t>5</w:t>
            </w:r>
            <w:r>
              <w:rPr>
                <w:rFonts w:ascii="Times New Roman" w:hAnsi="Times New Roman" w:eastAsia="Times New Roman" w:cs="Times New Roman"/>
                <w:spacing w:val="32"/>
                <w:position w:val="3"/>
                <w:sz w:val="15"/>
                <w:szCs w:val="15"/>
              </w:rPr>
              <w:t xml:space="preserve"> </w:t>
            </w:r>
            <w:r>
              <w:rPr>
                <w:rFonts w:ascii="Times New Roman" w:hAnsi="Times New Roman" w:eastAsia="Times New Roman" w:cs="Times New Roman"/>
                <w:spacing w:val="-2"/>
                <w:position w:val="4"/>
                <w:sz w:val="24"/>
                <w:szCs w:val="24"/>
              </w:rPr>
              <w:t>=</w:t>
            </w:r>
            <w:r>
              <w:rPr>
                <w:rFonts w:ascii="Times New Roman" w:hAnsi="Times New Roman" w:eastAsia="Times New Roman" w:cs="Times New Roman"/>
                <w:spacing w:val="29"/>
                <w:w w:val="101"/>
                <w:position w:val="4"/>
                <w:sz w:val="24"/>
                <w:szCs w:val="24"/>
              </w:rPr>
              <w:t xml:space="preserve"> </w:t>
            </w:r>
            <w:r>
              <w:rPr>
                <w:rFonts w:ascii="Times New Roman" w:hAnsi="Times New Roman" w:eastAsia="Times New Roman" w:cs="Times New Roman"/>
                <w:spacing w:val="-9"/>
                <w:position w:val="4"/>
                <w:sz w:val="24"/>
                <w:szCs w:val="24"/>
              </w:rPr>
              <w:t>10</w:t>
            </w:r>
            <w:r>
              <w:rPr>
                <w:rFonts w:ascii="Times New Roman" w:hAnsi="Times New Roman" w:eastAsia="Times New Roman" w:cs="Times New Roman"/>
                <w:spacing w:val="19"/>
                <w:w w:val="101"/>
                <w:position w:val="4"/>
                <w:sz w:val="24"/>
                <w:szCs w:val="24"/>
              </w:rPr>
              <w:t xml:space="preserve"> </w:t>
            </w:r>
            <w:r>
              <w:rPr>
                <w:rFonts w:ascii="Times New Roman" w:hAnsi="Times New Roman" w:eastAsia="Times New Roman" w:cs="Times New Roman"/>
                <w:spacing w:val="-9"/>
                <w:position w:val="4"/>
                <w:sz w:val="24"/>
                <w:szCs w:val="24"/>
              </w:rPr>
              <w:t>×</w:t>
            </w:r>
            <w:r>
              <w:rPr>
                <w:rFonts w:ascii="Times New Roman" w:hAnsi="Times New Roman" w:eastAsia="Times New Roman" w:cs="Times New Roman"/>
                <w:spacing w:val="4"/>
                <w:position w:val="4"/>
                <w:sz w:val="24"/>
                <w:szCs w:val="24"/>
              </w:rPr>
              <w:t xml:space="preserve"> </w:t>
            </w:r>
            <w:r>
              <w:rPr>
                <w:rFonts w:ascii="Times New Roman" w:hAnsi="Times New Roman" w:eastAsia="Times New Roman" w:cs="Times New Roman"/>
                <w:i/>
                <w:iCs/>
                <w:spacing w:val="-9"/>
                <w:position w:val="4"/>
                <w:sz w:val="24"/>
                <w:szCs w:val="24"/>
              </w:rPr>
              <w:t>q</w:t>
            </w:r>
            <w:r>
              <w:rPr>
                <w:rFonts w:ascii="Times New Roman" w:hAnsi="Times New Roman" w:eastAsia="Times New Roman" w:cs="Times New Roman"/>
                <w:i/>
                <w:iCs/>
                <w:spacing w:val="20"/>
                <w:position w:val="4"/>
                <w:sz w:val="24"/>
                <w:szCs w:val="24"/>
              </w:rPr>
              <w:t xml:space="preserve"> </w:t>
            </w:r>
            <w:r>
              <w:rPr>
                <w:rFonts w:ascii="Times New Roman" w:hAnsi="Times New Roman" w:eastAsia="Times New Roman" w:cs="Times New Roman"/>
                <w:spacing w:val="-9"/>
                <w:position w:val="4"/>
                <w:sz w:val="24"/>
                <w:szCs w:val="24"/>
              </w:rPr>
              <w:t xml:space="preserve">× </w:t>
            </w:r>
            <w:r>
              <w:rPr>
                <w:rFonts w:ascii="Times New Roman" w:hAnsi="Times New Roman" w:eastAsia="Times New Roman" w:cs="Times New Roman"/>
                <w:i/>
                <w:iCs/>
                <w:spacing w:val="-9"/>
                <w:position w:val="4"/>
                <w:sz w:val="24"/>
                <w:szCs w:val="24"/>
              </w:rPr>
              <w:t>F</w:t>
            </w:r>
          </w:p>
          <w:p w14:paraId="6D03E93F">
            <w:pPr>
              <w:pStyle w:val="6"/>
              <w:spacing w:before="153" w:line="212" w:lineRule="auto"/>
              <w:ind w:left="580"/>
            </w:pPr>
            <w:r>
              <w:rPr>
                <w:rFonts w:ascii="Times New Roman" w:hAnsi="Times New Roman" w:eastAsia="Times New Roman" w:cs="Times New Roman"/>
                <w:i/>
                <w:iCs/>
                <w:spacing w:val="-1"/>
              </w:rPr>
              <w:t>q</w:t>
            </w:r>
            <w:r>
              <w:rPr>
                <w:rFonts w:ascii="Times New Roman" w:hAnsi="Times New Roman" w:eastAsia="Times New Roman" w:cs="Times New Roman"/>
                <w:spacing w:val="-1"/>
              </w:rPr>
              <w:t>——</w:t>
            </w:r>
            <w:r>
              <w:rPr>
                <w:spacing w:val="-1"/>
              </w:rPr>
              <w:t>降雨强度，</w:t>
            </w:r>
            <w:r>
              <w:rPr>
                <w:rFonts w:ascii="Times New Roman" w:hAnsi="Times New Roman" w:eastAsia="Times New Roman" w:cs="Times New Roman"/>
                <w:spacing w:val="-1"/>
              </w:rPr>
              <w:t>mm</w:t>
            </w:r>
            <w:r>
              <w:rPr>
                <w:spacing w:val="-1"/>
              </w:rPr>
              <w:t>；按平均日降雨量；</w:t>
            </w:r>
          </w:p>
          <w:p w14:paraId="631C994E">
            <w:pPr>
              <w:spacing w:before="137" w:line="315" w:lineRule="exact"/>
              <w:ind w:left="4127"/>
              <w:rPr>
                <w:rFonts w:ascii="Times New Roman" w:hAnsi="Times New Roman" w:eastAsia="Times New Roman" w:cs="Times New Roman"/>
                <w:sz w:val="24"/>
                <w:szCs w:val="24"/>
              </w:rPr>
            </w:pPr>
            <w:r>
              <w:rPr>
                <w:rFonts w:ascii="Times New Roman" w:hAnsi="Times New Roman" w:eastAsia="Times New Roman" w:cs="Times New Roman"/>
                <w:i/>
                <w:iCs/>
                <w:spacing w:val="-2"/>
                <w:position w:val="4"/>
                <w:sz w:val="24"/>
                <w:szCs w:val="24"/>
              </w:rPr>
              <w:t xml:space="preserve">q </w:t>
            </w:r>
            <w:r>
              <w:rPr>
                <w:rFonts w:ascii="Times New Roman" w:hAnsi="Times New Roman" w:eastAsia="Times New Roman" w:cs="Times New Roman"/>
                <w:spacing w:val="-2"/>
                <w:position w:val="4"/>
                <w:sz w:val="24"/>
                <w:szCs w:val="24"/>
              </w:rPr>
              <w:t>=</w:t>
            </w:r>
            <w:r>
              <w:rPr>
                <w:rFonts w:ascii="Times New Roman" w:hAnsi="Times New Roman" w:eastAsia="Times New Roman" w:cs="Times New Roman"/>
                <w:spacing w:val="10"/>
                <w:position w:val="4"/>
                <w:sz w:val="24"/>
                <w:szCs w:val="24"/>
              </w:rPr>
              <w:t xml:space="preserve"> </w:t>
            </w:r>
            <w:r>
              <w:rPr>
                <w:rFonts w:ascii="Times New Roman" w:hAnsi="Times New Roman" w:eastAsia="Times New Roman" w:cs="Times New Roman"/>
                <w:i/>
                <w:iCs/>
                <w:spacing w:val="-2"/>
                <w:position w:val="4"/>
                <w:sz w:val="24"/>
                <w:szCs w:val="24"/>
              </w:rPr>
              <w:t>q</w:t>
            </w:r>
            <w:r>
              <w:rPr>
                <w:rFonts w:ascii="Times New Roman" w:hAnsi="Times New Roman" w:eastAsia="Times New Roman" w:cs="Times New Roman"/>
                <w:spacing w:val="-2"/>
                <w:position w:val="4"/>
                <w:sz w:val="15"/>
                <w:szCs w:val="15"/>
              </w:rPr>
              <w:t>a</w:t>
            </w:r>
            <w:r>
              <w:rPr>
                <w:rFonts w:ascii="Times New Roman" w:hAnsi="Times New Roman" w:eastAsia="Times New Roman" w:cs="Times New Roman"/>
                <w:spacing w:val="-2"/>
                <w:position w:val="4"/>
                <w:sz w:val="24"/>
                <w:szCs w:val="24"/>
              </w:rPr>
              <w:t>/</w:t>
            </w:r>
            <w:r>
              <w:rPr>
                <w:rFonts w:ascii="Times New Roman" w:hAnsi="Times New Roman" w:eastAsia="Times New Roman" w:cs="Times New Roman"/>
                <w:i/>
                <w:iCs/>
                <w:spacing w:val="-2"/>
                <w:position w:val="4"/>
                <w:sz w:val="24"/>
                <w:szCs w:val="24"/>
              </w:rPr>
              <w:t>n</w:t>
            </w:r>
          </w:p>
          <w:p w14:paraId="454C7A41">
            <w:pPr>
              <w:pStyle w:val="6"/>
              <w:spacing w:before="152" w:line="212" w:lineRule="auto"/>
              <w:ind w:left="580"/>
            </w:pPr>
            <w:r>
              <w:rPr>
                <w:rFonts w:ascii="Times New Roman" w:hAnsi="Times New Roman" w:eastAsia="Times New Roman" w:cs="Times New Roman"/>
                <w:i/>
                <w:iCs/>
                <w:spacing w:val="-1"/>
              </w:rPr>
              <w:t>q</w:t>
            </w:r>
            <w:r>
              <w:rPr>
                <w:rFonts w:ascii="Times New Roman" w:hAnsi="Times New Roman" w:eastAsia="Times New Roman" w:cs="Times New Roman"/>
                <w:spacing w:val="-1"/>
                <w:sz w:val="15"/>
                <w:szCs w:val="15"/>
              </w:rPr>
              <w:t>a</w:t>
            </w:r>
            <w:r>
              <w:rPr>
                <w:rFonts w:ascii="Times New Roman" w:hAnsi="Times New Roman" w:eastAsia="Times New Roman" w:cs="Times New Roman"/>
                <w:spacing w:val="-1"/>
              </w:rPr>
              <w:t>——</w:t>
            </w:r>
            <w:r>
              <w:rPr>
                <w:spacing w:val="-1"/>
              </w:rPr>
              <w:t>年平均降雨量，</w:t>
            </w:r>
            <w:r>
              <w:rPr>
                <w:rFonts w:ascii="Times New Roman" w:hAnsi="Times New Roman" w:eastAsia="Times New Roman" w:cs="Times New Roman"/>
                <w:spacing w:val="-1"/>
              </w:rPr>
              <w:t>mm</w:t>
            </w:r>
            <w:r>
              <w:rPr>
                <w:spacing w:val="-1"/>
              </w:rPr>
              <w:t>；</w:t>
            </w:r>
          </w:p>
          <w:p w14:paraId="2FB411CC">
            <w:pPr>
              <w:pStyle w:val="6"/>
              <w:spacing w:before="192" w:line="220" w:lineRule="auto"/>
              <w:ind w:left="579"/>
            </w:pPr>
            <w:r>
              <w:rPr>
                <w:rFonts w:ascii="Times New Roman" w:hAnsi="Times New Roman" w:eastAsia="Times New Roman" w:cs="Times New Roman"/>
                <w:i/>
                <w:iCs/>
                <w:spacing w:val="-1"/>
              </w:rPr>
              <w:t>n</w:t>
            </w:r>
            <w:r>
              <w:rPr>
                <w:rFonts w:ascii="Times New Roman" w:hAnsi="Times New Roman" w:eastAsia="Times New Roman" w:cs="Times New Roman"/>
                <w:spacing w:val="-1"/>
              </w:rPr>
              <w:t>——</w:t>
            </w:r>
            <w:r>
              <w:rPr>
                <w:spacing w:val="-1"/>
              </w:rPr>
              <w:t>年平均降雨日数；</w:t>
            </w:r>
          </w:p>
          <w:p w14:paraId="5251F17C">
            <w:pPr>
              <w:pStyle w:val="6"/>
              <w:spacing w:before="142" w:line="360" w:lineRule="exact"/>
              <w:ind w:left="569"/>
            </w:pPr>
            <w:r>
              <w:rPr>
                <w:rFonts w:ascii="Times New Roman" w:hAnsi="Times New Roman" w:eastAsia="Times New Roman" w:cs="Times New Roman"/>
                <w:i/>
                <w:iCs/>
                <w:position w:val="2"/>
              </w:rPr>
              <w:t>F</w:t>
            </w:r>
            <w:r>
              <w:rPr>
                <w:rFonts w:ascii="Times New Roman" w:hAnsi="Times New Roman" w:eastAsia="Times New Roman" w:cs="Times New Roman"/>
                <w:position w:val="2"/>
              </w:rPr>
              <w:t>——</w:t>
            </w:r>
            <w:r>
              <w:rPr>
                <w:position w:val="2"/>
              </w:rPr>
              <w:t>必须进入事故废水收集系统的雨水汇水面积，</w:t>
            </w:r>
            <w:r>
              <w:rPr>
                <w:rFonts w:ascii="Times New Roman" w:hAnsi="Times New Roman" w:eastAsia="Times New Roman" w:cs="Times New Roman"/>
                <w:position w:val="2"/>
              </w:rPr>
              <w:t>ha</w:t>
            </w:r>
            <w:r>
              <w:rPr>
                <w:position w:val="2"/>
              </w:rPr>
              <w:t>。</w:t>
            </w:r>
          </w:p>
          <w:p w14:paraId="26172C83">
            <w:pPr>
              <w:pStyle w:val="6"/>
              <w:spacing w:before="142" w:line="221" w:lineRule="auto"/>
              <w:ind w:left="584"/>
            </w:pPr>
            <w:r>
              <w:rPr>
                <w:b/>
                <w:bCs/>
                <w:spacing w:val="-5"/>
              </w:rPr>
              <w:t>锅炉房</w:t>
            </w:r>
          </w:p>
          <w:p w14:paraId="58A6D378">
            <w:pPr>
              <w:pStyle w:val="6"/>
              <w:spacing w:before="181" w:line="220" w:lineRule="auto"/>
              <w:ind w:left="576"/>
            </w:pPr>
            <w:r>
              <w:rPr>
                <w:rFonts w:ascii="Times New Roman" w:hAnsi="Times New Roman" w:eastAsia="Times New Roman" w:cs="Times New Roman"/>
                <w:spacing w:val="-2"/>
              </w:rPr>
              <w:t>A</w:t>
            </w:r>
            <w:r>
              <w:rPr>
                <w:rFonts w:ascii="Times New Roman" w:hAnsi="Times New Roman" w:eastAsia="Times New Roman" w:cs="Times New Roman"/>
                <w:spacing w:val="-28"/>
              </w:rPr>
              <w:t xml:space="preserve"> </w:t>
            </w:r>
            <w:r>
              <w:rPr>
                <w:spacing w:val="-2"/>
              </w:rPr>
              <w:t>、收集系统范围内发生事故的物料量：</w:t>
            </w:r>
          </w:p>
          <w:p w14:paraId="2478D317">
            <w:pPr>
              <w:pStyle w:val="6"/>
              <w:spacing w:before="144" w:line="360" w:lineRule="exact"/>
              <w:ind w:left="588"/>
            </w:pPr>
            <w:r>
              <w:rPr>
                <w:spacing w:val="-2"/>
                <w:position w:val="2"/>
              </w:rPr>
              <w:t>项目锅炉房所储存的原料最大储存量为</w:t>
            </w:r>
            <w:r>
              <w:rPr>
                <w:spacing w:val="-32"/>
                <w:position w:val="2"/>
              </w:rPr>
              <w:t xml:space="preserve"> </w:t>
            </w:r>
            <w:r>
              <w:rPr>
                <w:rFonts w:ascii="Times New Roman" w:hAnsi="Times New Roman" w:eastAsia="Times New Roman" w:cs="Times New Roman"/>
                <w:spacing w:val="-2"/>
                <w:position w:val="2"/>
              </w:rPr>
              <w:t>1.5 t</w:t>
            </w:r>
            <w:r>
              <w:rPr>
                <w:rFonts w:ascii="Times New Roman" w:hAnsi="Times New Roman" w:eastAsia="Times New Roman" w:cs="Times New Roman"/>
                <w:spacing w:val="-34"/>
                <w:position w:val="2"/>
              </w:rPr>
              <w:t xml:space="preserve"> </w:t>
            </w:r>
            <w:r>
              <w:rPr>
                <w:spacing w:val="-2"/>
                <w:position w:val="2"/>
              </w:rPr>
              <w:t>，则</w:t>
            </w:r>
            <w:r>
              <w:rPr>
                <w:spacing w:val="-58"/>
                <w:position w:val="2"/>
              </w:rPr>
              <w:t xml:space="preserve"> </w:t>
            </w:r>
            <w:r>
              <w:rPr>
                <w:rFonts w:ascii="Times New Roman" w:hAnsi="Times New Roman" w:eastAsia="Times New Roman" w:cs="Times New Roman"/>
                <w:spacing w:val="-2"/>
                <w:position w:val="2"/>
              </w:rPr>
              <w:t>V</w:t>
            </w:r>
            <w:r>
              <w:rPr>
                <w:rFonts w:ascii="Times New Roman" w:hAnsi="Times New Roman" w:eastAsia="Times New Roman" w:cs="Times New Roman"/>
                <w:spacing w:val="-2"/>
                <w:position w:val="1"/>
                <w:sz w:val="15"/>
                <w:szCs w:val="15"/>
              </w:rPr>
              <w:t>1</w:t>
            </w:r>
            <w:r>
              <w:rPr>
                <w:rFonts w:ascii="Times New Roman" w:hAnsi="Times New Roman" w:eastAsia="Times New Roman" w:cs="Times New Roman"/>
                <w:spacing w:val="-2"/>
                <w:position w:val="2"/>
              </w:rPr>
              <w:t>=1.5m</w:t>
            </w:r>
            <w:r>
              <w:rPr>
                <w:rFonts w:ascii="Times New Roman" w:hAnsi="Times New Roman" w:eastAsia="Times New Roman" w:cs="Times New Roman"/>
                <w:spacing w:val="-2"/>
                <w:position w:val="9"/>
                <w:sz w:val="15"/>
                <w:szCs w:val="15"/>
              </w:rPr>
              <w:t>3</w:t>
            </w:r>
            <w:r>
              <w:rPr>
                <w:spacing w:val="-2"/>
                <w:position w:val="2"/>
              </w:rPr>
              <w:t>。</w:t>
            </w:r>
          </w:p>
          <w:p w14:paraId="3912156D">
            <w:pPr>
              <w:pStyle w:val="6"/>
              <w:spacing w:before="142" w:line="220" w:lineRule="auto"/>
              <w:ind w:left="578"/>
            </w:pPr>
            <w:r>
              <w:rPr>
                <w:rFonts w:ascii="Times New Roman" w:hAnsi="Times New Roman" w:eastAsia="Times New Roman" w:cs="Times New Roman"/>
                <w:spacing w:val="-4"/>
              </w:rPr>
              <w:t>B</w:t>
            </w:r>
            <w:r>
              <w:rPr>
                <w:rFonts w:ascii="Times New Roman" w:hAnsi="Times New Roman" w:eastAsia="Times New Roman" w:cs="Times New Roman"/>
                <w:spacing w:val="-29"/>
              </w:rPr>
              <w:t xml:space="preserve"> </w:t>
            </w:r>
            <w:r>
              <w:rPr>
                <w:spacing w:val="-4"/>
              </w:rPr>
              <w:t>、消防废水计算：</w:t>
            </w:r>
          </w:p>
          <w:p w14:paraId="411E7729">
            <w:pPr>
              <w:pStyle w:val="6"/>
              <w:spacing w:before="143" w:line="358" w:lineRule="auto"/>
              <w:ind w:left="105" w:right="34" w:firstLine="482"/>
            </w:pPr>
            <w:r>
              <w:rPr>
                <w:spacing w:val="-15"/>
              </w:rPr>
              <w:t>项</w:t>
            </w:r>
            <w:r>
              <w:rPr>
                <w:spacing w:val="-22"/>
              </w:rPr>
              <w:t xml:space="preserve"> </w:t>
            </w:r>
            <w:r>
              <w:rPr>
                <w:spacing w:val="-15"/>
              </w:rPr>
              <w:t>目</w:t>
            </w:r>
            <w:r>
              <w:rPr>
                <w:spacing w:val="-70"/>
              </w:rPr>
              <w:t xml:space="preserve"> </w:t>
            </w:r>
            <w:r>
              <w:rPr>
                <w:spacing w:val="-15"/>
              </w:rPr>
              <w:t>锅</w:t>
            </w:r>
            <w:r>
              <w:rPr>
                <w:spacing w:val="-67"/>
              </w:rPr>
              <w:t xml:space="preserve"> </w:t>
            </w:r>
            <w:r>
              <w:rPr>
                <w:spacing w:val="-15"/>
              </w:rPr>
              <w:t>炉</w:t>
            </w:r>
            <w:r>
              <w:rPr>
                <w:spacing w:val="-69"/>
              </w:rPr>
              <w:t xml:space="preserve"> </w:t>
            </w:r>
            <w:r>
              <w:rPr>
                <w:spacing w:val="-15"/>
              </w:rPr>
              <w:t>房</w:t>
            </w:r>
            <w:r>
              <w:rPr>
                <w:spacing w:val="-28"/>
              </w:rPr>
              <w:t xml:space="preserve"> </w:t>
            </w:r>
            <w:r>
              <w:rPr>
                <w:spacing w:val="-15"/>
              </w:rPr>
              <w:t>占</w:t>
            </w:r>
            <w:r>
              <w:rPr>
                <w:spacing w:val="-70"/>
              </w:rPr>
              <w:t xml:space="preserve"> </w:t>
            </w:r>
            <w:r>
              <w:rPr>
                <w:spacing w:val="-15"/>
              </w:rPr>
              <w:t>地</w:t>
            </w:r>
            <w:r>
              <w:rPr>
                <w:spacing w:val="-69"/>
              </w:rPr>
              <w:t xml:space="preserve"> </w:t>
            </w:r>
            <w:r>
              <w:rPr>
                <w:spacing w:val="-15"/>
              </w:rPr>
              <w:t>面</w:t>
            </w:r>
            <w:r>
              <w:rPr>
                <w:spacing w:val="-67"/>
              </w:rPr>
              <w:t xml:space="preserve"> </w:t>
            </w:r>
            <w:r>
              <w:rPr>
                <w:spacing w:val="-15"/>
              </w:rPr>
              <w:t xml:space="preserve">积 </w:t>
            </w:r>
            <w:r>
              <w:rPr>
                <w:rFonts w:ascii="Times New Roman" w:hAnsi="Times New Roman" w:eastAsia="Times New Roman" w:cs="Times New Roman"/>
                <w:spacing w:val="-15"/>
              </w:rPr>
              <w:t>240m</w:t>
            </w:r>
            <w:r>
              <w:rPr>
                <w:rFonts w:ascii="Times New Roman" w:hAnsi="Times New Roman" w:eastAsia="Times New Roman" w:cs="Times New Roman"/>
                <w:spacing w:val="15"/>
                <w:position w:val="7"/>
                <w:sz w:val="15"/>
                <w:szCs w:val="15"/>
              </w:rPr>
              <w:t>2</w:t>
            </w:r>
            <w:r>
              <w:rPr>
                <w:rFonts w:ascii="Times New Roman" w:hAnsi="Times New Roman" w:eastAsia="Times New Roman" w:cs="Times New Roman"/>
                <w:spacing w:val="30"/>
                <w:w w:val="102"/>
                <w:position w:val="7"/>
                <w:sz w:val="15"/>
                <w:szCs w:val="15"/>
              </w:rPr>
              <w:t xml:space="preserve"> </w:t>
            </w:r>
            <w:r>
              <w:rPr>
                <w:spacing w:val="-8"/>
              </w:rPr>
              <w:t>，</w:t>
            </w:r>
            <w:r>
              <w:rPr>
                <w:spacing w:val="-66"/>
              </w:rPr>
              <w:t xml:space="preserve"> </w:t>
            </w:r>
            <w:r>
              <w:rPr>
                <w:spacing w:val="-8"/>
              </w:rPr>
              <w:t xml:space="preserve">高 </w:t>
            </w:r>
            <w:r>
              <w:rPr>
                <w:rFonts w:ascii="Times New Roman" w:hAnsi="Times New Roman" w:eastAsia="Times New Roman" w:cs="Times New Roman"/>
                <w:spacing w:val="-8"/>
              </w:rPr>
              <w:t xml:space="preserve">8m </w:t>
            </w:r>
            <w:r>
              <w:rPr>
                <w:spacing w:val="-8"/>
              </w:rPr>
              <w:t>，</w:t>
            </w:r>
            <w:r>
              <w:rPr>
                <w:spacing w:val="-71"/>
              </w:rPr>
              <w:t xml:space="preserve"> </w:t>
            </w:r>
            <w:r>
              <w:rPr>
                <w:spacing w:val="-8"/>
              </w:rPr>
              <w:t>根</w:t>
            </w:r>
            <w:r>
              <w:rPr>
                <w:spacing w:val="-71"/>
              </w:rPr>
              <w:t xml:space="preserve"> </w:t>
            </w:r>
            <w:r>
              <w:rPr>
                <w:spacing w:val="-8"/>
              </w:rPr>
              <w:t>据《</w:t>
            </w:r>
            <w:r>
              <w:rPr>
                <w:spacing w:val="-44"/>
              </w:rPr>
              <w:t xml:space="preserve"> </w:t>
            </w:r>
            <w:r>
              <w:rPr>
                <w:spacing w:val="-8"/>
              </w:rPr>
              <w:t>建</w:t>
            </w:r>
            <w:r>
              <w:rPr>
                <w:spacing w:val="-67"/>
              </w:rPr>
              <w:t xml:space="preserve"> </w:t>
            </w:r>
            <w:r>
              <w:rPr>
                <w:spacing w:val="-8"/>
              </w:rPr>
              <w:t>筑</w:t>
            </w:r>
            <w:r>
              <w:rPr>
                <w:spacing w:val="-66"/>
              </w:rPr>
              <w:t xml:space="preserve"> </w:t>
            </w:r>
            <w:r>
              <w:rPr>
                <w:spacing w:val="-8"/>
              </w:rPr>
              <w:t>设</w:t>
            </w:r>
            <w:r>
              <w:rPr>
                <w:spacing w:val="-68"/>
              </w:rPr>
              <w:t xml:space="preserve"> </w:t>
            </w:r>
            <w:r>
              <w:rPr>
                <w:spacing w:val="-8"/>
              </w:rPr>
              <w:t>计</w:t>
            </w:r>
            <w:r>
              <w:rPr>
                <w:spacing w:val="-55"/>
              </w:rPr>
              <w:t xml:space="preserve"> </w:t>
            </w:r>
            <w:r>
              <w:rPr>
                <w:spacing w:val="-8"/>
              </w:rPr>
              <w:t>防</w:t>
            </w:r>
            <w:r>
              <w:rPr>
                <w:spacing w:val="-68"/>
              </w:rPr>
              <w:t xml:space="preserve"> </w:t>
            </w:r>
            <w:r>
              <w:rPr>
                <w:spacing w:val="-8"/>
              </w:rPr>
              <w:t>火</w:t>
            </w:r>
            <w:r>
              <w:rPr>
                <w:spacing w:val="-68"/>
              </w:rPr>
              <w:t xml:space="preserve"> </w:t>
            </w:r>
            <w:r>
              <w:rPr>
                <w:spacing w:val="-8"/>
              </w:rPr>
              <w:t>规</w:t>
            </w:r>
            <w:r>
              <w:rPr>
                <w:spacing w:val="-62"/>
              </w:rPr>
              <w:t xml:space="preserve"> </w:t>
            </w:r>
            <w:r>
              <w:rPr>
                <w:spacing w:val="-8"/>
              </w:rPr>
              <w:t>范》</w:t>
            </w:r>
            <w:r>
              <w:t xml:space="preserve"> </w:t>
            </w:r>
            <w:r>
              <w:rPr>
                <w:spacing w:val="-2"/>
              </w:rPr>
              <w:t>（</w:t>
            </w:r>
            <w:r>
              <w:rPr>
                <w:rFonts w:ascii="Times New Roman" w:hAnsi="Times New Roman" w:eastAsia="Times New Roman" w:cs="Times New Roman"/>
                <w:spacing w:val="-2"/>
              </w:rPr>
              <w:t>GB50016-2014</w:t>
            </w:r>
            <w:r>
              <w:rPr>
                <w:spacing w:val="-2"/>
              </w:rPr>
              <w:t>）及《消防给水及消火栓系</w:t>
            </w:r>
            <w:r>
              <w:rPr>
                <w:spacing w:val="-3"/>
              </w:rPr>
              <w:t>统技术规范》（</w:t>
            </w:r>
            <w:r>
              <w:rPr>
                <w:rFonts w:ascii="Times New Roman" w:hAnsi="Times New Roman" w:eastAsia="Times New Roman" w:cs="Times New Roman"/>
                <w:spacing w:val="-3"/>
              </w:rPr>
              <w:t>GB50974</w:t>
            </w:r>
            <w:r>
              <w:rPr>
                <w:spacing w:val="-3"/>
              </w:rPr>
              <w:t>－</w:t>
            </w:r>
            <w:r>
              <w:rPr>
                <w:rFonts w:ascii="Times New Roman" w:hAnsi="Times New Roman" w:eastAsia="Times New Roman" w:cs="Times New Roman"/>
                <w:spacing w:val="-3"/>
              </w:rPr>
              <w:t>2014</w:t>
            </w:r>
            <w:r>
              <w:rPr>
                <w:spacing w:val="-3"/>
              </w:rPr>
              <w:t>）的</w:t>
            </w:r>
            <w:r>
              <w:rPr>
                <w:spacing w:val="-7"/>
              </w:rPr>
              <w:t>要求，戊类厂房，建筑体积</w:t>
            </w:r>
            <w:r>
              <w:rPr>
                <w:spacing w:val="-48"/>
              </w:rPr>
              <w:t xml:space="preserve"> </w:t>
            </w:r>
            <w:r>
              <w:rPr>
                <w:rFonts w:ascii="Times New Roman" w:hAnsi="Times New Roman" w:eastAsia="Times New Roman" w:cs="Times New Roman"/>
                <w:spacing w:val="-7"/>
              </w:rPr>
              <w:t xml:space="preserve">5000 </w:t>
            </w:r>
            <w:r>
              <w:rPr>
                <w:spacing w:val="-7"/>
              </w:rPr>
              <w:t>立方米</w:t>
            </w:r>
            <w:r>
              <w:rPr>
                <w:rFonts w:ascii="Times New Roman" w:hAnsi="Times New Roman" w:eastAsia="Times New Roman" w:cs="Times New Roman"/>
                <w:spacing w:val="-7"/>
              </w:rPr>
              <w:t>&lt;V</w:t>
            </w:r>
            <w:r>
              <w:rPr>
                <w:spacing w:val="-7"/>
              </w:rPr>
              <w:t>≤</w:t>
            </w:r>
            <w:r>
              <w:rPr>
                <w:rFonts w:ascii="Times New Roman" w:hAnsi="Times New Roman" w:eastAsia="Times New Roman" w:cs="Times New Roman"/>
                <w:spacing w:val="-7"/>
              </w:rPr>
              <w:t xml:space="preserve">20000 </w:t>
            </w:r>
            <w:r>
              <w:rPr>
                <w:spacing w:val="-7"/>
              </w:rPr>
              <w:t>立方米，消防用水量为</w:t>
            </w:r>
            <w:r>
              <w:rPr>
                <w:spacing w:val="-32"/>
              </w:rPr>
              <w:t xml:space="preserve"> </w:t>
            </w:r>
            <w:r>
              <w:rPr>
                <w:rFonts w:ascii="Times New Roman" w:hAnsi="Times New Roman" w:eastAsia="Times New Roman" w:cs="Times New Roman"/>
                <w:spacing w:val="-7"/>
              </w:rPr>
              <w:t>15L</w:t>
            </w:r>
            <w:r>
              <w:rPr>
                <w:rFonts w:ascii="Times New Roman" w:hAnsi="Times New Roman" w:eastAsia="Times New Roman" w:cs="Times New Roman"/>
                <w:spacing w:val="-8"/>
              </w:rPr>
              <w:t>/s</w:t>
            </w:r>
            <w:r>
              <w:rPr>
                <w:spacing w:val="-8"/>
              </w:rPr>
              <w:t>，</w:t>
            </w:r>
            <w:r>
              <w:rPr>
                <w:spacing w:val="-2"/>
              </w:rPr>
              <w:t>一次火灾延续时间按</w:t>
            </w:r>
            <w:r>
              <w:rPr>
                <w:spacing w:val="-55"/>
              </w:rPr>
              <w:t xml:space="preserve"> </w:t>
            </w:r>
            <w:r>
              <w:rPr>
                <w:rFonts w:ascii="Times New Roman" w:hAnsi="Times New Roman" w:eastAsia="Times New Roman" w:cs="Times New Roman"/>
                <w:spacing w:val="-2"/>
              </w:rPr>
              <w:t xml:space="preserve">2 h </w:t>
            </w:r>
            <w:r>
              <w:rPr>
                <w:spacing w:val="-2"/>
              </w:rPr>
              <w:t>计，一次灭火用水量</w:t>
            </w:r>
            <w:r>
              <w:rPr>
                <w:spacing w:val="-32"/>
              </w:rPr>
              <w:t xml:space="preserve"> </w:t>
            </w:r>
            <w:r>
              <w:rPr>
                <w:rFonts w:ascii="Times New Roman" w:hAnsi="Times New Roman" w:eastAsia="Times New Roman" w:cs="Times New Roman"/>
                <w:spacing w:val="-2"/>
              </w:rPr>
              <w:t>108m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13"/>
                <w:position w:val="7"/>
                <w:sz w:val="15"/>
                <w:szCs w:val="15"/>
              </w:rPr>
              <w:t xml:space="preserve"> </w:t>
            </w:r>
            <w:r>
              <w:rPr>
                <w:spacing w:val="-2"/>
              </w:rPr>
              <w:t>，则消防</w:t>
            </w:r>
            <w:r>
              <w:rPr>
                <w:spacing w:val="-3"/>
              </w:rPr>
              <w:t>废水量为</w:t>
            </w:r>
            <w:r>
              <w:rPr>
                <w:spacing w:val="-31"/>
              </w:rPr>
              <w:t xml:space="preserve"> </w:t>
            </w:r>
            <w:r>
              <w:rPr>
                <w:rFonts w:ascii="Times New Roman" w:hAnsi="Times New Roman" w:eastAsia="Times New Roman" w:cs="Times New Roman"/>
                <w:spacing w:val="-3"/>
              </w:rPr>
              <w:t>108m</w:t>
            </w:r>
            <w:r>
              <w:rPr>
                <w:rFonts w:ascii="Times New Roman" w:hAnsi="Times New Roman" w:eastAsia="Times New Roman" w:cs="Times New Roman"/>
                <w:spacing w:val="-3"/>
                <w:position w:val="7"/>
                <w:sz w:val="15"/>
                <w:szCs w:val="15"/>
              </w:rPr>
              <w:t>3</w:t>
            </w:r>
            <w:r>
              <w:rPr>
                <w:spacing w:val="-3"/>
              </w:rPr>
              <w:t>。</w:t>
            </w:r>
          </w:p>
          <w:p w14:paraId="2358E143">
            <w:pPr>
              <w:pStyle w:val="6"/>
              <w:spacing w:before="43" w:line="220" w:lineRule="auto"/>
              <w:ind w:left="583"/>
            </w:pPr>
            <w:r>
              <w:rPr>
                <w:rFonts w:ascii="Times New Roman" w:hAnsi="Times New Roman" w:eastAsia="Times New Roman" w:cs="Times New Roman"/>
                <w:spacing w:val="-3"/>
              </w:rPr>
              <w:t>C</w:t>
            </w:r>
            <w:r>
              <w:rPr>
                <w:rFonts w:ascii="Times New Roman" w:hAnsi="Times New Roman" w:eastAsia="Times New Roman" w:cs="Times New Roman"/>
                <w:spacing w:val="-30"/>
              </w:rPr>
              <w:t xml:space="preserve"> </w:t>
            </w:r>
            <w:r>
              <w:rPr>
                <w:spacing w:val="-3"/>
              </w:rPr>
              <w:t>、发生事故时转输的物料量</w:t>
            </w:r>
          </w:p>
          <w:p w14:paraId="1F43CA09">
            <w:pPr>
              <w:pStyle w:val="6"/>
              <w:spacing w:before="143" w:line="355" w:lineRule="auto"/>
              <w:ind w:left="99" w:right="97" w:firstLine="488"/>
            </w:pPr>
            <w:r>
              <w:rPr>
                <w:spacing w:val="-14"/>
              </w:rPr>
              <w:t>项 目</w:t>
            </w:r>
            <w:r>
              <w:rPr>
                <w:spacing w:val="-36"/>
              </w:rPr>
              <w:t xml:space="preserve"> </w:t>
            </w:r>
            <w:r>
              <w:rPr>
                <w:spacing w:val="-14"/>
              </w:rPr>
              <w:t>锅</w:t>
            </w:r>
            <w:r>
              <w:rPr>
                <w:spacing w:val="-43"/>
              </w:rPr>
              <w:t xml:space="preserve"> </w:t>
            </w:r>
            <w:r>
              <w:rPr>
                <w:spacing w:val="-14"/>
              </w:rPr>
              <w:t>炉</w:t>
            </w:r>
            <w:r>
              <w:rPr>
                <w:spacing w:val="-45"/>
              </w:rPr>
              <w:t xml:space="preserve"> </w:t>
            </w:r>
            <w:r>
              <w:rPr>
                <w:spacing w:val="-14"/>
              </w:rPr>
              <w:t>房</w:t>
            </w:r>
            <w:r>
              <w:rPr>
                <w:spacing w:val="-42"/>
              </w:rPr>
              <w:t xml:space="preserve"> </w:t>
            </w:r>
            <w:r>
              <w:rPr>
                <w:spacing w:val="-14"/>
              </w:rPr>
              <w:t>设</w:t>
            </w:r>
            <w:r>
              <w:rPr>
                <w:spacing w:val="-47"/>
              </w:rPr>
              <w:t xml:space="preserve"> </w:t>
            </w:r>
            <w:r>
              <w:rPr>
                <w:spacing w:val="-14"/>
              </w:rPr>
              <w:t>有</w:t>
            </w:r>
            <w:r>
              <w:rPr>
                <w:spacing w:val="-31"/>
              </w:rPr>
              <w:t xml:space="preserve"> </w:t>
            </w:r>
            <w:r>
              <w:rPr>
                <w:spacing w:val="-14"/>
              </w:rPr>
              <w:t>防</w:t>
            </w:r>
            <w:r>
              <w:rPr>
                <w:spacing w:val="-42"/>
              </w:rPr>
              <w:t xml:space="preserve"> </w:t>
            </w:r>
            <w:r>
              <w:rPr>
                <w:spacing w:val="-14"/>
              </w:rPr>
              <w:t>曼</w:t>
            </w:r>
            <w:r>
              <w:rPr>
                <w:spacing w:val="-48"/>
              </w:rPr>
              <w:t xml:space="preserve"> </w:t>
            </w:r>
            <w:r>
              <w:rPr>
                <w:spacing w:val="-14"/>
              </w:rPr>
              <w:t>坡</w:t>
            </w:r>
            <w:r>
              <w:rPr>
                <w:spacing w:val="-29"/>
              </w:rPr>
              <w:t xml:space="preserve"> </w:t>
            </w:r>
            <w:r>
              <w:rPr>
                <w:spacing w:val="-14"/>
              </w:rPr>
              <w:t>，</w:t>
            </w:r>
            <w:r>
              <w:rPr>
                <w:spacing w:val="-41"/>
              </w:rPr>
              <w:t xml:space="preserve"> </w:t>
            </w:r>
            <w:r>
              <w:rPr>
                <w:spacing w:val="-14"/>
              </w:rPr>
              <w:t>高</w:t>
            </w:r>
            <w:r>
              <w:rPr>
                <w:spacing w:val="-47"/>
              </w:rPr>
              <w:t xml:space="preserve"> </w:t>
            </w:r>
            <w:r>
              <w:rPr>
                <w:spacing w:val="-14"/>
              </w:rPr>
              <w:t>度</w:t>
            </w:r>
            <w:r>
              <w:rPr>
                <w:spacing w:val="-43"/>
              </w:rPr>
              <w:t xml:space="preserve"> </w:t>
            </w:r>
            <w:r>
              <w:rPr>
                <w:spacing w:val="-14"/>
              </w:rPr>
              <w:t>约</w:t>
            </w:r>
            <w:r>
              <w:rPr>
                <w:spacing w:val="-43"/>
              </w:rPr>
              <w:t xml:space="preserve"> </w:t>
            </w:r>
            <w:r>
              <w:rPr>
                <w:spacing w:val="-14"/>
              </w:rPr>
              <w:t xml:space="preserve">为 </w:t>
            </w:r>
            <w:r>
              <w:rPr>
                <w:rFonts w:ascii="Times New Roman" w:hAnsi="Times New Roman" w:eastAsia="Times New Roman" w:cs="Times New Roman"/>
                <w:spacing w:val="-14"/>
              </w:rPr>
              <w:t>0.1m</w:t>
            </w:r>
            <w:r>
              <w:rPr>
                <w:rFonts w:ascii="Times New Roman" w:hAnsi="Times New Roman" w:eastAsia="Times New Roman" w:cs="Times New Roman"/>
                <w:spacing w:val="30"/>
              </w:rPr>
              <w:t xml:space="preserve"> </w:t>
            </w:r>
            <w:r>
              <w:rPr>
                <w:spacing w:val="-14"/>
              </w:rPr>
              <w:t>，</w:t>
            </w:r>
            <w:r>
              <w:rPr>
                <w:spacing w:val="-43"/>
              </w:rPr>
              <w:t xml:space="preserve"> </w:t>
            </w:r>
            <w:r>
              <w:rPr>
                <w:spacing w:val="-14"/>
              </w:rPr>
              <w:t>则</w:t>
            </w:r>
            <w:r>
              <w:rPr>
                <w:spacing w:val="-49"/>
              </w:rPr>
              <w:t xml:space="preserve"> </w:t>
            </w:r>
            <w:r>
              <w:rPr>
                <w:spacing w:val="-14"/>
              </w:rPr>
              <w:t>截</w:t>
            </w:r>
            <w:r>
              <w:rPr>
                <w:spacing w:val="-29"/>
              </w:rPr>
              <w:t xml:space="preserve"> </w:t>
            </w:r>
            <w:r>
              <w:rPr>
                <w:spacing w:val="-14"/>
              </w:rPr>
              <w:t>留 的</w:t>
            </w:r>
            <w:r>
              <w:rPr>
                <w:spacing w:val="-43"/>
              </w:rPr>
              <w:t xml:space="preserve"> </w:t>
            </w:r>
            <w:r>
              <w:rPr>
                <w:spacing w:val="-14"/>
              </w:rPr>
              <w:t>容</w:t>
            </w:r>
            <w:r>
              <w:rPr>
                <w:spacing w:val="-48"/>
              </w:rPr>
              <w:t xml:space="preserve"> </w:t>
            </w:r>
            <w:r>
              <w:rPr>
                <w:spacing w:val="-14"/>
              </w:rPr>
              <w:t>积</w:t>
            </w:r>
            <w:r>
              <w:rPr>
                <w:spacing w:val="-40"/>
              </w:rPr>
              <w:t xml:space="preserve"> </w:t>
            </w:r>
            <w:r>
              <w:rPr>
                <w:spacing w:val="-14"/>
              </w:rPr>
              <w:t>约</w:t>
            </w:r>
            <w:r>
              <w:rPr>
                <w:spacing w:val="-43"/>
              </w:rPr>
              <w:t xml:space="preserve"> </w:t>
            </w:r>
            <w:r>
              <w:rPr>
                <w:spacing w:val="-14"/>
              </w:rPr>
              <w:t>为</w:t>
            </w:r>
            <w:r>
              <w:rPr>
                <w:rFonts w:ascii="Times New Roman" w:hAnsi="Times New Roman" w:eastAsia="Times New Roman" w:cs="Times New Roman"/>
                <w:spacing w:val="-1"/>
              </w:rPr>
              <w:t>240m</w:t>
            </w:r>
            <w:r>
              <w:rPr>
                <w:rFonts w:ascii="Times New Roman" w:hAnsi="Times New Roman" w:eastAsia="Times New Roman" w:cs="Times New Roman"/>
                <w:spacing w:val="-1"/>
                <w:position w:val="1"/>
                <w:sz w:val="15"/>
                <w:szCs w:val="15"/>
              </w:rPr>
              <w:t>2</w:t>
            </w:r>
            <w:r>
              <w:rPr>
                <w:rFonts w:ascii="Times New Roman" w:hAnsi="Times New Roman" w:eastAsia="Times New Roman" w:cs="Times New Roman"/>
                <w:spacing w:val="-1"/>
                <w:position w:val="1"/>
              </w:rPr>
              <w:t>*0</w:t>
            </w:r>
            <w:r>
              <w:rPr>
                <w:rFonts w:ascii="Times New Roman" w:hAnsi="Times New Roman" w:eastAsia="Times New Roman" w:cs="Times New Roman"/>
                <w:spacing w:val="-1"/>
              </w:rPr>
              <w:t>.1m=24m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2"/>
                <w:position w:val="7"/>
                <w:sz w:val="15"/>
                <w:szCs w:val="15"/>
              </w:rPr>
              <w:t xml:space="preserve"> </w:t>
            </w:r>
            <w:r>
              <w:rPr>
                <w:spacing w:val="-1"/>
              </w:rPr>
              <w:t>，</w:t>
            </w:r>
            <w:r>
              <w:rPr>
                <w:rFonts w:ascii="Times New Roman" w:hAnsi="Times New Roman" w:eastAsia="Times New Roman" w:cs="Times New Roman"/>
                <w:spacing w:val="-1"/>
              </w:rPr>
              <w:t>V</w:t>
            </w:r>
            <w:r>
              <w:rPr>
                <w:rFonts w:ascii="Times New Roman" w:hAnsi="Times New Roman" w:eastAsia="Times New Roman" w:cs="Times New Roman"/>
                <w:spacing w:val="-1"/>
                <w:position w:val="-2"/>
                <w:sz w:val="15"/>
                <w:szCs w:val="15"/>
              </w:rPr>
              <w:t>3</w:t>
            </w:r>
            <w:r>
              <w:rPr>
                <w:rFonts w:ascii="Times New Roman" w:hAnsi="Times New Roman" w:eastAsia="Times New Roman" w:cs="Times New Roman"/>
                <w:spacing w:val="-1"/>
              </w:rPr>
              <w:t>=24m</w:t>
            </w:r>
            <w:r>
              <w:rPr>
                <w:rFonts w:ascii="Times New Roman" w:hAnsi="Times New Roman" w:eastAsia="Times New Roman" w:cs="Times New Roman"/>
                <w:spacing w:val="-1"/>
                <w:position w:val="7"/>
                <w:sz w:val="15"/>
                <w:szCs w:val="15"/>
              </w:rPr>
              <w:t>3</w:t>
            </w:r>
            <w:r>
              <w:rPr>
                <w:spacing w:val="-1"/>
              </w:rPr>
              <w:t>（按最坏情况考虑）。</w:t>
            </w:r>
          </w:p>
          <w:p w14:paraId="2FBAE3C0">
            <w:pPr>
              <w:pStyle w:val="6"/>
              <w:spacing w:before="11" w:line="361" w:lineRule="exact"/>
              <w:ind w:left="602"/>
            </w:pPr>
            <w:r>
              <w:rPr>
                <w:spacing w:val="-2"/>
                <w:position w:val="2"/>
              </w:rPr>
              <w:t>因此锅炉房</w:t>
            </w:r>
            <w:r>
              <w:rPr>
                <w:spacing w:val="-43"/>
                <w:position w:val="2"/>
              </w:rPr>
              <w:t xml:space="preserve"> </w:t>
            </w:r>
            <w:r>
              <w:rPr>
                <w:rFonts w:ascii="Times New Roman" w:hAnsi="Times New Roman" w:eastAsia="Times New Roman" w:cs="Times New Roman"/>
                <w:spacing w:val="-2"/>
                <w:position w:val="2"/>
              </w:rPr>
              <w:t>V</w:t>
            </w:r>
            <w:r>
              <w:rPr>
                <w:rFonts w:ascii="Times New Roman" w:hAnsi="Times New Roman" w:eastAsia="Times New Roman" w:cs="Times New Roman"/>
                <w:spacing w:val="-2"/>
                <w:sz w:val="15"/>
                <w:szCs w:val="15"/>
              </w:rPr>
              <w:t>1</w:t>
            </w:r>
            <w:r>
              <w:rPr>
                <w:rFonts w:ascii="Times New Roman" w:hAnsi="Times New Roman" w:eastAsia="Times New Roman" w:cs="Times New Roman"/>
                <w:spacing w:val="25"/>
                <w:w w:val="102"/>
                <w:sz w:val="15"/>
                <w:szCs w:val="15"/>
              </w:rPr>
              <w:t xml:space="preserve"> </w:t>
            </w:r>
            <w:r>
              <w:rPr>
                <w:rFonts w:ascii="Times New Roman" w:hAnsi="Times New Roman" w:eastAsia="Times New Roman" w:cs="Times New Roman"/>
                <w:spacing w:val="-2"/>
                <w:position w:val="2"/>
              </w:rPr>
              <w:t>+ V</w:t>
            </w:r>
            <w:r>
              <w:rPr>
                <w:rFonts w:ascii="Times New Roman" w:hAnsi="Times New Roman" w:eastAsia="Times New Roman" w:cs="Times New Roman"/>
                <w:spacing w:val="-2"/>
                <w:sz w:val="15"/>
                <w:szCs w:val="15"/>
              </w:rPr>
              <w:t>2</w:t>
            </w:r>
            <w:r>
              <w:rPr>
                <w:spacing w:val="-2"/>
                <w:position w:val="2"/>
              </w:rPr>
              <w:t>－</w:t>
            </w:r>
            <w:r>
              <w:rPr>
                <w:rFonts w:ascii="Times New Roman" w:hAnsi="Times New Roman" w:eastAsia="Times New Roman" w:cs="Times New Roman"/>
                <w:spacing w:val="-2"/>
                <w:position w:val="2"/>
              </w:rPr>
              <w:t>V</w:t>
            </w:r>
            <w:r>
              <w:rPr>
                <w:rFonts w:ascii="Times New Roman" w:hAnsi="Times New Roman" w:eastAsia="Times New Roman" w:cs="Times New Roman"/>
                <w:spacing w:val="-2"/>
                <w:sz w:val="15"/>
                <w:szCs w:val="15"/>
              </w:rPr>
              <w:t>3</w:t>
            </w:r>
            <w:r>
              <w:rPr>
                <w:rFonts w:ascii="Times New Roman" w:hAnsi="Times New Roman" w:eastAsia="Times New Roman" w:cs="Times New Roman"/>
                <w:spacing w:val="-2"/>
                <w:position w:val="2"/>
              </w:rPr>
              <w:t>=85.5m</w:t>
            </w:r>
            <w:r>
              <w:rPr>
                <w:rFonts w:ascii="Times New Roman" w:hAnsi="Times New Roman" w:eastAsia="Times New Roman" w:cs="Times New Roman"/>
                <w:spacing w:val="-2"/>
                <w:position w:val="9"/>
                <w:sz w:val="15"/>
                <w:szCs w:val="15"/>
              </w:rPr>
              <w:t>3</w:t>
            </w:r>
            <w:r>
              <w:rPr>
                <w:spacing w:val="-2"/>
                <w:position w:val="2"/>
              </w:rPr>
              <w:t>。</w:t>
            </w:r>
          </w:p>
          <w:p w14:paraId="5F8EAFA3">
            <w:pPr>
              <w:pStyle w:val="6"/>
              <w:spacing w:before="141" w:line="221" w:lineRule="auto"/>
              <w:ind w:left="587"/>
              <w:rPr>
                <w:rFonts w:ascii="Times New Roman" w:hAnsi="Times New Roman" w:eastAsia="Times New Roman" w:cs="Times New Roman"/>
              </w:rPr>
            </w:pPr>
            <w:r>
              <w:rPr>
                <w:b/>
                <w:bCs/>
                <w:spacing w:val="-6"/>
              </w:rPr>
              <w:t>厂房</w:t>
            </w:r>
            <w:r>
              <w:rPr>
                <w:spacing w:val="-52"/>
              </w:rPr>
              <w:t xml:space="preserve"> </w:t>
            </w:r>
            <w:r>
              <w:rPr>
                <w:rFonts w:ascii="Times New Roman" w:hAnsi="Times New Roman" w:eastAsia="Times New Roman" w:cs="Times New Roman"/>
                <w:b/>
                <w:bCs/>
                <w:spacing w:val="-6"/>
              </w:rPr>
              <w:t>2</w:t>
            </w:r>
          </w:p>
          <w:p w14:paraId="744B77F0">
            <w:pPr>
              <w:pStyle w:val="6"/>
              <w:spacing w:before="181" w:line="220" w:lineRule="auto"/>
              <w:ind w:left="576"/>
            </w:pPr>
            <w:r>
              <w:rPr>
                <w:rFonts w:ascii="Times New Roman" w:hAnsi="Times New Roman" w:eastAsia="Times New Roman" w:cs="Times New Roman"/>
                <w:spacing w:val="-2"/>
              </w:rPr>
              <w:t>A</w:t>
            </w:r>
            <w:r>
              <w:rPr>
                <w:rFonts w:ascii="Times New Roman" w:hAnsi="Times New Roman" w:eastAsia="Times New Roman" w:cs="Times New Roman"/>
                <w:spacing w:val="-28"/>
              </w:rPr>
              <w:t xml:space="preserve"> </w:t>
            </w:r>
            <w:r>
              <w:rPr>
                <w:spacing w:val="-2"/>
              </w:rPr>
              <w:t>、收集系统范围内发生事故的物料量：</w:t>
            </w:r>
          </w:p>
          <w:p w14:paraId="444C99AD">
            <w:pPr>
              <w:pStyle w:val="6"/>
              <w:spacing w:before="144" w:line="360" w:lineRule="exact"/>
              <w:ind w:left="588"/>
            </w:pPr>
            <w:r>
              <w:rPr>
                <w:spacing w:val="-2"/>
                <w:position w:val="2"/>
              </w:rPr>
              <w:t>项目厂房</w:t>
            </w:r>
            <w:r>
              <w:rPr>
                <w:spacing w:val="-55"/>
                <w:position w:val="2"/>
              </w:rPr>
              <w:t xml:space="preserve"> </w:t>
            </w:r>
            <w:r>
              <w:rPr>
                <w:rFonts w:ascii="Times New Roman" w:hAnsi="Times New Roman" w:eastAsia="Times New Roman" w:cs="Times New Roman"/>
                <w:spacing w:val="-2"/>
                <w:position w:val="2"/>
              </w:rPr>
              <w:t xml:space="preserve">2 </w:t>
            </w:r>
            <w:r>
              <w:rPr>
                <w:spacing w:val="-2"/>
                <w:position w:val="2"/>
              </w:rPr>
              <w:t>所使用的原料最大量为</w:t>
            </w:r>
            <w:r>
              <w:rPr>
                <w:spacing w:val="-32"/>
                <w:position w:val="2"/>
              </w:rPr>
              <w:t xml:space="preserve"> </w:t>
            </w:r>
            <w:r>
              <w:rPr>
                <w:rFonts w:ascii="Times New Roman" w:hAnsi="Times New Roman" w:eastAsia="Times New Roman" w:cs="Times New Roman"/>
                <w:spacing w:val="-2"/>
                <w:position w:val="2"/>
              </w:rPr>
              <w:t>1.5 t</w:t>
            </w:r>
            <w:r>
              <w:rPr>
                <w:rFonts w:ascii="Times New Roman" w:hAnsi="Times New Roman" w:eastAsia="Times New Roman" w:cs="Times New Roman"/>
                <w:spacing w:val="-33"/>
                <w:position w:val="2"/>
              </w:rPr>
              <w:t xml:space="preserve"> </w:t>
            </w:r>
            <w:r>
              <w:rPr>
                <w:spacing w:val="-2"/>
                <w:position w:val="2"/>
              </w:rPr>
              <w:t>，则</w:t>
            </w:r>
            <w:r>
              <w:rPr>
                <w:spacing w:val="-58"/>
                <w:position w:val="2"/>
              </w:rPr>
              <w:t xml:space="preserve"> </w:t>
            </w:r>
            <w:r>
              <w:rPr>
                <w:rFonts w:ascii="Times New Roman" w:hAnsi="Times New Roman" w:eastAsia="Times New Roman" w:cs="Times New Roman"/>
                <w:spacing w:val="-2"/>
                <w:position w:val="2"/>
              </w:rPr>
              <w:t>V</w:t>
            </w:r>
            <w:r>
              <w:rPr>
                <w:rFonts w:ascii="Times New Roman" w:hAnsi="Times New Roman" w:eastAsia="Times New Roman" w:cs="Times New Roman"/>
                <w:spacing w:val="-3"/>
                <w:position w:val="1"/>
                <w:sz w:val="15"/>
                <w:szCs w:val="15"/>
              </w:rPr>
              <w:t>1</w:t>
            </w:r>
            <w:r>
              <w:rPr>
                <w:rFonts w:ascii="Times New Roman" w:hAnsi="Times New Roman" w:eastAsia="Times New Roman" w:cs="Times New Roman"/>
                <w:spacing w:val="-3"/>
                <w:position w:val="2"/>
              </w:rPr>
              <w:t>=1.5m</w:t>
            </w:r>
            <w:r>
              <w:rPr>
                <w:rFonts w:ascii="Times New Roman" w:hAnsi="Times New Roman" w:eastAsia="Times New Roman" w:cs="Times New Roman"/>
                <w:spacing w:val="-3"/>
                <w:position w:val="9"/>
                <w:sz w:val="15"/>
                <w:szCs w:val="15"/>
              </w:rPr>
              <w:t>3</w:t>
            </w:r>
            <w:r>
              <w:rPr>
                <w:spacing w:val="-3"/>
                <w:position w:val="2"/>
              </w:rPr>
              <w:t>。</w:t>
            </w:r>
          </w:p>
          <w:p w14:paraId="25ED318E">
            <w:pPr>
              <w:pStyle w:val="6"/>
              <w:spacing w:before="140" w:line="220" w:lineRule="auto"/>
              <w:ind w:left="578"/>
            </w:pPr>
            <w:r>
              <w:rPr>
                <w:rFonts w:ascii="Times New Roman" w:hAnsi="Times New Roman" w:eastAsia="Times New Roman" w:cs="Times New Roman"/>
                <w:spacing w:val="-4"/>
              </w:rPr>
              <w:t>B</w:t>
            </w:r>
            <w:r>
              <w:rPr>
                <w:rFonts w:ascii="Times New Roman" w:hAnsi="Times New Roman" w:eastAsia="Times New Roman" w:cs="Times New Roman"/>
                <w:spacing w:val="-29"/>
              </w:rPr>
              <w:t xml:space="preserve"> </w:t>
            </w:r>
            <w:r>
              <w:rPr>
                <w:spacing w:val="-4"/>
              </w:rPr>
              <w:t>、消防废水计算：</w:t>
            </w:r>
          </w:p>
          <w:p w14:paraId="575D9080">
            <w:pPr>
              <w:pStyle w:val="6"/>
              <w:spacing w:before="147" w:line="357" w:lineRule="auto"/>
              <w:ind w:left="105" w:right="97" w:firstLine="482"/>
            </w:pPr>
            <w:r>
              <w:rPr>
                <w:spacing w:val="2"/>
              </w:rPr>
              <w:t>项目厂房</w:t>
            </w:r>
            <w:r>
              <w:rPr>
                <w:spacing w:val="-30"/>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24"/>
              </w:rPr>
              <w:t xml:space="preserve"> </w:t>
            </w:r>
            <w:r>
              <w:rPr>
                <w:spacing w:val="2"/>
              </w:rPr>
              <w:t>建筑面积为</w:t>
            </w:r>
            <w:r>
              <w:rPr>
                <w:spacing w:val="-46"/>
              </w:rPr>
              <w:t xml:space="preserve"> </w:t>
            </w:r>
            <w:r>
              <w:rPr>
                <w:rFonts w:ascii="Times New Roman" w:hAnsi="Times New Roman" w:eastAsia="Times New Roman" w:cs="Times New Roman"/>
                <w:spacing w:val="2"/>
              </w:rPr>
              <w:t>27633.5m</w:t>
            </w:r>
            <w:r>
              <w:rPr>
                <w:rFonts w:ascii="Times New Roman" w:hAnsi="Times New Roman" w:eastAsia="Times New Roman" w:cs="Times New Roman"/>
                <w:spacing w:val="2"/>
                <w:position w:val="7"/>
                <w:sz w:val="15"/>
                <w:szCs w:val="15"/>
              </w:rPr>
              <w:t xml:space="preserve">2 </w:t>
            </w:r>
            <w:r>
              <w:rPr>
                <w:spacing w:val="2"/>
              </w:rPr>
              <w:t>，高</w:t>
            </w:r>
            <w:r>
              <w:rPr>
                <w:spacing w:val="-45"/>
              </w:rPr>
              <w:t xml:space="preserve"> </w:t>
            </w:r>
            <w:r>
              <w:rPr>
                <w:rFonts w:ascii="Times New Roman" w:hAnsi="Times New Roman" w:eastAsia="Times New Roman" w:cs="Times New Roman"/>
                <w:spacing w:val="2"/>
              </w:rPr>
              <w:t>21m</w:t>
            </w:r>
            <w:r>
              <w:rPr>
                <w:rFonts w:ascii="Times New Roman" w:hAnsi="Times New Roman" w:eastAsia="Times New Roman" w:cs="Times New Roman"/>
                <w:spacing w:val="-23"/>
              </w:rPr>
              <w:t xml:space="preserve"> </w:t>
            </w:r>
            <w:r>
              <w:rPr>
                <w:spacing w:val="2"/>
              </w:rPr>
              <w:t>，根据《建筑设计防火规范》</w:t>
            </w:r>
            <w:r>
              <w:t xml:space="preserve"> </w:t>
            </w:r>
            <w:r>
              <w:rPr>
                <w:spacing w:val="-2"/>
              </w:rPr>
              <w:t>（</w:t>
            </w:r>
            <w:r>
              <w:rPr>
                <w:rFonts w:ascii="Times New Roman" w:hAnsi="Times New Roman" w:eastAsia="Times New Roman" w:cs="Times New Roman"/>
                <w:spacing w:val="-2"/>
              </w:rPr>
              <w:t>GB50016-2014</w:t>
            </w:r>
            <w:r>
              <w:rPr>
                <w:spacing w:val="-2"/>
              </w:rPr>
              <w:t>）及《消防给水及消火栓系</w:t>
            </w:r>
            <w:r>
              <w:rPr>
                <w:spacing w:val="-3"/>
              </w:rPr>
              <w:t>统技术规范》（</w:t>
            </w:r>
            <w:r>
              <w:rPr>
                <w:rFonts w:ascii="Times New Roman" w:hAnsi="Times New Roman" w:eastAsia="Times New Roman" w:cs="Times New Roman"/>
                <w:spacing w:val="-3"/>
              </w:rPr>
              <w:t>GB50974</w:t>
            </w:r>
            <w:r>
              <w:rPr>
                <w:spacing w:val="-3"/>
              </w:rPr>
              <w:t>－</w:t>
            </w:r>
            <w:r>
              <w:rPr>
                <w:rFonts w:ascii="Times New Roman" w:hAnsi="Times New Roman" w:eastAsia="Times New Roman" w:cs="Times New Roman"/>
                <w:spacing w:val="-3"/>
              </w:rPr>
              <w:t>2014</w:t>
            </w:r>
            <w:r>
              <w:rPr>
                <w:spacing w:val="-3"/>
              </w:rPr>
              <w:t>）的</w:t>
            </w:r>
            <w:r>
              <w:rPr>
                <w:spacing w:val="-1"/>
              </w:rPr>
              <w:t>要求，丙类厂房，建筑体积</w:t>
            </w:r>
            <w:r>
              <w:rPr>
                <w:rFonts w:ascii="Times New Roman" w:hAnsi="Times New Roman" w:eastAsia="Times New Roman" w:cs="Times New Roman"/>
                <w:spacing w:val="-1"/>
              </w:rPr>
              <w:t xml:space="preserve">&gt;50000 </w:t>
            </w:r>
            <w:r>
              <w:rPr>
                <w:spacing w:val="-1"/>
              </w:rPr>
              <w:t>立方米，消防用水量为</w:t>
            </w:r>
            <w:r>
              <w:rPr>
                <w:rFonts w:ascii="Times New Roman" w:hAnsi="Times New Roman" w:eastAsia="Times New Roman" w:cs="Times New Roman"/>
                <w:spacing w:val="-1"/>
              </w:rPr>
              <w:t>20 L/s</w:t>
            </w:r>
            <w:r>
              <w:rPr>
                <w:spacing w:val="-1"/>
              </w:rPr>
              <w:t>，</w:t>
            </w:r>
            <w:r>
              <w:rPr>
                <w:spacing w:val="-2"/>
              </w:rPr>
              <w:t>一次火灾延续</w:t>
            </w:r>
            <w:r>
              <w:rPr>
                <w:spacing w:val="2"/>
              </w:rPr>
              <w:t>时间按</w:t>
            </w:r>
            <w:r>
              <w:rPr>
                <w:spacing w:val="-43"/>
              </w:rPr>
              <w:t xml:space="preserve"> </w:t>
            </w:r>
            <w:r>
              <w:rPr>
                <w:rFonts w:ascii="Times New Roman" w:hAnsi="Times New Roman" w:eastAsia="Times New Roman" w:cs="Times New Roman"/>
                <w:spacing w:val="2"/>
              </w:rPr>
              <w:t xml:space="preserve">3 h </w:t>
            </w:r>
            <w:r>
              <w:rPr>
                <w:spacing w:val="2"/>
              </w:rPr>
              <w:t>计，一次灭火用水量</w:t>
            </w:r>
            <w:r>
              <w:rPr>
                <w:rFonts w:ascii="Times New Roman" w:hAnsi="Times New Roman" w:eastAsia="Times New Roman" w:cs="Times New Roman"/>
                <w:spacing w:val="2"/>
              </w:rPr>
              <w:t>216m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12"/>
                <w:position w:val="7"/>
                <w:sz w:val="15"/>
                <w:szCs w:val="15"/>
              </w:rPr>
              <w:t xml:space="preserve"> </w:t>
            </w:r>
            <w:r>
              <w:rPr>
                <w:spacing w:val="2"/>
              </w:rPr>
              <w:t>，则消防废水量为</w:t>
            </w:r>
            <w:r>
              <w:rPr>
                <w:rFonts w:ascii="Times New Roman" w:hAnsi="Times New Roman" w:eastAsia="Times New Roman" w:cs="Times New Roman"/>
                <w:spacing w:val="2"/>
              </w:rPr>
              <w:t>216 m</w:t>
            </w:r>
            <w:r>
              <w:rPr>
                <w:rFonts w:ascii="Times New Roman" w:hAnsi="Times New Roman" w:eastAsia="Times New Roman" w:cs="Times New Roman"/>
                <w:spacing w:val="2"/>
                <w:position w:val="7"/>
                <w:sz w:val="15"/>
                <w:szCs w:val="15"/>
              </w:rPr>
              <w:t>3</w:t>
            </w:r>
            <w:r>
              <w:rPr>
                <w:spacing w:val="2"/>
              </w:rPr>
              <w:t>。</w:t>
            </w:r>
          </w:p>
        </w:tc>
      </w:tr>
    </w:tbl>
    <w:p w14:paraId="6CDCC8E7">
      <w:pPr>
        <w:pStyle w:val="2"/>
        <w:spacing w:line="14" w:lineRule="auto"/>
        <w:rPr>
          <w:sz w:val="2"/>
        </w:rPr>
      </w:pPr>
    </w:p>
    <w:p w14:paraId="5A6FFA02">
      <w:pPr>
        <w:spacing w:line="14" w:lineRule="auto"/>
        <w:rPr>
          <w:sz w:val="2"/>
          <w:szCs w:val="2"/>
        </w:rPr>
        <w:sectPr>
          <w:footerReference r:id="rId85" w:type="default"/>
          <w:pgSz w:w="11907" w:h="16840"/>
          <w:pgMar w:top="400" w:right="1295" w:bottom="1273" w:left="1295" w:header="0" w:footer="1037" w:gutter="0"/>
          <w:cols w:space="720" w:num="1"/>
        </w:sectPr>
      </w:pPr>
    </w:p>
    <w:p w14:paraId="129A1C78">
      <w:pPr>
        <w:spacing w:before="3"/>
      </w:pPr>
    </w:p>
    <w:p w14:paraId="60CBD6EB">
      <w:pPr>
        <w:spacing w:before="3"/>
      </w:pPr>
    </w:p>
    <w:p w14:paraId="23261EFF">
      <w:pPr>
        <w:spacing w:before="3"/>
      </w:pPr>
    </w:p>
    <w:tbl>
      <w:tblPr>
        <w:tblStyle w:val="5"/>
        <w:tblW w:w="929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57"/>
        <w:gridCol w:w="8533"/>
      </w:tblGrid>
      <w:tr w14:paraId="18CEB39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42" w:hRule="atLeast"/>
        </w:trPr>
        <w:tc>
          <w:tcPr>
            <w:tcW w:w="757" w:type="dxa"/>
            <w:tcBorders>
              <w:top w:val="single" w:color="000000" w:sz="2" w:space="0"/>
              <w:right w:val="single" w:color="000000" w:sz="2" w:space="0"/>
            </w:tcBorders>
            <w:vAlign w:val="top"/>
          </w:tcPr>
          <w:p w14:paraId="28B62D90">
            <w:pPr>
              <w:rPr>
                <w:rFonts w:ascii="Arial"/>
                <w:sz w:val="21"/>
              </w:rPr>
            </w:pPr>
          </w:p>
        </w:tc>
        <w:tc>
          <w:tcPr>
            <w:tcW w:w="8533" w:type="dxa"/>
            <w:tcBorders>
              <w:top w:val="single" w:color="000000" w:sz="2" w:space="0"/>
              <w:left w:val="single" w:color="000000" w:sz="2" w:space="0"/>
            </w:tcBorders>
            <w:vAlign w:val="top"/>
          </w:tcPr>
          <w:p w14:paraId="498B05DD">
            <w:pPr>
              <w:pStyle w:val="6"/>
              <w:spacing w:before="40" w:line="220" w:lineRule="auto"/>
              <w:ind w:left="583"/>
            </w:pPr>
            <w:r>
              <w:rPr>
                <w:rFonts w:ascii="Times New Roman" w:hAnsi="Times New Roman" w:eastAsia="Times New Roman" w:cs="Times New Roman"/>
                <w:spacing w:val="-3"/>
              </w:rPr>
              <w:t>C</w:t>
            </w:r>
            <w:r>
              <w:rPr>
                <w:rFonts w:ascii="Times New Roman" w:hAnsi="Times New Roman" w:eastAsia="Times New Roman" w:cs="Times New Roman"/>
                <w:spacing w:val="-30"/>
              </w:rPr>
              <w:t xml:space="preserve"> </w:t>
            </w:r>
            <w:r>
              <w:rPr>
                <w:spacing w:val="-3"/>
              </w:rPr>
              <w:t>、发生事故时转输的物料量</w:t>
            </w:r>
          </w:p>
          <w:p w14:paraId="6436A575">
            <w:pPr>
              <w:pStyle w:val="6"/>
              <w:spacing w:before="144" w:line="355" w:lineRule="auto"/>
              <w:ind w:left="107" w:right="97" w:firstLine="480"/>
            </w:pPr>
            <w:r>
              <w:t>项目厂房</w:t>
            </w:r>
            <w:r>
              <w:rPr>
                <w:spacing w:val="-55"/>
              </w:rPr>
              <w:t xml:space="preserve"> </w:t>
            </w:r>
            <w:r>
              <w:rPr>
                <w:rFonts w:ascii="Times New Roman" w:hAnsi="Times New Roman" w:eastAsia="Times New Roman" w:cs="Times New Roman"/>
              </w:rPr>
              <w:t xml:space="preserve">2 </w:t>
            </w:r>
            <w:r>
              <w:t>每层楼门口处均设有防曼坡，高度约为</w:t>
            </w:r>
            <w:r>
              <w:rPr>
                <w:rFonts w:ascii="Times New Roman" w:hAnsi="Times New Roman" w:eastAsia="Times New Roman" w:cs="Times New Roman"/>
              </w:rPr>
              <w:t>0.01m</w:t>
            </w:r>
            <w:r>
              <w:rPr>
                <w:rFonts w:ascii="Times New Roman" w:hAnsi="Times New Roman" w:eastAsia="Times New Roman" w:cs="Times New Roman"/>
                <w:spacing w:val="-33"/>
              </w:rPr>
              <w:t xml:space="preserve"> </w:t>
            </w:r>
            <w:r>
              <w:rPr>
                <w:spacing w:val="-1"/>
              </w:rPr>
              <w:t>，则截留的容积约为</w:t>
            </w:r>
            <w:r>
              <w:rPr>
                <w:spacing w:val="-40"/>
              </w:rPr>
              <w:t xml:space="preserve"> </w:t>
            </w:r>
            <w:r>
              <w:rPr>
                <w:rFonts w:ascii="Times New Roman" w:hAnsi="Times New Roman" w:eastAsia="Times New Roman" w:cs="Times New Roman"/>
                <w:spacing w:val="-1"/>
              </w:rPr>
              <w:t>27633.5m</w:t>
            </w:r>
            <w:r>
              <w:rPr>
                <w:rFonts w:ascii="Times New Roman" w:hAnsi="Times New Roman" w:eastAsia="Times New Roman" w:cs="Times New Roman"/>
                <w:spacing w:val="-1"/>
                <w:position w:val="1"/>
                <w:sz w:val="15"/>
                <w:szCs w:val="15"/>
              </w:rPr>
              <w:t>2</w:t>
            </w:r>
            <w:r>
              <w:rPr>
                <w:rFonts w:ascii="Times New Roman" w:hAnsi="Times New Roman" w:eastAsia="Times New Roman" w:cs="Times New Roman"/>
                <w:spacing w:val="-1"/>
                <w:position w:val="1"/>
              </w:rPr>
              <w:t>*0</w:t>
            </w:r>
            <w:r>
              <w:rPr>
                <w:rFonts w:ascii="Times New Roman" w:hAnsi="Times New Roman" w:eastAsia="Times New Roman" w:cs="Times New Roman"/>
                <w:spacing w:val="-1"/>
              </w:rPr>
              <w:t>.01m=276.335m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3"/>
                <w:position w:val="7"/>
                <w:sz w:val="15"/>
                <w:szCs w:val="15"/>
              </w:rPr>
              <w:t xml:space="preserve"> </w:t>
            </w:r>
            <w:r>
              <w:rPr>
                <w:spacing w:val="-1"/>
              </w:rPr>
              <w:t>，</w:t>
            </w:r>
            <w:r>
              <w:rPr>
                <w:rFonts w:ascii="Times New Roman" w:hAnsi="Times New Roman" w:eastAsia="Times New Roman" w:cs="Times New Roman"/>
                <w:spacing w:val="-1"/>
              </w:rPr>
              <w:t>V</w:t>
            </w:r>
            <w:r>
              <w:rPr>
                <w:rFonts w:ascii="Times New Roman" w:hAnsi="Times New Roman" w:eastAsia="Times New Roman" w:cs="Times New Roman"/>
                <w:spacing w:val="-1"/>
                <w:position w:val="-2"/>
                <w:sz w:val="15"/>
                <w:szCs w:val="15"/>
              </w:rPr>
              <w:t>3</w:t>
            </w:r>
            <w:r>
              <w:rPr>
                <w:rFonts w:ascii="Times New Roman" w:hAnsi="Times New Roman" w:eastAsia="Times New Roman" w:cs="Times New Roman"/>
                <w:spacing w:val="-1"/>
              </w:rPr>
              <w:t>=276.335m</w:t>
            </w:r>
            <w:r>
              <w:rPr>
                <w:rFonts w:ascii="Times New Roman" w:hAnsi="Times New Roman" w:eastAsia="Times New Roman" w:cs="Times New Roman"/>
                <w:spacing w:val="-1"/>
                <w:position w:val="7"/>
                <w:sz w:val="15"/>
                <w:szCs w:val="15"/>
              </w:rPr>
              <w:t>3</w:t>
            </w:r>
            <w:r>
              <w:rPr>
                <w:spacing w:val="-1"/>
              </w:rPr>
              <w:t>（按最坏情况考虑）。</w:t>
            </w:r>
          </w:p>
          <w:p w14:paraId="3B0829C0">
            <w:pPr>
              <w:pStyle w:val="6"/>
              <w:spacing w:before="10" w:line="352" w:lineRule="auto"/>
              <w:ind w:left="583" w:right="83" w:firstLine="30"/>
              <w:rPr>
                <w:rFonts w:ascii="Times New Roman" w:hAnsi="Times New Roman" w:eastAsia="Times New Roman" w:cs="Times New Roman"/>
              </w:rPr>
            </w:pPr>
            <w:r>
              <w:rPr>
                <w:spacing w:val="-14"/>
              </w:rPr>
              <w:t>由于</w:t>
            </w:r>
            <w:r>
              <w:rPr>
                <w:spacing w:val="-57"/>
              </w:rPr>
              <w:t xml:space="preserve"> </w:t>
            </w:r>
            <w:r>
              <w:rPr>
                <w:rFonts w:ascii="Times New Roman" w:hAnsi="Times New Roman" w:eastAsia="Times New Roman" w:cs="Times New Roman"/>
                <w:spacing w:val="-14"/>
              </w:rPr>
              <w:t>V</w:t>
            </w:r>
            <w:r>
              <w:rPr>
                <w:rFonts w:ascii="Times New Roman" w:hAnsi="Times New Roman" w:eastAsia="Times New Roman" w:cs="Times New Roman"/>
                <w:spacing w:val="-1"/>
                <w:position w:val="-1"/>
                <w:sz w:val="15"/>
                <w:szCs w:val="15"/>
              </w:rPr>
              <w:t>3</w:t>
            </w:r>
            <w:r>
              <w:rPr>
                <w:rFonts w:ascii="Times New Roman" w:hAnsi="Times New Roman" w:eastAsia="Times New Roman" w:cs="Times New Roman"/>
                <w:spacing w:val="-1"/>
              </w:rPr>
              <w:t>&gt;V</w:t>
            </w:r>
            <w:r>
              <w:rPr>
                <w:rFonts w:ascii="Times New Roman" w:hAnsi="Times New Roman" w:eastAsia="Times New Roman" w:cs="Times New Roman"/>
                <w:spacing w:val="-1"/>
                <w:position w:val="-1"/>
                <w:sz w:val="15"/>
                <w:szCs w:val="15"/>
              </w:rPr>
              <w:t xml:space="preserve">1 </w:t>
            </w:r>
            <w:r>
              <w:rPr>
                <w:rFonts w:ascii="Times New Roman" w:hAnsi="Times New Roman" w:eastAsia="Times New Roman" w:cs="Times New Roman"/>
                <w:spacing w:val="-1"/>
              </w:rPr>
              <w:t>+ V</w:t>
            </w:r>
            <w:r>
              <w:rPr>
                <w:rFonts w:ascii="Times New Roman" w:hAnsi="Times New Roman" w:eastAsia="Times New Roman" w:cs="Times New Roman"/>
                <w:spacing w:val="-1"/>
                <w:position w:val="-1"/>
                <w:sz w:val="15"/>
                <w:szCs w:val="15"/>
              </w:rPr>
              <w:t>2</w:t>
            </w:r>
            <w:r>
              <w:rPr>
                <w:rFonts w:ascii="Times New Roman" w:hAnsi="Times New Roman" w:eastAsia="Times New Roman" w:cs="Times New Roman"/>
                <w:spacing w:val="-12"/>
                <w:position w:val="-1"/>
                <w:sz w:val="15"/>
                <w:szCs w:val="15"/>
              </w:rPr>
              <w:t xml:space="preserve"> </w:t>
            </w:r>
            <w:r>
              <w:rPr>
                <w:spacing w:val="-1"/>
              </w:rPr>
              <w:t>，因此厂房</w:t>
            </w:r>
            <w:r>
              <w:rPr>
                <w:spacing w:val="-55"/>
              </w:rPr>
              <w:t xml:space="preserve"> </w:t>
            </w:r>
            <w:r>
              <w:rPr>
                <w:rFonts w:ascii="Times New Roman" w:hAnsi="Times New Roman" w:eastAsia="Times New Roman" w:cs="Times New Roman"/>
                <w:spacing w:val="-1"/>
              </w:rPr>
              <w:t xml:space="preserve">2 </w:t>
            </w:r>
            <w:r>
              <w:rPr>
                <w:spacing w:val="-1"/>
              </w:rPr>
              <w:t>产生的故事故废水可以暂时截</w:t>
            </w:r>
            <w:r>
              <w:rPr>
                <w:spacing w:val="-2"/>
              </w:rPr>
              <w:t>留在厂房</w:t>
            </w:r>
            <w:r>
              <w:rPr>
                <w:rFonts w:ascii="Times New Roman" w:hAnsi="Times New Roman" w:eastAsia="Times New Roman" w:cs="Times New Roman"/>
                <w:spacing w:val="-2"/>
              </w:rPr>
              <w:t>2</w:t>
            </w:r>
            <w:r>
              <w:rPr>
                <w:rFonts w:ascii="Times New Roman" w:hAnsi="Times New Roman" w:eastAsia="Times New Roman" w:cs="Times New Roman"/>
                <w:spacing w:val="38"/>
              </w:rPr>
              <w:t xml:space="preserve"> </w:t>
            </w:r>
            <w:r>
              <w:rPr>
                <w:spacing w:val="-2"/>
              </w:rPr>
              <w:t>内。</w:t>
            </w:r>
            <w:r>
              <w:rPr>
                <w:b/>
                <w:bCs/>
                <w:spacing w:val="-5"/>
              </w:rPr>
              <w:t>仓库</w:t>
            </w:r>
            <w:r>
              <w:rPr>
                <w:spacing w:val="-52"/>
              </w:rPr>
              <w:t xml:space="preserve"> </w:t>
            </w:r>
            <w:r>
              <w:rPr>
                <w:rFonts w:ascii="Times New Roman" w:hAnsi="Times New Roman" w:eastAsia="Times New Roman" w:cs="Times New Roman"/>
                <w:b/>
                <w:bCs/>
                <w:spacing w:val="-5"/>
              </w:rPr>
              <w:t>2</w:t>
            </w:r>
          </w:p>
          <w:p w14:paraId="3A4EE099">
            <w:pPr>
              <w:pStyle w:val="6"/>
              <w:spacing w:before="56" w:line="220" w:lineRule="auto"/>
              <w:ind w:left="576"/>
            </w:pPr>
            <w:r>
              <w:rPr>
                <w:rFonts w:ascii="Times New Roman" w:hAnsi="Times New Roman" w:eastAsia="Times New Roman" w:cs="Times New Roman"/>
                <w:spacing w:val="-2"/>
              </w:rPr>
              <w:t>A</w:t>
            </w:r>
            <w:r>
              <w:rPr>
                <w:rFonts w:ascii="Times New Roman" w:hAnsi="Times New Roman" w:eastAsia="Times New Roman" w:cs="Times New Roman"/>
                <w:spacing w:val="-28"/>
              </w:rPr>
              <w:t xml:space="preserve"> </w:t>
            </w:r>
            <w:r>
              <w:rPr>
                <w:spacing w:val="-2"/>
              </w:rPr>
              <w:t>、收集系统范围内发生事故的物料量：</w:t>
            </w:r>
          </w:p>
          <w:p w14:paraId="6F833203">
            <w:pPr>
              <w:pStyle w:val="6"/>
              <w:spacing w:before="144" w:line="360" w:lineRule="exact"/>
              <w:ind w:left="588"/>
            </w:pPr>
            <w:r>
              <w:rPr>
                <w:spacing w:val="-2"/>
                <w:position w:val="2"/>
              </w:rPr>
              <w:t>项目仓库</w:t>
            </w:r>
            <w:r>
              <w:rPr>
                <w:spacing w:val="-40"/>
                <w:position w:val="2"/>
              </w:rPr>
              <w:t xml:space="preserve"> </w:t>
            </w:r>
            <w:r>
              <w:rPr>
                <w:rFonts w:ascii="Times New Roman" w:hAnsi="Times New Roman" w:eastAsia="Times New Roman" w:cs="Times New Roman"/>
                <w:spacing w:val="-2"/>
                <w:position w:val="2"/>
              </w:rPr>
              <w:t xml:space="preserve">2 </w:t>
            </w:r>
            <w:r>
              <w:rPr>
                <w:spacing w:val="-2"/>
                <w:position w:val="2"/>
              </w:rPr>
              <w:t>所储存的纳米硅油最大量为</w:t>
            </w:r>
            <w:r>
              <w:rPr>
                <w:spacing w:val="-51"/>
                <w:position w:val="2"/>
              </w:rPr>
              <w:t xml:space="preserve"> </w:t>
            </w:r>
            <w:r>
              <w:rPr>
                <w:rFonts w:ascii="Times New Roman" w:hAnsi="Times New Roman" w:eastAsia="Times New Roman" w:cs="Times New Roman"/>
                <w:spacing w:val="-2"/>
                <w:position w:val="2"/>
              </w:rPr>
              <w:t>0.4 t</w:t>
            </w:r>
            <w:r>
              <w:rPr>
                <w:rFonts w:ascii="Times New Roman" w:hAnsi="Times New Roman" w:eastAsia="Times New Roman" w:cs="Times New Roman"/>
                <w:spacing w:val="-33"/>
                <w:position w:val="2"/>
              </w:rPr>
              <w:t xml:space="preserve"> </w:t>
            </w:r>
            <w:r>
              <w:rPr>
                <w:spacing w:val="-2"/>
                <w:position w:val="2"/>
              </w:rPr>
              <w:t>，则</w:t>
            </w:r>
            <w:r>
              <w:rPr>
                <w:spacing w:val="-58"/>
                <w:position w:val="2"/>
              </w:rPr>
              <w:t xml:space="preserve"> </w:t>
            </w:r>
            <w:r>
              <w:rPr>
                <w:rFonts w:ascii="Times New Roman" w:hAnsi="Times New Roman" w:eastAsia="Times New Roman" w:cs="Times New Roman"/>
                <w:spacing w:val="-2"/>
                <w:position w:val="2"/>
              </w:rPr>
              <w:t>V</w:t>
            </w:r>
            <w:r>
              <w:rPr>
                <w:rFonts w:ascii="Times New Roman" w:hAnsi="Times New Roman" w:eastAsia="Times New Roman" w:cs="Times New Roman"/>
                <w:spacing w:val="-2"/>
                <w:position w:val="1"/>
                <w:sz w:val="15"/>
                <w:szCs w:val="15"/>
              </w:rPr>
              <w:t>1</w:t>
            </w:r>
            <w:r>
              <w:rPr>
                <w:rFonts w:ascii="Times New Roman" w:hAnsi="Times New Roman" w:eastAsia="Times New Roman" w:cs="Times New Roman"/>
                <w:spacing w:val="-2"/>
                <w:position w:val="2"/>
              </w:rPr>
              <w:t>=0.4m</w:t>
            </w:r>
            <w:r>
              <w:rPr>
                <w:rFonts w:ascii="Times New Roman" w:hAnsi="Times New Roman" w:eastAsia="Times New Roman" w:cs="Times New Roman"/>
                <w:spacing w:val="-2"/>
                <w:position w:val="10"/>
                <w:sz w:val="15"/>
                <w:szCs w:val="15"/>
              </w:rPr>
              <w:t>3</w:t>
            </w:r>
            <w:r>
              <w:rPr>
                <w:spacing w:val="-2"/>
                <w:position w:val="2"/>
              </w:rPr>
              <w:t>。</w:t>
            </w:r>
          </w:p>
          <w:p w14:paraId="2B240708">
            <w:pPr>
              <w:pStyle w:val="6"/>
              <w:spacing w:before="143" w:line="220" w:lineRule="auto"/>
              <w:ind w:left="578"/>
            </w:pPr>
            <w:r>
              <w:rPr>
                <w:rFonts w:ascii="Times New Roman" w:hAnsi="Times New Roman" w:eastAsia="Times New Roman" w:cs="Times New Roman"/>
                <w:spacing w:val="-4"/>
              </w:rPr>
              <w:t>B</w:t>
            </w:r>
            <w:r>
              <w:rPr>
                <w:rFonts w:ascii="Times New Roman" w:hAnsi="Times New Roman" w:eastAsia="Times New Roman" w:cs="Times New Roman"/>
                <w:spacing w:val="-29"/>
              </w:rPr>
              <w:t xml:space="preserve"> </w:t>
            </w:r>
            <w:r>
              <w:rPr>
                <w:spacing w:val="-4"/>
              </w:rPr>
              <w:t>、消防废水计算：</w:t>
            </w:r>
          </w:p>
          <w:p w14:paraId="72592D5A">
            <w:pPr>
              <w:pStyle w:val="6"/>
              <w:spacing w:before="146" w:line="357" w:lineRule="auto"/>
              <w:ind w:left="105" w:right="97" w:firstLine="482"/>
            </w:pPr>
            <w:r>
              <w:rPr>
                <w:spacing w:val="6"/>
              </w:rPr>
              <w:t>项</w:t>
            </w:r>
            <w:r>
              <w:rPr>
                <w:spacing w:val="-38"/>
              </w:rPr>
              <w:t xml:space="preserve"> </w:t>
            </w:r>
            <w:r>
              <w:rPr>
                <w:spacing w:val="6"/>
              </w:rPr>
              <w:t>目仓库</w:t>
            </w:r>
            <w:r>
              <w:rPr>
                <w:spacing w:val="-33"/>
              </w:rPr>
              <w:t xml:space="preserve"> </w:t>
            </w:r>
            <w:r>
              <w:rPr>
                <w:rFonts w:ascii="Times New Roman" w:hAnsi="Times New Roman" w:eastAsia="Times New Roman" w:cs="Times New Roman"/>
                <w:spacing w:val="6"/>
              </w:rPr>
              <w:t>2</w:t>
            </w:r>
            <w:r>
              <w:rPr>
                <w:rFonts w:ascii="Times New Roman" w:hAnsi="Times New Roman" w:eastAsia="Times New Roman" w:cs="Times New Roman"/>
                <w:spacing w:val="31"/>
                <w:w w:val="101"/>
              </w:rPr>
              <w:t xml:space="preserve"> </w:t>
            </w:r>
            <w:r>
              <w:rPr>
                <w:spacing w:val="6"/>
              </w:rPr>
              <w:t>建筑面积为</w:t>
            </w:r>
            <w:r>
              <w:rPr>
                <w:spacing w:val="-27"/>
              </w:rPr>
              <w:t xml:space="preserve"> </w:t>
            </w:r>
            <w:r>
              <w:rPr>
                <w:rFonts w:ascii="Times New Roman" w:hAnsi="Times New Roman" w:eastAsia="Times New Roman" w:cs="Times New Roman"/>
                <w:spacing w:val="6"/>
              </w:rPr>
              <w:t>5366m</w:t>
            </w:r>
            <w:r>
              <w:rPr>
                <w:rFonts w:ascii="Times New Roman" w:hAnsi="Times New Roman" w:eastAsia="Times New Roman" w:cs="Times New Roman"/>
                <w:spacing w:val="6"/>
                <w:position w:val="7"/>
                <w:sz w:val="15"/>
                <w:szCs w:val="15"/>
              </w:rPr>
              <w:t xml:space="preserve">2 </w:t>
            </w:r>
            <w:r>
              <w:rPr>
                <w:spacing w:val="6"/>
              </w:rPr>
              <w:t xml:space="preserve">，高 </w:t>
            </w:r>
            <w:r>
              <w:rPr>
                <w:rFonts w:ascii="Times New Roman" w:hAnsi="Times New Roman" w:eastAsia="Times New Roman" w:cs="Times New Roman"/>
                <w:spacing w:val="6"/>
              </w:rPr>
              <w:t>12m</w:t>
            </w:r>
            <w:r>
              <w:rPr>
                <w:rFonts w:ascii="Times New Roman" w:hAnsi="Times New Roman" w:eastAsia="Times New Roman" w:cs="Times New Roman"/>
                <w:spacing w:val="-14"/>
              </w:rPr>
              <w:t xml:space="preserve"> </w:t>
            </w:r>
            <w:r>
              <w:rPr>
                <w:spacing w:val="6"/>
              </w:rPr>
              <w:t>，根据《建筑设计防火规范》</w:t>
            </w:r>
            <w:r>
              <w:t xml:space="preserve"> </w:t>
            </w:r>
            <w:r>
              <w:rPr>
                <w:spacing w:val="-2"/>
              </w:rPr>
              <w:t>（</w:t>
            </w:r>
            <w:r>
              <w:rPr>
                <w:rFonts w:ascii="Times New Roman" w:hAnsi="Times New Roman" w:eastAsia="Times New Roman" w:cs="Times New Roman"/>
                <w:spacing w:val="-2"/>
              </w:rPr>
              <w:t>GB50016-2014</w:t>
            </w:r>
            <w:r>
              <w:rPr>
                <w:spacing w:val="-2"/>
              </w:rPr>
              <w:t>）及《消防给水及消火栓系</w:t>
            </w:r>
            <w:r>
              <w:rPr>
                <w:spacing w:val="-3"/>
              </w:rPr>
              <w:t>统技术规范》（</w:t>
            </w:r>
            <w:r>
              <w:rPr>
                <w:rFonts w:ascii="Times New Roman" w:hAnsi="Times New Roman" w:eastAsia="Times New Roman" w:cs="Times New Roman"/>
                <w:spacing w:val="-3"/>
              </w:rPr>
              <w:t>GB50974</w:t>
            </w:r>
            <w:r>
              <w:rPr>
                <w:spacing w:val="-3"/>
              </w:rPr>
              <w:t>－</w:t>
            </w:r>
            <w:r>
              <w:rPr>
                <w:rFonts w:ascii="Times New Roman" w:hAnsi="Times New Roman" w:eastAsia="Times New Roman" w:cs="Times New Roman"/>
                <w:spacing w:val="-3"/>
              </w:rPr>
              <w:t>2014</w:t>
            </w:r>
            <w:r>
              <w:rPr>
                <w:spacing w:val="-3"/>
              </w:rPr>
              <w:t>）的</w:t>
            </w:r>
            <w:r>
              <w:rPr>
                <w:spacing w:val="-1"/>
              </w:rPr>
              <w:t>要求，丙类厂房，建筑体积</w:t>
            </w:r>
            <w:r>
              <w:rPr>
                <w:rFonts w:ascii="Times New Roman" w:hAnsi="Times New Roman" w:eastAsia="Times New Roman" w:cs="Times New Roman"/>
                <w:spacing w:val="-1"/>
              </w:rPr>
              <w:t xml:space="preserve">&gt;50000 </w:t>
            </w:r>
            <w:r>
              <w:rPr>
                <w:spacing w:val="-1"/>
              </w:rPr>
              <w:t>立方米，消防用水量为</w:t>
            </w:r>
            <w:r>
              <w:rPr>
                <w:rFonts w:ascii="Times New Roman" w:hAnsi="Times New Roman" w:eastAsia="Times New Roman" w:cs="Times New Roman"/>
                <w:spacing w:val="-1"/>
              </w:rPr>
              <w:t>20 L/s</w:t>
            </w:r>
            <w:r>
              <w:rPr>
                <w:spacing w:val="-1"/>
              </w:rPr>
              <w:t>，</w:t>
            </w:r>
            <w:r>
              <w:rPr>
                <w:spacing w:val="-2"/>
              </w:rPr>
              <w:t>一次火灾延续</w:t>
            </w:r>
            <w:r>
              <w:rPr>
                <w:spacing w:val="2"/>
              </w:rPr>
              <w:t>时间按</w:t>
            </w:r>
            <w:r>
              <w:rPr>
                <w:spacing w:val="-43"/>
              </w:rPr>
              <w:t xml:space="preserve"> </w:t>
            </w:r>
            <w:r>
              <w:rPr>
                <w:rFonts w:ascii="Times New Roman" w:hAnsi="Times New Roman" w:eastAsia="Times New Roman" w:cs="Times New Roman"/>
                <w:spacing w:val="2"/>
              </w:rPr>
              <w:t xml:space="preserve">3 h </w:t>
            </w:r>
            <w:r>
              <w:rPr>
                <w:spacing w:val="2"/>
              </w:rPr>
              <w:t>计，一次灭火用水量</w:t>
            </w:r>
            <w:r>
              <w:rPr>
                <w:rFonts w:ascii="Times New Roman" w:hAnsi="Times New Roman" w:eastAsia="Times New Roman" w:cs="Times New Roman"/>
                <w:spacing w:val="2"/>
              </w:rPr>
              <w:t>216m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12"/>
                <w:position w:val="7"/>
                <w:sz w:val="15"/>
                <w:szCs w:val="15"/>
              </w:rPr>
              <w:t xml:space="preserve"> </w:t>
            </w:r>
            <w:r>
              <w:rPr>
                <w:spacing w:val="2"/>
              </w:rPr>
              <w:t>，则消防废水量为</w:t>
            </w:r>
            <w:r>
              <w:rPr>
                <w:rFonts w:ascii="Times New Roman" w:hAnsi="Times New Roman" w:eastAsia="Times New Roman" w:cs="Times New Roman"/>
                <w:spacing w:val="2"/>
              </w:rPr>
              <w:t>216 m</w:t>
            </w:r>
            <w:r>
              <w:rPr>
                <w:rFonts w:ascii="Times New Roman" w:hAnsi="Times New Roman" w:eastAsia="Times New Roman" w:cs="Times New Roman"/>
                <w:spacing w:val="2"/>
                <w:position w:val="7"/>
                <w:sz w:val="15"/>
                <w:szCs w:val="15"/>
              </w:rPr>
              <w:t>3</w:t>
            </w:r>
            <w:r>
              <w:rPr>
                <w:spacing w:val="2"/>
              </w:rPr>
              <w:t>。</w:t>
            </w:r>
          </w:p>
          <w:p w14:paraId="2AE4FF3F">
            <w:pPr>
              <w:pStyle w:val="6"/>
              <w:spacing w:before="44" w:line="220" w:lineRule="auto"/>
              <w:ind w:left="583"/>
            </w:pPr>
            <w:r>
              <w:rPr>
                <w:rFonts w:ascii="Times New Roman" w:hAnsi="Times New Roman" w:eastAsia="Times New Roman" w:cs="Times New Roman"/>
                <w:spacing w:val="-3"/>
              </w:rPr>
              <w:t>C</w:t>
            </w:r>
            <w:r>
              <w:rPr>
                <w:rFonts w:ascii="Times New Roman" w:hAnsi="Times New Roman" w:eastAsia="Times New Roman" w:cs="Times New Roman"/>
                <w:spacing w:val="-30"/>
              </w:rPr>
              <w:t xml:space="preserve"> </w:t>
            </w:r>
            <w:r>
              <w:rPr>
                <w:spacing w:val="-3"/>
              </w:rPr>
              <w:t>、发生事故时转输的物料量</w:t>
            </w:r>
          </w:p>
          <w:p w14:paraId="64119F15">
            <w:pPr>
              <w:pStyle w:val="6"/>
              <w:spacing w:before="144" w:line="357" w:lineRule="auto"/>
              <w:ind w:left="107" w:right="97" w:firstLine="480"/>
            </w:pPr>
            <w:r>
              <w:t>项目仓库</w:t>
            </w:r>
            <w:r>
              <w:rPr>
                <w:spacing w:val="-55"/>
              </w:rPr>
              <w:t xml:space="preserve"> </w:t>
            </w:r>
            <w:r>
              <w:rPr>
                <w:rFonts w:ascii="Times New Roman" w:hAnsi="Times New Roman" w:eastAsia="Times New Roman" w:cs="Times New Roman"/>
              </w:rPr>
              <w:t xml:space="preserve">2 </w:t>
            </w:r>
            <w:r>
              <w:t>每层楼门口处均设有防曼坡，高度约为</w:t>
            </w:r>
            <w:r>
              <w:rPr>
                <w:rFonts w:ascii="Times New Roman" w:hAnsi="Times New Roman" w:eastAsia="Times New Roman" w:cs="Times New Roman"/>
              </w:rPr>
              <w:t>0.05m</w:t>
            </w:r>
            <w:r>
              <w:rPr>
                <w:rFonts w:ascii="Times New Roman" w:hAnsi="Times New Roman" w:eastAsia="Times New Roman" w:cs="Times New Roman"/>
                <w:spacing w:val="-33"/>
              </w:rPr>
              <w:t xml:space="preserve"> </w:t>
            </w:r>
            <w:r>
              <w:rPr>
                <w:spacing w:val="-1"/>
              </w:rPr>
              <w:t>，则截留的容积约为</w:t>
            </w:r>
            <w:r>
              <w:rPr>
                <w:spacing w:val="-47"/>
              </w:rPr>
              <w:t xml:space="preserve"> </w:t>
            </w:r>
            <w:r>
              <w:rPr>
                <w:rFonts w:ascii="Times New Roman" w:hAnsi="Times New Roman" w:eastAsia="Times New Roman" w:cs="Times New Roman"/>
                <w:spacing w:val="-1"/>
              </w:rPr>
              <w:t>5366m</w:t>
            </w:r>
            <w:r>
              <w:rPr>
                <w:rFonts w:ascii="Times New Roman" w:hAnsi="Times New Roman" w:eastAsia="Times New Roman" w:cs="Times New Roman"/>
                <w:spacing w:val="-1"/>
                <w:position w:val="1"/>
                <w:sz w:val="15"/>
                <w:szCs w:val="15"/>
              </w:rPr>
              <w:t>2</w:t>
            </w:r>
            <w:r>
              <w:rPr>
                <w:rFonts w:ascii="Times New Roman" w:hAnsi="Times New Roman" w:eastAsia="Times New Roman" w:cs="Times New Roman"/>
                <w:spacing w:val="-1"/>
                <w:position w:val="1"/>
              </w:rPr>
              <w:t>*0</w:t>
            </w:r>
            <w:r>
              <w:rPr>
                <w:rFonts w:ascii="Times New Roman" w:hAnsi="Times New Roman" w:eastAsia="Times New Roman" w:cs="Times New Roman"/>
                <w:spacing w:val="-1"/>
              </w:rPr>
              <w:t>.05m=268.3m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3"/>
                <w:position w:val="7"/>
                <w:sz w:val="15"/>
                <w:szCs w:val="15"/>
              </w:rPr>
              <w:t xml:space="preserve"> </w:t>
            </w:r>
            <w:r>
              <w:rPr>
                <w:spacing w:val="-1"/>
              </w:rPr>
              <w:t>，</w:t>
            </w:r>
            <w:r>
              <w:rPr>
                <w:rFonts w:ascii="Times New Roman" w:hAnsi="Times New Roman" w:eastAsia="Times New Roman" w:cs="Times New Roman"/>
                <w:spacing w:val="-1"/>
              </w:rPr>
              <w:t>V</w:t>
            </w:r>
            <w:r>
              <w:rPr>
                <w:rFonts w:ascii="Times New Roman" w:hAnsi="Times New Roman" w:eastAsia="Times New Roman" w:cs="Times New Roman"/>
                <w:spacing w:val="-1"/>
                <w:position w:val="-2"/>
                <w:sz w:val="15"/>
                <w:szCs w:val="15"/>
              </w:rPr>
              <w:t>3</w:t>
            </w:r>
            <w:r>
              <w:rPr>
                <w:rFonts w:ascii="Times New Roman" w:hAnsi="Times New Roman" w:eastAsia="Times New Roman" w:cs="Times New Roman"/>
                <w:spacing w:val="-1"/>
              </w:rPr>
              <w:t>=268.3m</w:t>
            </w:r>
            <w:r>
              <w:rPr>
                <w:rFonts w:ascii="Times New Roman" w:hAnsi="Times New Roman" w:eastAsia="Times New Roman" w:cs="Times New Roman"/>
                <w:spacing w:val="-1"/>
                <w:position w:val="7"/>
                <w:sz w:val="15"/>
                <w:szCs w:val="15"/>
              </w:rPr>
              <w:t>3</w:t>
            </w:r>
            <w:r>
              <w:rPr>
                <w:spacing w:val="-1"/>
              </w:rPr>
              <w:t>（按最坏情况考虑）。</w:t>
            </w:r>
          </w:p>
          <w:p w14:paraId="1A98CDD1">
            <w:pPr>
              <w:pStyle w:val="6"/>
              <w:spacing w:before="8" w:line="361" w:lineRule="exact"/>
              <w:ind w:right="44"/>
              <w:jc w:val="right"/>
            </w:pPr>
            <w:r>
              <w:rPr>
                <w:spacing w:val="-14"/>
                <w:position w:val="2"/>
              </w:rPr>
              <w:t>由于</w:t>
            </w:r>
            <w:r>
              <w:rPr>
                <w:spacing w:val="-57"/>
                <w:position w:val="2"/>
              </w:rPr>
              <w:t xml:space="preserve"> </w:t>
            </w:r>
            <w:r>
              <w:rPr>
                <w:rFonts w:ascii="Times New Roman" w:hAnsi="Times New Roman" w:eastAsia="Times New Roman" w:cs="Times New Roman"/>
                <w:spacing w:val="-14"/>
                <w:position w:val="2"/>
              </w:rPr>
              <w:t>V</w:t>
            </w:r>
            <w:r>
              <w:rPr>
                <w:rFonts w:ascii="Times New Roman" w:hAnsi="Times New Roman" w:eastAsia="Times New Roman" w:cs="Times New Roman"/>
                <w:position w:val="1"/>
                <w:sz w:val="15"/>
                <w:szCs w:val="15"/>
              </w:rPr>
              <w:t>3</w:t>
            </w:r>
            <w:r>
              <w:rPr>
                <w:rFonts w:ascii="Times New Roman" w:hAnsi="Times New Roman" w:eastAsia="Times New Roman" w:cs="Times New Roman"/>
                <w:position w:val="2"/>
              </w:rPr>
              <w:t>&gt;V</w:t>
            </w:r>
            <w:r>
              <w:rPr>
                <w:rFonts w:ascii="Times New Roman" w:hAnsi="Times New Roman" w:eastAsia="Times New Roman" w:cs="Times New Roman"/>
                <w:position w:val="1"/>
                <w:sz w:val="15"/>
                <w:szCs w:val="15"/>
              </w:rPr>
              <w:t xml:space="preserve">1 </w:t>
            </w:r>
            <w:r>
              <w:rPr>
                <w:rFonts w:ascii="Times New Roman" w:hAnsi="Times New Roman" w:eastAsia="Times New Roman" w:cs="Times New Roman"/>
                <w:position w:val="2"/>
              </w:rPr>
              <w:t>+ V</w:t>
            </w:r>
            <w:r>
              <w:rPr>
                <w:rFonts w:ascii="Times New Roman" w:hAnsi="Times New Roman" w:eastAsia="Times New Roman" w:cs="Times New Roman"/>
                <w:position w:val="1"/>
                <w:sz w:val="15"/>
                <w:szCs w:val="15"/>
              </w:rPr>
              <w:t>2</w:t>
            </w:r>
            <w:r>
              <w:rPr>
                <w:rFonts w:ascii="Times New Roman" w:hAnsi="Times New Roman" w:eastAsia="Times New Roman" w:cs="Times New Roman"/>
                <w:spacing w:val="-13"/>
                <w:position w:val="1"/>
                <w:sz w:val="15"/>
                <w:szCs w:val="15"/>
              </w:rPr>
              <w:t xml:space="preserve"> </w:t>
            </w:r>
            <w:r>
              <w:rPr>
                <w:position w:val="2"/>
              </w:rPr>
              <w:t>，因此仓库</w:t>
            </w:r>
            <w:r>
              <w:rPr>
                <w:spacing w:val="-55"/>
                <w:position w:val="2"/>
              </w:rPr>
              <w:t xml:space="preserve"> </w:t>
            </w:r>
            <w:r>
              <w:rPr>
                <w:rFonts w:ascii="Times New Roman" w:hAnsi="Times New Roman" w:eastAsia="Times New Roman" w:cs="Times New Roman"/>
                <w:position w:val="2"/>
              </w:rPr>
              <w:t xml:space="preserve">2 </w:t>
            </w:r>
            <w:r>
              <w:rPr>
                <w:position w:val="2"/>
              </w:rPr>
              <w:t>产生的故事故废水可以暂时截留在仓</w:t>
            </w:r>
            <w:r>
              <w:rPr>
                <w:spacing w:val="-1"/>
                <w:position w:val="2"/>
              </w:rPr>
              <w:t>库</w:t>
            </w:r>
            <w:r>
              <w:rPr>
                <w:rFonts w:ascii="Times New Roman" w:hAnsi="Times New Roman" w:eastAsia="Times New Roman" w:cs="Times New Roman"/>
                <w:spacing w:val="-1"/>
                <w:position w:val="2"/>
              </w:rPr>
              <w:t>2</w:t>
            </w:r>
            <w:r>
              <w:rPr>
                <w:rFonts w:ascii="Times New Roman" w:hAnsi="Times New Roman" w:eastAsia="Times New Roman" w:cs="Times New Roman"/>
                <w:spacing w:val="39"/>
                <w:position w:val="2"/>
              </w:rPr>
              <w:t xml:space="preserve"> </w:t>
            </w:r>
            <w:r>
              <w:rPr>
                <w:spacing w:val="-1"/>
                <w:position w:val="2"/>
              </w:rPr>
              <w:t>内。</w:t>
            </w:r>
          </w:p>
          <w:p w14:paraId="48C75909">
            <w:pPr>
              <w:pStyle w:val="6"/>
              <w:spacing w:before="143" w:line="350" w:lineRule="auto"/>
              <w:ind w:left="106" w:right="97" w:firstLine="478"/>
            </w:pPr>
            <w:r>
              <w:rPr>
                <w:rFonts w:ascii="Times New Roman" w:hAnsi="Times New Roman" w:eastAsia="Times New Roman" w:cs="Times New Roman"/>
                <w:b/>
                <w:bCs/>
                <w:spacing w:val="1"/>
              </w:rPr>
              <w:t>(V</w:t>
            </w:r>
            <w:r>
              <w:rPr>
                <w:rFonts w:ascii="Times New Roman" w:hAnsi="Times New Roman" w:eastAsia="Times New Roman" w:cs="Times New Roman"/>
                <w:b/>
                <w:bCs/>
                <w:spacing w:val="1"/>
                <w:position w:val="-1"/>
                <w:sz w:val="15"/>
                <w:szCs w:val="15"/>
              </w:rPr>
              <w:t>1</w:t>
            </w:r>
            <w:r>
              <w:rPr>
                <w:rFonts w:ascii="Times New Roman" w:hAnsi="Times New Roman" w:eastAsia="Times New Roman" w:cs="Times New Roman"/>
                <w:b/>
                <w:bCs/>
                <w:spacing w:val="28"/>
                <w:w w:val="101"/>
                <w:position w:val="-1"/>
                <w:sz w:val="15"/>
                <w:szCs w:val="15"/>
              </w:rPr>
              <w:t xml:space="preserve"> </w:t>
            </w:r>
            <w:r>
              <w:rPr>
                <w:rFonts w:ascii="Times New Roman" w:hAnsi="Times New Roman" w:eastAsia="Times New Roman" w:cs="Times New Roman"/>
                <w:b/>
                <w:bCs/>
                <w:spacing w:val="1"/>
              </w:rPr>
              <w:t>+ V</w:t>
            </w:r>
            <w:r>
              <w:rPr>
                <w:rFonts w:ascii="Times New Roman" w:hAnsi="Times New Roman" w:eastAsia="Times New Roman" w:cs="Times New Roman"/>
                <w:b/>
                <w:bCs/>
                <w:spacing w:val="1"/>
                <w:position w:val="-1"/>
                <w:sz w:val="15"/>
                <w:szCs w:val="15"/>
              </w:rPr>
              <w:t>2</w:t>
            </w:r>
            <w:r>
              <w:rPr>
                <w:b/>
                <w:bCs/>
                <w:spacing w:val="1"/>
              </w:rPr>
              <w:t>－</w:t>
            </w:r>
            <w:r>
              <w:rPr>
                <w:rFonts w:ascii="Times New Roman" w:hAnsi="Times New Roman" w:eastAsia="Times New Roman" w:cs="Times New Roman"/>
                <w:b/>
                <w:bCs/>
                <w:spacing w:val="1"/>
              </w:rPr>
              <w:t>V</w:t>
            </w:r>
            <w:r>
              <w:rPr>
                <w:rFonts w:ascii="Times New Roman" w:hAnsi="Times New Roman" w:eastAsia="Times New Roman" w:cs="Times New Roman"/>
                <w:b/>
                <w:bCs/>
                <w:spacing w:val="1"/>
                <w:position w:val="-1"/>
                <w:sz w:val="15"/>
                <w:szCs w:val="15"/>
              </w:rPr>
              <w:t>3</w:t>
            </w:r>
            <w:r>
              <w:rPr>
                <w:rFonts w:ascii="Times New Roman" w:hAnsi="Times New Roman" w:eastAsia="Times New Roman" w:cs="Times New Roman"/>
                <w:b/>
                <w:bCs/>
                <w:spacing w:val="1"/>
              </w:rPr>
              <w:t>)</w:t>
            </w:r>
            <w:r>
              <w:rPr>
                <w:rFonts w:ascii="Times New Roman" w:hAnsi="Times New Roman" w:eastAsia="Times New Roman" w:cs="Times New Roman"/>
                <w:b/>
                <w:bCs/>
                <w:position w:val="-1"/>
                <w:sz w:val="15"/>
                <w:szCs w:val="15"/>
              </w:rPr>
              <w:t>max</w:t>
            </w:r>
            <w:r>
              <w:rPr>
                <w:rFonts w:ascii="Times New Roman" w:hAnsi="Times New Roman" w:eastAsia="Times New Roman" w:cs="Times New Roman"/>
                <w:b/>
                <w:bCs/>
                <w:spacing w:val="15"/>
                <w:w w:val="101"/>
                <w:position w:val="-1"/>
                <w:sz w:val="15"/>
                <w:szCs w:val="15"/>
              </w:rPr>
              <w:t xml:space="preserve"> </w:t>
            </w:r>
            <w:r>
              <w:rPr>
                <w:b/>
                <w:bCs/>
                <w:spacing w:val="1"/>
              </w:rPr>
              <w:t>是指对收集系统范围内不同罐组取其中最大值。由上</w:t>
            </w:r>
            <w:r>
              <w:rPr>
                <w:b/>
                <w:bCs/>
              </w:rPr>
              <w:t>述计</w:t>
            </w:r>
            <w:r>
              <w:rPr>
                <w:b/>
                <w:bCs/>
                <w:spacing w:val="-2"/>
              </w:rPr>
              <w:t>算可知，本项目</w:t>
            </w:r>
            <w:r>
              <w:rPr>
                <w:rFonts w:ascii="Times New Roman" w:hAnsi="Times New Roman" w:eastAsia="Times New Roman" w:cs="Times New Roman"/>
                <w:b/>
                <w:bCs/>
                <w:spacing w:val="-2"/>
              </w:rPr>
              <w:t>(V</w:t>
            </w:r>
            <w:r>
              <w:rPr>
                <w:rFonts w:ascii="Times New Roman" w:hAnsi="Times New Roman" w:eastAsia="Times New Roman" w:cs="Times New Roman"/>
                <w:b/>
                <w:bCs/>
                <w:spacing w:val="-2"/>
                <w:position w:val="-1"/>
                <w:sz w:val="15"/>
                <w:szCs w:val="15"/>
              </w:rPr>
              <w:t>1</w:t>
            </w:r>
            <w:r>
              <w:rPr>
                <w:rFonts w:ascii="Times New Roman" w:hAnsi="Times New Roman" w:eastAsia="Times New Roman" w:cs="Times New Roman"/>
                <w:b/>
                <w:bCs/>
                <w:spacing w:val="46"/>
                <w:w w:val="101"/>
                <w:position w:val="-1"/>
                <w:sz w:val="15"/>
                <w:szCs w:val="15"/>
              </w:rPr>
              <w:t xml:space="preserve"> </w:t>
            </w:r>
            <w:r>
              <w:rPr>
                <w:rFonts w:ascii="Times New Roman" w:hAnsi="Times New Roman" w:eastAsia="Times New Roman" w:cs="Times New Roman"/>
                <w:b/>
                <w:bCs/>
                <w:spacing w:val="-2"/>
              </w:rPr>
              <w:t>+ V</w:t>
            </w:r>
            <w:r>
              <w:rPr>
                <w:rFonts w:ascii="Times New Roman" w:hAnsi="Times New Roman" w:eastAsia="Times New Roman" w:cs="Times New Roman"/>
                <w:b/>
                <w:bCs/>
                <w:spacing w:val="-2"/>
                <w:position w:val="-1"/>
                <w:sz w:val="15"/>
                <w:szCs w:val="15"/>
              </w:rPr>
              <w:t>2</w:t>
            </w:r>
            <w:r>
              <w:rPr>
                <w:b/>
                <w:bCs/>
                <w:spacing w:val="-2"/>
              </w:rPr>
              <w:t>－</w:t>
            </w:r>
            <w:r>
              <w:rPr>
                <w:rFonts w:ascii="Times New Roman" w:hAnsi="Times New Roman" w:eastAsia="Times New Roman" w:cs="Times New Roman"/>
                <w:b/>
                <w:bCs/>
                <w:spacing w:val="-2"/>
              </w:rPr>
              <w:t>V</w:t>
            </w:r>
            <w:r>
              <w:rPr>
                <w:rFonts w:ascii="Times New Roman" w:hAnsi="Times New Roman" w:eastAsia="Times New Roman" w:cs="Times New Roman"/>
                <w:b/>
                <w:bCs/>
                <w:spacing w:val="-2"/>
                <w:position w:val="-1"/>
                <w:sz w:val="15"/>
                <w:szCs w:val="15"/>
              </w:rPr>
              <w:t>3</w:t>
            </w:r>
            <w:r>
              <w:rPr>
                <w:rFonts w:ascii="Times New Roman" w:hAnsi="Times New Roman" w:eastAsia="Times New Roman" w:cs="Times New Roman"/>
                <w:b/>
                <w:bCs/>
                <w:spacing w:val="-2"/>
              </w:rPr>
              <w:t>)</w:t>
            </w:r>
            <w:r>
              <w:rPr>
                <w:rFonts w:ascii="Times New Roman" w:hAnsi="Times New Roman" w:eastAsia="Times New Roman" w:cs="Times New Roman"/>
                <w:b/>
                <w:bCs/>
                <w:spacing w:val="-2"/>
                <w:position w:val="-1"/>
                <w:sz w:val="15"/>
                <w:szCs w:val="15"/>
              </w:rPr>
              <w:t>max</w:t>
            </w:r>
            <w:r>
              <w:rPr>
                <w:rFonts w:ascii="Times New Roman" w:hAnsi="Times New Roman" w:eastAsia="Times New Roman" w:cs="Times New Roman"/>
                <w:b/>
                <w:bCs/>
                <w:spacing w:val="12"/>
                <w:position w:val="-1"/>
                <w:sz w:val="15"/>
                <w:szCs w:val="15"/>
              </w:rPr>
              <w:t xml:space="preserve"> </w:t>
            </w:r>
            <w:r>
              <w:rPr>
                <w:b/>
                <w:bCs/>
                <w:spacing w:val="-2"/>
              </w:rPr>
              <w:t>取锅炉房的</w:t>
            </w:r>
            <w:r>
              <w:rPr>
                <w:spacing w:val="-50"/>
              </w:rPr>
              <w:t xml:space="preserve"> </w:t>
            </w:r>
            <w:r>
              <w:rPr>
                <w:rFonts w:ascii="Times New Roman" w:hAnsi="Times New Roman" w:eastAsia="Times New Roman" w:cs="Times New Roman"/>
                <w:b/>
                <w:bCs/>
                <w:spacing w:val="-2"/>
              </w:rPr>
              <w:t>85.5m</w:t>
            </w:r>
            <w:r>
              <w:rPr>
                <w:rFonts w:ascii="Times New Roman" w:hAnsi="Times New Roman" w:eastAsia="Times New Roman" w:cs="Times New Roman"/>
                <w:b/>
                <w:bCs/>
                <w:spacing w:val="-2"/>
                <w:position w:val="8"/>
                <w:sz w:val="15"/>
                <w:szCs w:val="15"/>
              </w:rPr>
              <w:t>3</w:t>
            </w:r>
            <w:r>
              <w:rPr>
                <w:b/>
                <w:bCs/>
                <w:spacing w:val="-2"/>
              </w:rPr>
              <w:t>。</w:t>
            </w:r>
          </w:p>
          <w:p w14:paraId="5E06E88B">
            <w:pPr>
              <w:pStyle w:val="6"/>
              <w:spacing w:before="21" w:line="220" w:lineRule="auto"/>
              <w:ind w:left="578"/>
            </w:pPr>
            <w:r>
              <w:rPr>
                <w:rFonts w:ascii="Times New Roman" w:hAnsi="Times New Roman" w:eastAsia="Times New Roman" w:cs="Times New Roman"/>
                <w:spacing w:val="-2"/>
              </w:rPr>
              <w:t>D</w:t>
            </w:r>
            <w:r>
              <w:rPr>
                <w:rFonts w:ascii="Times New Roman" w:hAnsi="Times New Roman" w:eastAsia="Times New Roman" w:cs="Times New Roman"/>
                <w:spacing w:val="-18"/>
              </w:rPr>
              <w:t xml:space="preserve"> </w:t>
            </w:r>
            <w:r>
              <w:rPr>
                <w:spacing w:val="-2"/>
              </w:rPr>
              <w:t>、发生事故时仍必须进入该收集系统的生产废水量：</w:t>
            </w:r>
          </w:p>
          <w:p w14:paraId="1D37D05A">
            <w:pPr>
              <w:pStyle w:val="6"/>
              <w:spacing w:before="144" w:line="359" w:lineRule="exact"/>
              <w:ind w:left="585"/>
            </w:pPr>
            <w:r>
              <w:rPr>
                <w:spacing w:val="-1"/>
                <w:position w:val="2"/>
              </w:rPr>
              <w:t>本项目无生产废水进入该收集系统，因此</w:t>
            </w:r>
            <w:r>
              <w:rPr>
                <w:spacing w:val="-49"/>
                <w:position w:val="2"/>
              </w:rPr>
              <w:t xml:space="preserve"> </w:t>
            </w:r>
            <w:r>
              <w:rPr>
                <w:rFonts w:ascii="Times New Roman" w:hAnsi="Times New Roman" w:eastAsia="Times New Roman" w:cs="Times New Roman"/>
                <w:spacing w:val="-1"/>
                <w:position w:val="2"/>
              </w:rPr>
              <w:t>V</w:t>
            </w:r>
            <w:r>
              <w:rPr>
                <w:rFonts w:ascii="Times New Roman" w:hAnsi="Times New Roman" w:eastAsia="Times New Roman" w:cs="Times New Roman"/>
                <w:spacing w:val="-1"/>
                <w:position w:val="1"/>
                <w:sz w:val="15"/>
                <w:szCs w:val="15"/>
              </w:rPr>
              <w:t>4</w:t>
            </w:r>
            <w:r>
              <w:rPr>
                <w:rFonts w:ascii="Times New Roman" w:hAnsi="Times New Roman" w:eastAsia="Times New Roman" w:cs="Times New Roman"/>
                <w:spacing w:val="-1"/>
                <w:position w:val="2"/>
              </w:rPr>
              <w:t>=0</w:t>
            </w:r>
            <w:r>
              <w:rPr>
                <w:spacing w:val="-1"/>
                <w:position w:val="2"/>
              </w:rPr>
              <w:t>。</w:t>
            </w:r>
          </w:p>
          <w:p w14:paraId="675A3CD9">
            <w:pPr>
              <w:pStyle w:val="6"/>
              <w:spacing w:before="144" w:line="220" w:lineRule="auto"/>
              <w:ind w:left="579"/>
            </w:pPr>
            <w:r>
              <w:rPr>
                <w:rFonts w:ascii="Times New Roman" w:hAnsi="Times New Roman" w:eastAsia="Times New Roman" w:cs="Times New Roman"/>
                <w:spacing w:val="-3"/>
              </w:rPr>
              <w:t>E</w:t>
            </w:r>
            <w:r>
              <w:rPr>
                <w:rFonts w:ascii="Times New Roman" w:hAnsi="Times New Roman" w:eastAsia="Times New Roman" w:cs="Times New Roman"/>
                <w:spacing w:val="-31"/>
              </w:rPr>
              <w:t xml:space="preserve"> </w:t>
            </w:r>
            <w:r>
              <w:rPr>
                <w:spacing w:val="-3"/>
              </w:rPr>
              <w:t>、发生事故时收集降雨量</w:t>
            </w:r>
          </w:p>
          <w:p w14:paraId="1094245F">
            <w:pPr>
              <w:pStyle w:val="6"/>
              <w:spacing w:before="147" w:line="359" w:lineRule="exact"/>
              <w:ind w:left="585"/>
            </w:pPr>
            <w:r>
              <w:rPr>
                <w:spacing w:val="-1"/>
                <w:position w:val="2"/>
              </w:rPr>
              <w:t>本项目锅炉房占地面积为</w:t>
            </w:r>
            <w:r>
              <w:rPr>
                <w:rFonts w:ascii="Times New Roman" w:hAnsi="Times New Roman" w:eastAsia="Times New Roman" w:cs="Times New Roman"/>
                <w:spacing w:val="-1"/>
                <w:position w:val="2"/>
              </w:rPr>
              <w:t>240m</w:t>
            </w:r>
            <w:r>
              <w:rPr>
                <w:rFonts w:ascii="Times New Roman" w:hAnsi="Times New Roman" w:eastAsia="Times New Roman" w:cs="Times New Roman"/>
                <w:spacing w:val="-1"/>
                <w:position w:val="9"/>
                <w:sz w:val="15"/>
                <w:szCs w:val="15"/>
              </w:rPr>
              <w:t>2</w:t>
            </w:r>
            <w:r>
              <w:rPr>
                <w:spacing w:val="-1"/>
                <w:position w:val="2"/>
              </w:rPr>
              <w:t>。</w:t>
            </w:r>
          </w:p>
          <w:p w14:paraId="6D7799AC">
            <w:pPr>
              <w:pStyle w:val="6"/>
              <w:spacing w:before="107" w:line="333" w:lineRule="exact"/>
              <w:ind w:left="584"/>
              <w:rPr>
                <w:rFonts w:ascii="Times New Roman" w:hAnsi="Times New Roman" w:eastAsia="Times New Roman" w:cs="Times New Roman"/>
              </w:rPr>
            </w:pPr>
            <w:r>
              <w:rPr>
                <w:spacing w:val="-2"/>
                <w:position w:val="3"/>
              </w:rPr>
              <w:t>根据公式：</w:t>
            </w:r>
            <w:r>
              <w:rPr>
                <w:rFonts w:ascii="Times New Roman" w:hAnsi="Times New Roman" w:eastAsia="Times New Roman" w:cs="Times New Roman"/>
                <w:spacing w:val="-2"/>
                <w:position w:val="3"/>
              </w:rPr>
              <w:t>V</w:t>
            </w:r>
            <w:r>
              <w:rPr>
                <w:rFonts w:ascii="Times New Roman" w:hAnsi="Times New Roman" w:eastAsia="Times New Roman" w:cs="Times New Roman"/>
                <w:spacing w:val="-2"/>
                <w:position w:val="2"/>
                <w:sz w:val="15"/>
                <w:szCs w:val="15"/>
              </w:rPr>
              <w:t>5</w:t>
            </w:r>
            <w:r>
              <w:rPr>
                <w:rFonts w:ascii="Times New Roman" w:hAnsi="Times New Roman" w:eastAsia="Times New Roman" w:cs="Times New Roman"/>
                <w:spacing w:val="-2"/>
                <w:position w:val="3"/>
              </w:rPr>
              <w:t>=10×q</w:t>
            </w:r>
            <w:r>
              <w:rPr>
                <w:rFonts w:ascii="Times New Roman" w:hAnsi="Times New Roman" w:eastAsia="Times New Roman" w:cs="Times New Roman"/>
                <w:spacing w:val="-40"/>
                <w:position w:val="3"/>
              </w:rPr>
              <w:t xml:space="preserve"> </w:t>
            </w:r>
            <w:r>
              <w:rPr>
                <w:rFonts w:ascii="Times New Roman" w:hAnsi="Times New Roman" w:eastAsia="Times New Roman" w:cs="Times New Roman"/>
                <w:spacing w:val="-2"/>
                <w:position w:val="3"/>
              </w:rPr>
              <w:t>×F</w:t>
            </w:r>
          </w:p>
          <w:p w14:paraId="010F74B3">
            <w:pPr>
              <w:pStyle w:val="6"/>
              <w:spacing w:before="135" w:line="357" w:lineRule="auto"/>
              <w:ind w:left="103" w:right="97" w:firstLine="481"/>
              <w:jc w:val="both"/>
            </w:pPr>
            <w:r>
              <w:rPr>
                <w:spacing w:val="-1"/>
              </w:rPr>
              <w:t>其中：</w:t>
            </w:r>
            <w:r>
              <w:rPr>
                <w:rFonts w:ascii="Times New Roman" w:hAnsi="Times New Roman" w:eastAsia="Times New Roman" w:cs="Times New Roman"/>
                <w:spacing w:val="-1"/>
              </w:rPr>
              <w:t>q--</w:t>
            </w:r>
            <w:r>
              <w:rPr>
                <w:spacing w:val="-1"/>
              </w:rPr>
              <w:t>降雨强度（</w:t>
            </w:r>
            <w:r>
              <w:rPr>
                <w:rFonts w:ascii="Times New Roman" w:hAnsi="Times New Roman" w:eastAsia="Times New Roman" w:cs="Times New Roman"/>
                <w:spacing w:val="-1"/>
              </w:rPr>
              <w:t>mm</w:t>
            </w:r>
            <w:r>
              <w:rPr>
                <w:rFonts w:ascii="Times New Roman" w:hAnsi="Times New Roman" w:eastAsia="Times New Roman" w:cs="Times New Roman"/>
                <w:spacing w:val="-24"/>
              </w:rPr>
              <w:t xml:space="preserve"> </w:t>
            </w:r>
            <w:r>
              <w:rPr>
                <w:spacing w:val="-13"/>
              </w:rPr>
              <w:t>），</w:t>
            </w:r>
            <w:r>
              <w:rPr>
                <w:spacing w:val="-1"/>
              </w:rPr>
              <w:t>按平均日降雨量计算（</w:t>
            </w:r>
            <w:r>
              <w:rPr>
                <w:rFonts w:ascii="Times New Roman" w:hAnsi="Times New Roman" w:eastAsia="Times New Roman" w:cs="Times New Roman"/>
                <w:spacing w:val="-2"/>
              </w:rPr>
              <w:t>q=qa/n</w:t>
            </w:r>
            <w:r>
              <w:rPr>
                <w:rFonts w:ascii="Times New Roman" w:hAnsi="Times New Roman" w:eastAsia="Times New Roman" w:cs="Times New Roman"/>
                <w:spacing w:val="-32"/>
              </w:rPr>
              <w:t xml:space="preserve"> </w:t>
            </w:r>
            <w:r>
              <w:rPr>
                <w:spacing w:val="-2"/>
              </w:rPr>
              <w:t>，</w:t>
            </w:r>
            <w:r>
              <w:rPr>
                <w:rFonts w:ascii="Times New Roman" w:hAnsi="Times New Roman" w:eastAsia="Times New Roman" w:cs="Times New Roman"/>
                <w:spacing w:val="-2"/>
              </w:rPr>
              <w:t xml:space="preserve">qa </w:t>
            </w:r>
            <w:r>
              <w:rPr>
                <w:spacing w:val="-2"/>
              </w:rPr>
              <w:t>为当地多年</w:t>
            </w:r>
            <w:r>
              <w:t xml:space="preserve">平均降雨量 </w:t>
            </w:r>
            <w:r>
              <w:rPr>
                <w:rFonts w:ascii="Times New Roman" w:hAnsi="Times New Roman" w:eastAsia="Times New Roman" w:cs="Times New Roman"/>
              </w:rPr>
              <w:t>2389.5mm</w:t>
            </w:r>
            <w:r>
              <w:rPr>
                <w:rFonts w:ascii="Times New Roman" w:hAnsi="Times New Roman" w:eastAsia="Times New Roman" w:cs="Times New Roman"/>
                <w:spacing w:val="-33"/>
              </w:rPr>
              <w:t xml:space="preserve"> </w:t>
            </w:r>
            <w:r>
              <w:t>，</w:t>
            </w:r>
            <w:r>
              <w:rPr>
                <w:rFonts w:ascii="Times New Roman" w:hAnsi="Times New Roman" w:eastAsia="Times New Roman" w:cs="Times New Roman"/>
              </w:rPr>
              <w:t xml:space="preserve">n </w:t>
            </w:r>
            <w:r>
              <w:t>为年平均降雨日数</w:t>
            </w:r>
            <w:r>
              <w:rPr>
                <w:rFonts w:ascii="Times New Roman" w:hAnsi="Times New Roman" w:eastAsia="Times New Roman" w:cs="Times New Roman"/>
              </w:rPr>
              <w:t xml:space="preserve">203 </w:t>
            </w:r>
            <w:r>
              <w:t>天</w:t>
            </w:r>
            <w:r>
              <w:rPr>
                <w:spacing w:val="1"/>
              </w:rPr>
              <w:t>）；</w:t>
            </w:r>
            <w:r>
              <w:rPr>
                <w:rFonts w:ascii="Times New Roman" w:hAnsi="Times New Roman" w:eastAsia="Times New Roman" w:cs="Times New Roman"/>
              </w:rPr>
              <w:t>F--</w:t>
            </w:r>
            <w:r>
              <w:t>必须进入事故废水收</w:t>
            </w:r>
            <w:r>
              <w:rPr>
                <w:spacing w:val="-2"/>
              </w:rPr>
              <w:t>集系统的雨水汇水面积（本项目为</w:t>
            </w:r>
            <w:r>
              <w:rPr>
                <w:spacing w:val="-54"/>
              </w:rPr>
              <w:t xml:space="preserve"> </w:t>
            </w:r>
            <w:r>
              <w:rPr>
                <w:rFonts w:ascii="Times New Roman" w:hAnsi="Times New Roman" w:eastAsia="Times New Roman" w:cs="Times New Roman"/>
                <w:spacing w:val="-2"/>
              </w:rPr>
              <w:t>240m</w:t>
            </w:r>
            <w:r>
              <w:rPr>
                <w:rFonts w:ascii="Times New Roman" w:hAnsi="Times New Roman" w:eastAsia="Times New Roman" w:cs="Times New Roman"/>
                <w:spacing w:val="-2"/>
                <w:position w:val="7"/>
                <w:sz w:val="15"/>
                <w:szCs w:val="15"/>
              </w:rPr>
              <w:t>2</w:t>
            </w:r>
            <w:r>
              <w:rPr>
                <w:rFonts w:ascii="Times New Roman" w:hAnsi="Times New Roman" w:eastAsia="Times New Roman" w:cs="Times New Roman"/>
                <w:spacing w:val="-13"/>
                <w:position w:val="7"/>
                <w:sz w:val="15"/>
                <w:szCs w:val="15"/>
              </w:rPr>
              <w:t xml:space="preserve"> </w:t>
            </w:r>
            <w:r>
              <w:rPr>
                <w:spacing w:val="-2"/>
              </w:rPr>
              <w:t>，即</w:t>
            </w:r>
            <w:r>
              <w:rPr>
                <w:spacing w:val="-51"/>
              </w:rPr>
              <w:t xml:space="preserve"> </w:t>
            </w:r>
            <w:r>
              <w:rPr>
                <w:rFonts w:ascii="Times New Roman" w:hAnsi="Times New Roman" w:eastAsia="Times New Roman" w:cs="Times New Roman"/>
                <w:spacing w:val="-2"/>
              </w:rPr>
              <w:t>0.024hm</w:t>
            </w:r>
            <w:r>
              <w:rPr>
                <w:rFonts w:ascii="Times New Roman" w:hAnsi="Times New Roman" w:eastAsia="Times New Roman" w:cs="Times New Roman"/>
                <w:spacing w:val="-2"/>
                <w:position w:val="7"/>
                <w:sz w:val="15"/>
                <w:szCs w:val="15"/>
              </w:rPr>
              <w:t xml:space="preserve">2 </w:t>
            </w:r>
            <w:r>
              <w:rPr>
                <w:spacing w:val="-10"/>
              </w:rPr>
              <w:t>）；</w:t>
            </w:r>
          </w:p>
          <w:p w14:paraId="3B5ACD40">
            <w:pPr>
              <w:pStyle w:val="6"/>
              <w:spacing w:before="7" w:line="360" w:lineRule="exact"/>
              <w:ind w:left="584"/>
            </w:pPr>
            <w:r>
              <w:rPr>
                <w:spacing w:val="-1"/>
                <w:position w:val="2"/>
              </w:rPr>
              <w:t>根据上式计算，</w:t>
            </w:r>
            <w:r>
              <w:rPr>
                <w:rFonts w:ascii="Times New Roman" w:hAnsi="Times New Roman" w:eastAsia="Times New Roman" w:cs="Times New Roman"/>
                <w:spacing w:val="-1"/>
                <w:position w:val="2"/>
              </w:rPr>
              <w:t>V</w:t>
            </w:r>
            <w:r>
              <w:rPr>
                <w:rFonts w:ascii="Times New Roman" w:hAnsi="Times New Roman" w:eastAsia="Times New Roman" w:cs="Times New Roman"/>
                <w:spacing w:val="-1"/>
                <w:sz w:val="15"/>
                <w:szCs w:val="15"/>
              </w:rPr>
              <w:t>5</w:t>
            </w:r>
            <w:r>
              <w:rPr>
                <w:rFonts w:ascii="Times New Roman" w:hAnsi="Times New Roman" w:eastAsia="Times New Roman" w:cs="Times New Roman"/>
                <w:spacing w:val="-1"/>
                <w:position w:val="2"/>
              </w:rPr>
              <w:t>=2.83m</w:t>
            </w:r>
            <w:r>
              <w:rPr>
                <w:rFonts w:ascii="Times New Roman" w:hAnsi="Times New Roman" w:eastAsia="Times New Roman" w:cs="Times New Roman"/>
                <w:spacing w:val="-1"/>
                <w:position w:val="9"/>
                <w:sz w:val="15"/>
                <w:szCs w:val="15"/>
              </w:rPr>
              <w:t>3</w:t>
            </w:r>
            <w:r>
              <w:rPr>
                <w:spacing w:val="-1"/>
                <w:position w:val="2"/>
              </w:rPr>
              <w:t>。</w:t>
            </w:r>
          </w:p>
          <w:p w14:paraId="3BEC65DF">
            <w:pPr>
              <w:pStyle w:val="6"/>
              <w:spacing w:before="108" w:line="333" w:lineRule="exact"/>
              <w:ind w:left="584"/>
            </w:pPr>
            <w:r>
              <w:rPr>
                <w:spacing w:val="-1"/>
                <w:position w:val="3"/>
              </w:rPr>
              <w:t>根据公式</w:t>
            </w:r>
            <w:r>
              <w:rPr>
                <w:spacing w:val="-58"/>
                <w:position w:val="3"/>
              </w:rPr>
              <w:t xml:space="preserve"> </w:t>
            </w:r>
            <w:r>
              <w:rPr>
                <w:rFonts w:ascii="Times New Roman" w:hAnsi="Times New Roman" w:eastAsia="Times New Roman" w:cs="Times New Roman"/>
                <w:spacing w:val="-1"/>
                <w:position w:val="3"/>
              </w:rPr>
              <w:t xml:space="preserve">V </w:t>
            </w:r>
            <w:r>
              <w:rPr>
                <w:spacing w:val="-1"/>
                <w:sz w:val="12"/>
                <w:szCs w:val="12"/>
              </w:rPr>
              <w:t>总</w:t>
            </w:r>
            <w:r>
              <w:rPr>
                <w:rFonts w:ascii="Times New Roman" w:hAnsi="Times New Roman" w:eastAsia="Times New Roman" w:cs="Times New Roman"/>
                <w:spacing w:val="-1"/>
                <w:position w:val="3"/>
              </w:rPr>
              <w:t>= (V</w:t>
            </w:r>
            <w:r>
              <w:rPr>
                <w:rFonts w:ascii="Times New Roman" w:hAnsi="Times New Roman" w:eastAsia="Times New Roman" w:cs="Times New Roman"/>
                <w:spacing w:val="-1"/>
                <w:position w:val="2"/>
                <w:sz w:val="15"/>
                <w:szCs w:val="15"/>
              </w:rPr>
              <w:t xml:space="preserve">1 </w:t>
            </w:r>
            <w:r>
              <w:rPr>
                <w:rFonts w:ascii="Times New Roman" w:hAnsi="Times New Roman" w:eastAsia="Times New Roman" w:cs="Times New Roman"/>
                <w:spacing w:val="-1"/>
                <w:position w:val="3"/>
              </w:rPr>
              <w:t>+ V</w:t>
            </w:r>
            <w:r>
              <w:rPr>
                <w:rFonts w:ascii="Times New Roman" w:hAnsi="Times New Roman" w:eastAsia="Times New Roman" w:cs="Times New Roman"/>
                <w:spacing w:val="-1"/>
                <w:position w:val="2"/>
                <w:sz w:val="15"/>
                <w:szCs w:val="15"/>
              </w:rPr>
              <w:t xml:space="preserve">2   </w:t>
            </w:r>
            <w:r>
              <w:rPr>
                <w:spacing w:val="-1"/>
                <w:position w:val="3"/>
              </w:rPr>
              <w:t xml:space="preserve">－ </w:t>
            </w:r>
            <w:r>
              <w:rPr>
                <w:rFonts w:ascii="Times New Roman" w:hAnsi="Times New Roman" w:eastAsia="Times New Roman" w:cs="Times New Roman"/>
                <w:spacing w:val="-2"/>
                <w:position w:val="3"/>
              </w:rPr>
              <w:t>V</w:t>
            </w:r>
            <w:r>
              <w:rPr>
                <w:rFonts w:ascii="Times New Roman" w:hAnsi="Times New Roman" w:eastAsia="Times New Roman" w:cs="Times New Roman"/>
                <w:spacing w:val="-2"/>
                <w:position w:val="2"/>
                <w:sz w:val="15"/>
                <w:szCs w:val="15"/>
              </w:rPr>
              <w:t>3</w:t>
            </w:r>
            <w:r>
              <w:rPr>
                <w:rFonts w:ascii="Times New Roman" w:hAnsi="Times New Roman" w:eastAsia="Times New Roman" w:cs="Times New Roman"/>
                <w:spacing w:val="-2"/>
                <w:position w:val="3"/>
              </w:rPr>
              <w:t>)max + V</w:t>
            </w:r>
            <w:r>
              <w:rPr>
                <w:rFonts w:ascii="Times New Roman" w:hAnsi="Times New Roman" w:eastAsia="Times New Roman" w:cs="Times New Roman"/>
                <w:spacing w:val="-2"/>
                <w:position w:val="2"/>
                <w:sz w:val="15"/>
                <w:szCs w:val="15"/>
              </w:rPr>
              <w:t xml:space="preserve">4  </w:t>
            </w:r>
            <w:r>
              <w:rPr>
                <w:rFonts w:ascii="Times New Roman" w:hAnsi="Times New Roman" w:eastAsia="Times New Roman" w:cs="Times New Roman"/>
                <w:spacing w:val="-2"/>
                <w:position w:val="3"/>
              </w:rPr>
              <w:t>+ V</w:t>
            </w:r>
            <w:r>
              <w:rPr>
                <w:rFonts w:ascii="Times New Roman" w:hAnsi="Times New Roman" w:eastAsia="Times New Roman" w:cs="Times New Roman"/>
                <w:spacing w:val="-2"/>
                <w:position w:val="2"/>
                <w:sz w:val="15"/>
                <w:szCs w:val="15"/>
              </w:rPr>
              <w:t>5</w:t>
            </w:r>
            <w:r>
              <w:rPr>
                <w:rFonts w:ascii="Times New Roman" w:hAnsi="Times New Roman" w:eastAsia="Times New Roman" w:cs="Times New Roman"/>
                <w:spacing w:val="-12"/>
                <w:position w:val="2"/>
                <w:sz w:val="15"/>
                <w:szCs w:val="15"/>
              </w:rPr>
              <w:t xml:space="preserve"> </w:t>
            </w:r>
            <w:r>
              <w:rPr>
                <w:spacing w:val="-2"/>
                <w:position w:val="3"/>
              </w:rPr>
              <w:t>，最终可得</w:t>
            </w:r>
            <w:r>
              <w:rPr>
                <w:spacing w:val="-58"/>
                <w:position w:val="3"/>
              </w:rPr>
              <w:t xml:space="preserve"> </w:t>
            </w:r>
            <w:r>
              <w:rPr>
                <w:rFonts w:ascii="Times New Roman" w:hAnsi="Times New Roman" w:eastAsia="Times New Roman" w:cs="Times New Roman"/>
                <w:spacing w:val="-2"/>
                <w:position w:val="3"/>
              </w:rPr>
              <w:t xml:space="preserve">V </w:t>
            </w:r>
            <w:r>
              <w:rPr>
                <w:spacing w:val="-2"/>
                <w:sz w:val="12"/>
                <w:szCs w:val="12"/>
              </w:rPr>
              <w:t>总</w:t>
            </w:r>
            <w:r>
              <w:rPr>
                <w:rFonts w:ascii="Times New Roman" w:hAnsi="Times New Roman" w:eastAsia="Times New Roman" w:cs="Times New Roman"/>
                <w:spacing w:val="-2"/>
                <w:position w:val="3"/>
              </w:rPr>
              <w:t>=88.33m</w:t>
            </w:r>
            <w:r>
              <w:rPr>
                <w:rFonts w:ascii="Times New Roman" w:hAnsi="Times New Roman" w:eastAsia="Times New Roman" w:cs="Times New Roman"/>
                <w:spacing w:val="-2"/>
                <w:position w:val="11"/>
                <w:sz w:val="15"/>
                <w:szCs w:val="15"/>
              </w:rPr>
              <w:t>3</w:t>
            </w:r>
            <w:r>
              <w:rPr>
                <w:spacing w:val="-2"/>
                <w:position w:val="3"/>
              </w:rPr>
              <w:t>。</w:t>
            </w:r>
          </w:p>
          <w:p w14:paraId="417915EF">
            <w:pPr>
              <w:pStyle w:val="6"/>
              <w:spacing w:before="132" w:line="360" w:lineRule="exact"/>
              <w:ind w:left="584"/>
            </w:pPr>
            <w:r>
              <w:rPr>
                <w:spacing w:val="-1"/>
                <w:position w:val="2"/>
              </w:rPr>
              <w:t>计算得出消防废水池容积不小于</w:t>
            </w:r>
            <w:r>
              <w:rPr>
                <w:spacing w:val="-44"/>
                <w:position w:val="2"/>
              </w:rPr>
              <w:t xml:space="preserve"> </w:t>
            </w:r>
            <w:r>
              <w:rPr>
                <w:rFonts w:ascii="Times New Roman" w:hAnsi="Times New Roman" w:eastAsia="Times New Roman" w:cs="Times New Roman"/>
                <w:spacing w:val="-1"/>
                <w:position w:val="2"/>
              </w:rPr>
              <w:t>88.33 m</w:t>
            </w:r>
            <w:r>
              <w:rPr>
                <w:rFonts w:ascii="Times New Roman" w:hAnsi="Times New Roman" w:eastAsia="Times New Roman" w:cs="Times New Roman"/>
                <w:spacing w:val="-1"/>
                <w:position w:val="9"/>
                <w:sz w:val="15"/>
                <w:szCs w:val="15"/>
              </w:rPr>
              <w:t>3</w:t>
            </w:r>
            <w:r>
              <w:rPr>
                <w:spacing w:val="-1"/>
                <w:position w:val="2"/>
              </w:rPr>
              <w:t>。</w:t>
            </w:r>
          </w:p>
          <w:p w14:paraId="25752E91">
            <w:pPr>
              <w:pStyle w:val="6"/>
              <w:spacing w:before="108" w:line="359" w:lineRule="exact"/>
              <w:ind w:left="587"/>
            </w:pPr>
            <w:r>
              <w:rPr>
                <w:spacing w:val="-1"/>
                <w:position w:val="2"/>
              </w:rPr>
              <w:t>建设单位需设</w:t>
            </w:r>
            <w:r>
              <w:rPr>
                <w:spacing w:val="-30"/>
                <w:position w:val="2"/>
              </w:rPr>
              <w:t xml:space="preserve"> </w:t>
            </w:r>
            <w:r>
              <w:rPr>
                <w:rFonts w:ascii="Times New Roman" w:hAnsi="Times New Roman" w:eastAsia="Times New Roman" w:cs="Times New Roman"/>
                <w:spacing w:val="-1"/>
                <w:position w:val="2"/>
              </w:rPr>
              <w:t xml:space="preserve">1 </w:t>
            </w:r>
            <w:r>
              <w:rPr>
                <w:spacing w:val="-1"/>
                <w:position w:val="2"/>
              </w:rPr>
              <w:t>个</w:t>
            </w:r>
            <w:r>
              <w:rPr>
                <w:spacing w:val="-48"/>
                <w:position w:val="2"/>
              </w:rPr>
              <w:t xml:space="preserve"> </w:t>
            </w:r>
            <w:r>
              <w:rPr>
                <w:rFonts w:ascii="Times New Roman" w:hAnsi="Times New Roman" w:eastAsia="Times New Roman" w:cs="Times New Roman"/>
                <w:spacing w:val="-1"/>
                <w:position w:val="2"/>
              </w:rPr>
              <w:t>90m</w:t>
            </w:r>
            <w:r>
              <w:rPr>
                <w:rFonts w:ascii="Times New Roman" w:hAnsi="Times New Roman" w:eastAsia="Times New Roman" w:cs="Times New Roman"/>
                <w:spacing w:val="-1"/>
                <w:position w:val="9"/>
                <w:sz w:val="15"/>
                <w:szCs w:val="15"/>
              </w:rPr>
              <w:t xml:space="preserve">3  </w:t>
            </w:r>
            <w:r>
              <w:rPr>
                <w:spacing w:val="-1"/>
                <w:position w:val="2"/>
              </w:rPr>
              <w:t>的事故应急池，满足本项目</w:t>
            </w:r>
            <w:r>
              <w:rPr>
                <w:spacing w:val="-2"/>
                <w:position w:val="2"/>
              </w:rPr>
              <w:t>的消防废水、物料泄漏</w:t>
            </w:r>
          </w:p>
        </w:tc>
      </w:tr>
    </w:tbl>
    <w:p w14:paraId="638E8794">
      <w:pPr>
        <w:pStyle w:val="2"/>
      </w:pPr>
    </w:p>
    <w:p w14:paraId="69872C0B">
      <w:pPr>
        <w:sectPr>
          <w:footerReference r:id="rId86" w:type="default"/>
          <w:pgSz w:w="11907" w:h="16840"/>
          <w:pgMar w:top="400" w:right="1295" w:bottom="1273" w:left="1295" w:header="0" w:footer="1037" w:gutter="0"/>
          <w:cols w:space="720" w:num="1"/>
        </w:sectPr>
      </w:pPr>
    </w:p>
    <w:p w14:paraId="6338FB29">
      <w:pPr>
        <w:spacing w:before="3"/>
      </w:pPr>
    </w:p>
    <w:p w14:paraId="1A20C8F4">
      <w:pPr>
        <w:spacing w:before="3"/>
      </w:pPr>
    </w:p>
    <w:p w14:paraId="71E4CE1D">
      <w:pPr>
        <w:spacing w:before="3"/>
      </w:pPr>
    </w:p>
    <w:tbl>
      <w:tblPr>
        <w:tblStyle w:val="5"/>
        <w:tblW w:w="92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763"/>
        <w:gridCol w:w="1069"/>
        <w:gridCol w:w="1181"/>
        <w:gridCol w:w="1130"/>
        <w:gridCol w:w="1085"/>
        <w:gridCol w:w="930"/>
        <w:gridCol w:w="1078"/>
        <w:gridCol w:w="1297"/>
      </w:tblGrid>
      <w:tr w14:paraId="331DA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2" w:hRule="atLeast"/>
        </w:trPr>
        <w:tc>
          <w:tcPr>
            <w:tcW w:w="757" w:type="dxa"/>
            <w:vMerge w:val="restart"/>
            <w:tcBorders>
              <w:left w:val="single" w:color="000000" w:sz="10" w:space="0"/>
              <w:bottom w:val="nil"/>
            </w:tcBorders>
            <w:vAlign w:val="top"/>
          </w:tcPr>
          <w:p w14:paraId="3D2DE9D0">
            <w:pPr>
              <w:rPr>
                <w:rFonts w:ascii="Arial"/>
                <w:sz w:val="21"/>
              </w:rPr>
            </w:pPr>
          </w:p>
        </w:tc>
        <w:tc>
          <w:tcPr>
            <w:tcW w:w="8533" w:type="dxa"/>
            <w:gridSpan w:val="8"/>
            <w:tcBorders>
              <w:bottom w:val="single" w:color="000000" w:sz="10" w:space="0"/>
              <w:right w:val="single" w:color="000000" w:sz="10" w:space="0"/>
            </w:tcBorders>
            <w:vAlign w:val="top"/>
          </w:tcPr>
          <w:p w14:paraId="112C4DC1">
            <w:pPr>
              <w:pStyle w:val="6"/>
              <w:spacing w:before="40" w:line="220" w:lineRule="auto"/>
              <w:ind w:left="104"/>
            </w:pPr>
            <w:r>
              <w:rPr>
                <w:spacing w:val="-1"/>
              </w:rPr>
              <w:t>事故情况下排放废水的贮存要求。</w:t>
            </w:r>
          </w:p>
          <w:p w14:paraId="39E0CBC8">
            <w:pPr>
              <w:pStyle w:val="6"/>
              <w:spacing w:before="144" w:line="362" w:lineRule="exact"/>
              <w:ind w:left="584"/>
            </w:pPr>
            <w:r>
              <w:rPr>
                <w:rFonts w:ascii="Times New Roman" w:hAnsi="Times New Roman" w:eastAsia="Times New Roman" w:cs="Times New Roman"/>
                <w:spacing w:val="-2"/>
                <w:position w:val="2"/>
              </w:rPr>
              <w:t>3</w:t>
            </w:r>
            <w:r>
              <w:rPr>
                <w:spacing w:val="-2"/>
                <w:position w:val="2"/>
              </w:rPr>
              <w:t>）应急要求</w:t>
            </w:r>
          </w:p>
          <w:p w14:paraId="1265D3F9">
            <w:pPr>
              <w:pStyle w:val="6"/>
              <w:spacing w:before="140" w:line="313" w:lineRule="auto"/>
              <w:ind w:left="105" w:right="97" w:firstLine="471"/>
            </w:pPr>
            <w:r>
              <w:rPr>
                <w:rFonts w:ascii="Times New Roman" w:hAnsi="Times New Roman" w:eastAsia="Times New Roman" w:cs="Times New Roman"/>
                <w:spacing w:val="-2"/>
              </w:rPr>
              <w:t>A.</w:t>
            </w:r>
            <w:r>
              <w:rPr>
                <w:spacing w:val="-2"/>
              </w:rPr>
              <w:t>建立事故应急预案，成立事故应急处理小组，由安全负责人担任事</w:t>
            </w:r>
            <w:r>
              <w:rPr>
                <w:spacing w:val="-3"/>
              </w:rPr>
              <w:t>故应急</w:t>
            </w:r>
            <w:r>
              <w:rPr>
                <w:spacing w:val="-2"/>
              </w:rPr>
              <w:t>小组组长，一旦发生泄漏、火灾等事故，应</w:t>
            </w:r>
            <w:r>
              <w:rPr>
                <w:spacing w:val="-3"/>
              </w:rPr>
              <w:t>立即启动事故应急预案，并向有关环</w:t>
            </w:r>
            <w:r>
              <w:rPr>
                <w:spacing w:val="-1"/>
              </w:rPr>
              <w:t>境管理部门汇报情况，协助环境管理部门进行应急监测等工作。</w:t>
            </w:r>
          </w:p>
          <w:p w14:paraId="73314E0D">
            <w:pPr>
              <w:pStyle w:val="6"/>
              <w:spacing w:before="182" w:line="289" w:lineRule="auto"/>
              <w:ind w:left="104" w:right="97" w:firstLine="474"/>
            </w:pPr>
            <w:r>
              <w:rPr>
                <w:rFonts w:ascii="Times New Roman" w:hAnsi="Times New Roman" w:eastAsia="Times New Roman" w:cs="Times New Roman"/>
                <w:spacing w:val="-2"/>
              </w:rPr>
              <w:t>B.</w:t>
            </w:r>
            <w:r>
              <w:rPr>
                <w:spacing w:val="-2"/>
              </w:rPr>
              <w:t>生产车间内应配备灭火器、消防砂箱和防毒面具等消防应急设备，并定期检查设备有效性。</w:t>
            </w:r>
          </w:p>
          <w:p w14:paraId="05DAA509">
            <w:pPr>
              <w:pStyle w:val="6"/>
              <w:spacing w:before="182" w:line="289" w:lineRule="auto"/>
              <w:ind w:left="106" w:right="99" w:firstLine="477"/>
            </w:pPr>
            <w:r>
              <w:rPr>
                <w:rFonts w:ascii="Times New Roman" w:hAnsi="Times New Roman" w:eastAsia="Times New Roman" w:cs="Times New Roman"/>
                <w:spacing w:val="-2"/>
              </w:rPr>
              <w:t>C.</w:t>
            </w:r>
            <w:r>
              <w:rPr>
                <w:spacing w:val="-2"/>
              </w:rPr>
              <w:t>事故处理完毕后应采用防爆泵将泄漏液转移至槽车或专用的收集容器内，再做进一步处置。</w:t>
            </w:r>
          </w:p>
          <w:p w14:paraId="03AADC46">
            <w:pPr>
              <w:pStyle w:val="6"/>
              <w:spacing w:before="179" w:line="221" w:lineRule="auto"/>
              <w:ind w:left="595"/>
            </w:pPr>
            <w:r>
              <w:rPr>
                <w:b/>
                <w:bCs/>
                <w:spacing w:val="-5"/>
              </w:rPr>
              <w:t>（</w:t>
            </w:r>
            <w:r>
              <w:rPr>
                <w:rFonts w:ascii="Times New Roman" w:hAnsi="Times New Roman" w:eastAsia="Times New Roman" w:cs="Times New Roman"/>
                <w:b/>
                <w:bCs/>
                <w:spacing w:val="-5"/>
              </w:rPr>
              <w:t>5</w:t>
            </w:r>
            <w:r>
              <w:rPr>
                <w:b/>
                <w:bCs/>
                <w:spacing w:val="-5"/>
              </w:rPr>
              <w:t>）分析结论</w:t>
            </w:r>
          </w:p>
          <w:p w14:paraId="2967F461">
            <w:pPr>
              <w:pStyle w:val="6"/>
              <w:spacing w:before="182" w:line="359" w:lineRule="auto"/>
              <w:ind w:left="107" w:right="97" w:firstLine="478"/>
              <w:jc w:val="both"/>
            </w:pPr>
            <w:r>
              <w:rPr>
                <w:spacing w:val="-3"/>
              </w:rPr>
              <w:t>本项目应设立健全的突发环境事故应急组织机构，在风险事故发生时切实采取以上措施，防止污染事故的进一步扩散。通过实施严格的防范措施并制定完善</w:t>
            </w:r>
            <w:r>
              <w:rPr>
                <w:spacing w:val="-1"/>
              </w:rPr>
              <w:t>的应急方案，本项目环境风险在可控范围内。</w:t>
            </w:r>
          </w:p>
          <w:p w14:paraId="7FD698DE">
            <w:pPr>
              <w:pStyle w:val="6"/>
              <w:spacing w:line="219" w:lineRule="auto"/>
              <w:ind w:left="583"/>
            </w:pPr>
            <w:r>
              <w:rPr>
                <w:rFonts w:ascii="Times New Roman" w:hAnsi="Times New Roman" w:eastAsia="Times New Roman" w:cs="Times New Roman"/>
                <w:b/>
                <w:bCs/>
                <w:spacing w:val="-5"/>
              </w:rPr>
              <w:t>8</w:t>
            </w:r>
            <w:r>
              <w:rPr>
                <w:rFonts w:ascii="Times New Roman" w:hAnsi="Times New Roman" w:eastAsia="Times New Roman" w:cs="Times New Roman"/>
                <w:b/>
                <w:bCs/>
                <w:spacing w:val="-23"/>
              </w:rPr>
              <w:t xml:space="preserve"> </w:t>
            </w:r>
            <w:r>
              <w:rPr>
                <w:b/>
                <w:bCs/>
                <w:spacing w:val="-5"/>
              </w:rPr>
              <w:t>、技改前后</w:t>
            </w:r>
            <w:r>
              <w:rPr>
                <w:rFonts w:ascii="Times New Roman" w:hAnsi="Times New Roman" w:eastAsia="Times New Roman" w:cs="Times New Roman"/>
                <w:b/>
                <w:bCs/>
                <w:spacing w:val="-5"/>
              </w:rPr>
              <w:t>“</w:t>
            </w:r>
            <w:r>
              <w:rPr>
                <w:b/>
                <w:bCs/>
                <w:spacing w:val="-5"/>
              </w:rPr>
              <w:t>三本帐</w:t>
            </w:r>
            <w:r>
              <w:rPr>
                <w:rFonts w:ascii="Times New Roman" w:hAnsi="Times New Roman" w:eastAsia="Times New Roman" w:cs="Times New Roman"/>
                <w:b/>
                <w:bCs/>
                <w:spacing w:val="-5"/>
              </w:rPr>
              <w:t>”</w:t>
            </w:r>
            <w:r>
              <w:rPr>
                <w:b/>
                <w:bCs/>
                <w:spacing w:val="-5"/>
              </w:rPr>
              <w:t>统计</w:t>
            </w:r>
          </w:p>
          <w:p w14:paraId="09E46C55">
            <w:pPr>
              <w:spacing w:line="245" w:lineRule="auto"/>
              <w:rPr>
                <w:rFonts w:ascii="Arial"/>
                <w:sz w:val="21"/>
              </w:rPr>
            </w:pPr>
          </w:p>
          <w:p w14:paraId="1A6AD956">
            <w:pPr>
              <w:pStyle w:val="6"/>
              <w:spacing w:before="79" w:line="219" w:lineRule="auto"/>
              <w:ind w:left="584"/>
            </w:pPr>
            <w:r>
              <w:rPr>
                <w:spacing w:val="-1"/>
              </w:rPr>
              <w:t>根据分析，本项目建设完成后污染物</w:t>
            </w:r>
            <w:r>
              <w:rPr>
                <w:rFonts w:ascii="Times New Roman" w:hAnsi="Times New Roman" w:eastAsia="Times New Roman" w:cs="Times New Roman"/>
                <w:spacing w:val="-1"/>
              </w:rPr>
              <w:t>“</w:t>
            </w:r>
            <w:r>
              <w:rPr>
                <w:spacing w:val="-1"/>
              </w:rPr>
              <w:t>三本帐</w:t>
            </w:r>
            <w:r>
              <w:rPr>
                <w:rFonts w:ascii="Times New Roman" w:hAnsi="Times New Roman" w:eastAsia="Times New Roman" w:cs="Times New Roman"/>
                <w:spacing w:val="-1"/>
              </w:rPr>
              <w:t>”</w:t>
            </w:r>
            <w:r>
              <w:rPr>
                <w:spacing w:val="-1"/>
              </w:rPr>
              <w:t>统计见下表：</w:t>
            </w:r>
          </w:p>
          <w:p w14:paraId="5685E0B8">
            <w:pPr>
              <w:pStyle w:val="6"/>
              <w:spacing w:before="221" w:line="228" w:lineRule="auto"/>
              <w:ind w:left="1990"/>
              <w:rPr>
                <w:sz w:val="20"/>
                <w:szCs w:val="20"/>
              </w:rPr>
            </w:pPr>
            <w:r>
              <w:rPr>
                <w:b/>
                <w:bCs/>
                <w:spacing w:val="6"/>
                <w:sz w:val="20"/>
                <w:szCs w:val="20"/>
              </w:rPr>
              <w:t>表</w:t>
            </w:r>
            <w:r>
              <w:rPr>
                <w:spacing w:val="-23"/>
                <w:sz w:val="20"/>
                <w:szCs w:val="20"/>
              </w:rPr>
              <w:t xml:space="preserve"> </w:t>
            </w:r>
            <w:r>
              <w:rPr>
                <w:rFonts w:ascii="Times New Roman" w:hAnsi="Times New Roman" w:eastAsia="Times New Roman" w:cs="Times New Roman"/>
                <w:b/>
                <w:bCs/>
                <w:spacing w:val="6"/>
                <w:sz w:val="20"/>
                <w:szCs w:val="20"/>
              </w:rPr>
              <w:t xml:space="preserve">4-19  </w:t>
            </w:r>
            <w:r>
              <w:rPr>
                <w:b/>
                <w:bCs/>
                <w:spacing w:val="6"/>
                <w:sz w:val="20"/>
                <w:szCs w:val="20"/>
              </w:rPr>
              <w:t>项目技改前后主要污染物</w:t>
            </w:r>
            <w:r>
              <w:rPr>
                <w:rFonts w:ascii="Times New Roman" w:hAnsi="Times New Roman" w:eastAsia="Times New Roman" w:cs="Times New Roman"/>
                <w:b/>
                <w:bCs/>
                <w:spacing w:val="6"/>
                <w:sz w:val="20"/>
                <w:szCs w:val="20"/>
              </w:rPr>
              <w:t>“</w:t>
            </w:r>
            <w:r>
              <w:rPr>
                <w:b/>
                <w:bCs/>
                <w:spacing w:val="6"/>
                <w:sz w:val="20"/>
                <w:szCs w:val="20"/>
              </w:rPr>
              <w:t>三本帐</w:t>
            </w:r>
            <w:r>
              <w:rPr>
                <w:rFonts w:ascii="Times New Roman" w:hAnsi="Times New Roman" w:eastAsia="Times New Roman" w:cs="Times New Roman"/>
                <w:b/>
                <w:bCs/>
                <w:spacing w:val="6"/>
                <w:sz w:val="20"/>
                <w:szCs w:val="20"/>
              </w:rPr>
              <w:t>”</w:t>
            </w:r>
            <w:r>
              <w:rPr>
                <w:b/>
                <w:bCs/>
                <w:spacing w:val="6"/>
                <w:sz w:val="20"/>
                <w:szCs w:val="20"/>
              </w:rPr>
              <w:t>统计表</w:t>
            </w:r>
          </w:p>
        </w:tc>
      </w:tr>
      <w:tr w14:paraId="22C24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757" w:type="dxa"/>
            <w:vMerge w:val="continue"/>
            <w:tcBorders>
              <w:top w:val="nil"/>
              <w:left w:val="single" w:color="000000" w:sz="10" w:space="0"/>
              <w:bottom w:val="nil"/>
            </w:tcBorders>
            <w:vAlign w:val="top"/>
          </w:tcPr>
          <w:p w14:paraId="7F0A7D22">
            <w:pPr>
              <w:rPr>
                <w:rFonts w:ascii="Arial"/>
                <w:sz w:val="21"/>
              </w:rPr>
            </w:pPr>
          </w:p>
        </w:tc>
        <w:tc>
          <w:tcPr>
            <w:tcW w:w="763" w:type="dxa"/>
            <w:tcBorders>
              <w:top w:val="single" w:color="000000" w:sz="10" w:space="0"/>
            </w:tcBorders>
            <w:vAlign w:val="top"/>
          </w:tcPr>
          <w:p w14:paraId="571CB179">
            <w:pPr>
              <w:pStyle w:val="6"/>
              <w:spacing w:before="291" w:line="252" w:lineRule="auto"/>
              <w:ind w:left="220" w:right="125" w:firstLine="25"/>
              <w:rPr>
                <w:sz w:val="20"/>
                <w:szCs w:val="20"/>
              </w:rPr>
            </w:pPr>
            <w:r>
              <w:rPr>
                <w:b/>
                <w:bCs/>
                <w:spacing w:val="-9"/>
                <w:sz w:val="20"/>
                <w:szCs w:val="20"/>
              </w:rPr>
              <w:t>内容</w:t>
            </w:r>
            <w:r>
              <w:rPr>
                <w:b/>
                <w:bCs/>
                <w:spacing w:val="3"/>
                <w:sz w:val="20"/>
                <w:szCs w:val="20"/>
              </w:rPr>
              <w:t>类型</w:t>
            </w:r>
          </w:p>
        </w:tc>
        <w:tc>
          <w:tcPr>
            <w:tcW w:w="1069" w:type="dxa"/>
            <w:tcBorders>
              <w:top w:val="single" w:color="000000" w:sz="10" w:space="0"/>
            </w:tcBorders>
            <w:vAlign w:val="top"/>
          </w:tcPr>
          <w:p w14:paraId="66870582">
            <w:pPr>
              <w:spacing w:line="359" w:lineRule="auto"/>
              <w:rPr>
                <w:rFonts w:ascii="Arial"/>
                <w:sz w:val="21"/>
              </w:rPr>
            </w:pPr>
          </w:p>
          <w:p w14:paraId="35B1EBB2">
            <w:pPr>
              <w:pStyle w:val="6"/>
              <w:spacing w:before="65" w:line="230" w:lineRule="auto"/>
              <w:ind w:left="218"/>
              <w:rPr>
                <w:sz w:val="20"/>
                <w:szCs w:val="20"/>
              </w:rPr>
            </w:pPr>
            <w:r>
              <w:rPr>
                <w:b/>
                <w:bCs/>
                <w:spacing w:val="5"/>
                <w:sz w:val="20"/>
                <w:szCs w:val="20"/>
              </w:rPr>
              <w:t>排放源</w:t>
            </w:r>
          </w:p>
        </w:tc>
        <w:tc>
          <w:tcPr>
            <w:tcW w:w="1181" w:type="dxa"/>
            <w:tcBorders>
              <w:top w:val="single" w:color="000000" w:sz="10" w:space="0"/>
            </w:tcBorders>
            <w:vAlign w:val="top"/>
          </w:tcPr>
          <w:p w14:paraId="73C2CEC4">
            <w:pPr>
              <w:pStyle w:val="6"/>
              <w:spacing w:before="291" w:line="253" w:lineRule="auto"/>
              <w:ind w:left="383" w:right="275" w:hanging="104"/>
              <w:rPr>
                <w:sz w:val="20"/>
                <w:szCs w:val="20"/>
              </w:rPr>
            </w:pPr>
            <w:r>
              <w:rPr>
                <w:b/>
                <w:bCs/>
                <w:spacing w:val="5"/>
                <w:sz w:val="20"/>
                <w:szCs w:val="20"/>
              </w:rPr>
              <w:t>污染物</w:t>
            </w:r>
            <w:r>
              <w:rPr>
                <w:b/>
                <w:bCs/>
                <w:spacing w:val="2"/>
                <w:sz w:val="20"/>
                <w:szCs w:val="20"/>
              </w:rPr>
              <w:t>名称</w:t>
            </w:r>
          </w:p>
        </w:tc>
        <w:tc>
          <w:tcPr>
            <w:tcW w:w="1130" w:type="dxa"/>
            <w:tcBorders>
              <w:top w:val="single" w:color="000000" w:sz="10" w:space="0"/>
            </w:tcBorders>
            <w:vAlign w:val="top"/>
          </w:tcPr>
          <w:p w14:paraId="73B193B9">
            <w:pPr>
              <w:pStyle w:val="6"/>
              <w:spacing w:before="293" w:line="252" w:lineRule="auto"/>
              <w:ind w:left="111" w:right="105" w:firstLine="37"/>
              <w:rPr>
                <w:rFonts w:ascii="Times New Roman" w:hAnsi="Times New Roman" w:eastAsia="Times New Roman" w:cs="Times New Roman"/>
                <w:sz w:val="20"/>
                <w:szCs w:val="20"/>
              </w:rPr>
            </w:pPr>
            <w:r>
              <w:rPr>
                <w:b/>
                <w:bCs/>
                <w:spacing w:val="6"/>
                <w:sz w:val="20"/>
                <w:szCs w:val="20"/>
              </w:rPr>
              <w:t>现有项目</w:t>
            </w:r>
            <w:r>
              <w:rPr>
                <w:b/>
                <w:bCs/>
                <w:spacing w:val="3"/>
                <w:sz w:val="20"/>
                <w:szCs w:val="20"/>
              </w:rPr>
              <w:t>排放量</w:t>
            </w:r>
            <w:r>
              <w:rPr>
                <w:spacing w:val="-40"/>
                <w:sz w:val="20"/>
                <w:szCs w:val="20"/>
              </w:rPr>
              <w:t xml:space="preserve"> </w:t>
            </w:r>
            <w:r>
              <w:rPr>
                <w:rFonts w:ascii="Times New Roman" w:hAnsi="Times New Roman" w:eastAsia="Times New Roman" w:cs="Times New Roman"/>
                <w:b/>
                <w:bCs/>
                <w:spacing w:val="3"/>
                <w:sz w:val="20"/>
                <w:szCs w:val="20"/>
              </w:rPr>
              <w:t>t/a</w:t>
            </w:r>
          </w:p>
        </w:tc>
        <w:tc>
          <w:tcPr>
            <w:tcW w:w="1085" w:type="dxa"/>
            <w:tcBorders>
              <w:top w:val="single" w:color="000000" w:sz="10" w:space="0"/>
            </w:tcBorders>
            <w:vAlign w:val="top"/>
          </w:tcPr>
          <w:p w14:paraId="53C046D2">
            <w:pPr>
              <w:pStyle w:val="6"/>
              <w:spacing w:before="170" w:line="228" w:lineRule="auto"/>
              <w:ind w:left="129"/>
              <w:rPr>
                <w:sz w:val="20"/>
                <w:szCs w:val="20"/>
              </w:rPr>
            </w:pPr>
            <w:r>
              <w:rPr>
                <w:b/>
                <w:bCs/>
                <w:spacing w:val="5"/>
                <w:sz w:val="20"/>
                <w:szCs w:val="20"/>
              </w:rPr>
              <w:t>技改项目</w:t>
            </w:r>
          </w:p>
          <w:p w14:paraId="64D9FF6E">
            <w:pPr>
              <w:pStyle w:val="6"/>
              <w:spacing w:before="25" w:line="230" w:lineRule="auto"/>
              <w:ind w:left="234"/>
              <w:rPr>
                <w:sz w:val="20"/>
                <w:szCs w:val="20"/>
              </w:rPr>
            </w:pPr>
            <w:r>
              <w:rPr>
                <w:b/>
                <w:bCs/>
                <w:spacing w:val="4"/>
                <w:sz w:val="20"/>
                <w:szCs w:val="20"/>
              </w:rPr>
              <w:t>排放量</w:t>
            </w:r>
          </w:p>
          <w:p w14:paraId="51DF6275">
            <w:pPr>
              <w:spacing w:before="43" w:line="195" w:lineRule="auto"/>
              <w:ind w:left="429"/>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t/a</w:t>
            </w:r>
          </w:p>
        </w:tc>
        <w:tc>
          <w:tcPr>
            <w:tcW w:w="930" w:type="dxa"/>
            <w:tcBorders>
              <w:top w:val="single" w:color="000000" w:sz="10" w:space="0"/>
            </w:tcBorders>
            <w:vAlign w:val="top"/>
          </w:tcPr>
          <w:p w14:paraId="649B9255">
            <w:pPr>
              <w:pStyle w:val="6"/>
              <w:spacing w:before="35" w:line="229" w:lineRule="auto"/>
              <w:ind w:left="162"/>
              <w:rPr>
                <w:sz w:val="20"/>
                <w:szCs w:val="20"/>
              </w:rPr>
            </w:pPr>
            <w:r>
              <w:rPr>
                <w:rFonts w:ascii="Times New Roman" w:hAnsi="Times New Roman" w:eastAsia="Times New Roman" w:cs="Times New Roman"/>
                <w:b/>
                <w:bCs/>
                <w:spacing w:val="21"/>
                <w:sz w:val="20"/>
                <w:szCs w:val="20"/>
              </w:rPr>
              <w:t>“</w:t>
            </w:r>
            <w:r>
              <w:rPr>
                <w:b/>
                <w:bCs/>
                <w:spacing w:val="21"/>
                <w:sz w:val="20"/>
                <w:szCs w:val="20"/>
              </w:rPr>
              <w:t>以新</w:t>
            </w:r>
          </w:p>
          <w:p w14:paraId="071730E5">
            <w:pPr>
              <w:pStyle w:val="6"/>
              <w:spacing w:before="23" w:line="228" w:lineRule="auto"/>
              <w:ind w:left="215"/>
              <w:rPr>
                <w:rFonts w:ascii="Times New Roman" w:hAnsi="Times New Roman" w:eastAsia="Times New Roman" w:cs="Times New Roman"/>
                <w:sz w:val="20"/>
                <w:szCs w:val="20"/>
              </w:rPr>
            </w:pPr>
            <w:r>
              <w:rPr>
                <w:b/>
                <w:bCs/>
                <w:spacing w:val="19"/>
                <w:sz w:val="20"/>
                <w:szCs w:val="20"/>
              </w:rPr>
              <w:t>带老</w:t>
            </w:r>
            <w:r>
              <w:rPr>
                <w:rFonts w:ascii="Times New Roman" w:hAnsi="Times New Roman" w:eastAsia="Times New Roman" w:cs="Times New Roman"/>
                <w:b/>
                <w:bCs/>
                <w:spacing w:val="19"/>
                <w:sz w:val="20"/>
                <w:szCs w:val="20"/>
              </w:rPr>
              <w:t>”</w:t>
            </w:r>
          </w:p>
          <w:p w14:paraId="0A73EF44">
            <w:pPr>
              <w:pStyle w:val="6"/>
              <w:spacing w:before="26" w:line="230" w:lineRule="auto"/>
              <w:ind w:left="172"/>
              <w:rPr>
                <w:sz w:val="20"/>
                <w:szCs w:val="20"/>
              </w:rPr>
            </w:pPr>
            <w:r>
              <w:rPr>
                <w:b/>
                <w:bCs/>
                <w:sz w:val="20"/>
                <w:szCs w:val="20"/>
              </w:rPr>
              <w:t>削减量</w:t>
            </w:r>
          </w:p>
          <w:p w14:paraId="677CA027">
            <w:pPr>
              <w:spacing w:before="44" w:line="177" w:lineRule="auto"/>
              <w:ind w:left="354"/>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t/a</w:t>
            </w:r>
          </w:p>
        </w:tc>
        <w:tc>
          <w:tcPr>
            <w:tcW w:w="1078" w:type="dxa"/>
            <w:tcBorders>
              <w:top w:val="single" w:color="000000" w:sz="10" w:space="0"/>
            </w:tcBorders>
            <w:vAlign w:val="top"/>
          </w:tcPr>
          <w:p w14:paraId="0D94405F">
            <w:pPr>
              <w:pStyle w:val="6"/>
              <w:spacing w:before="170" w:line="228" w:lineRule="auto"/>
              <w:ind w:left="132"/>
              <w:rPr>
                <w:sz w:val="20"/>
                <w:szCs w:val="20"/>
              </w:rPr>
            </w:pPr>
            <w:r>
              <w:rPr>
                <w:b/>
                <w:bCs/>
                <w:spacing w:val="5"/>
                <w:sz w:val="20"/>
                <w:szCs w:val="20"/>
              </w:rPr>
              <w:t>技改后全</w:t>
            </w:r>
          </w:p>
          <w:p w14:paraId="7A40E801">
            <w:pPr>
              <w:pStyle w:val="6"/>
              <w:spacing w:before="26" w:line="229" w:lineRule="auto"/>
              <w:ind w:left="122"/>
              <w:rPr>
                <w:sz w:val="20"/>
                <w:szCs w:val="20"/>
              </w:rPr>
            </w:pPr>
            <w:r>
              <w:rPr>
                <w:b/>
                <w:bCs/>
                <w:spacing w:val="5"/>
                <w:sz w:val="20"/>
                <w:szCs w:val="20"/>
              </w:rPr>
              <w:t>厂排放量</w:t>
            </w:r>
          </w:p>
          <w:p w14:paraId="39CC354D">
            <w:pPr>
              <w:spacing w:before="44" w:line="195" w:lineRule="auto"/>
              <w:ind w:left="432"/>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t/a</w:t>
            </w:r>
          </w:p>
        </w:tc>
        <w:tc>
          <w:tcPr>
            <w:tcW w:w="1297" w:type="dxa"/>
            <w:tcBorders>
              <w:top w:val="single" w:color="000000" w:sz="10" w:space="0"/>
              <w:right w:val="single" w:color="000000" w:sz="10" w:space="0"/>
            </w:tcBorders>
            <w:vAlign w:val="top"/>
          </w:tcPr>
          <w:p w14:paraId="22FA6554">
            <w:pPr>
              <w:spacing w:line="359" w:lineRule="auto"/>
              <w:rPr>
                <w:rFonts w:ascii="Arial"/>
                <w:sz w:val="21"/>
              </w:rPr>
            </w:pPr>
          </w:p>
          <w:p w14:paraId="0F8EBD28">
            <w:pPr>
              <w:pStyle w:val="6"/>
              <w:spacing w:before="65" w:line="230" w:lineRule="auto"/>
              <w:ind w:left="146"/>
              <w:rPr>
                <w:rFonts w:ascii="Times New Roman" w:hAnsi="Times New Roman" w:eastAsia="Times New Roman" w:cs="Times New Roman"/>
                <w:sz w:val="20"/>
                <w:szCs w:val="20"/>
              </w:rPr>
            </w:pPr>
            <w:r>
              <w:rPr>
                <w:b/>
                <w:bCs/>
                <w:spacing w:val="3"/>
                <w:sz w:val="20"/>
                <w:szCs w:val="20"/>
              </w:rPr>
              <w:t>增减量</w:t>
            </w:r>
            <w:r>
              <w:rPr>
                <w:spacing w:val="-41"/>
                <w:sz w:val="20"/>
                <w:szCs w:val="20"/>
              </w:rPr>
              <w:t xml:space="preserve"> </w:t>
            </w:r>
            <w:r>
              <w:rPr>
                <w:rFonts w:ascii="Times New Roman" w:hAnsi="Times New Roman" w:eastAsia="Times New Roman" w:cs="Times New Roman"/>
                <w:b/>
                <w:bCs/>
                <w:spacing w:val="3"/>
                <w:sz w:val="20"/>
                <w:szCs w:val="20"/>
              </w:rPr>
              <w:t>t/a</w:t>
            </w:r>
          </w:p>
        </w:tc>
      </w:tr>
      <w:tr w14:paraId="1A2F2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5A885D11">
            <w:pPr>
              <w:rPr>
                <w:rFonts w:ascii="Arial"/>
                <w:sz w:val="21"/>
              </w:rPr>
            </w:pPr>
          </w:p>
        </w:tc>
        <w:tc>
          <w:tcPr>
            <w:tcW w:w="763" w:type="dxa"/>
            <w:vMerge w:val="restart"/>
            <w:tcBorders>
              <w:bottom w:val="nil"/>
            </w:tcBorders>
            <w:textDirection w:val="tbRlV"/>
            <w:vAlign w:val="top"/>
          </w:tcPr>
          <w:p w14:paraId="24C46A64">
            <w:pPr>
              <w:pStyle w:val="6"/>
              <w:spacing w:before="231" w:line="216" w:lineRule="auto"/>
              <w:ind w:left="2229"/>
              <w:rPr>
                <w:sz w:val="20"/>
                <w:szCs w:val="20"/>
              </w:rPr>
            </w:pPr>
            <w:r>
              <w:rPr>
                <w:spacing w:val="9"/>
                <w:sz w:val="20"/>
                <w:szCs w:val="20"/>
              </w:rPr>
              <w:t>大</w:t>
            </w:r>
            <w:r>
              <w:rPr>
                <w:spacing w:val="-34"/>
                <w:sz w:val="20"/>
                <w:szCs w:val="20"/>
              </w:rPr>
              <w:t xml:space="preserve"> </w:t>
            </w:r>
            <w:r>
              <w:rPr>
                <w:spacing w:val="9"/>
                <w:sz w:val="20"/>
                <w:szCs w:val="20"/>
              </w:rPr>
              <w:t>气</w:t>
            </w:r>
            <w:r>
              <w:rPr>
                <w:spacing w:val="-39"/>
                <w:sz w:val="20"/>
                <w:szCs w:val="20"/>
              </w:rPr>
              <w:t xml:space="preserve"> </w:t>
            </w:r>
            <w:r>
              <w:rPr>
                <w:spacing w:val="9"/>
                <w:sz w:val="20"/>
                <w:szCs w:val="20"/>
              </w:rPr>
              <w:t>污</w:t>
            </w:r>
            <w:r>
              <w:rPr>
                <w:spacing w:val="-36"/>
                <w:sz w:val="20"/>
                <w:szCs w:val="20"/>
              </w:rPr>
              <w:t xml:space="preserve"> </w:t>
            </w:r>
            <w:r>
              <w:rPr>
                <w:spacing w:val="9"/>
                <w:sz w:val="20"/>
                <w:szCs w:val="20"/>
              </w:rPr>
              <w:t>染</w:t>
            </w:r>
            <w:r>
              <w:rPr>
                <w:spacing w:val="-38"/>
                <w:sz w:val="20"/>
                <w:szCs w:val="20"/>
              </w:rPr>
              <w:t xml:space="preserve"> </w:t>
            </w:r>
            <w:r>
              <w:rPr>
                <w:spacing w:val="9"/>
                <w:sz w:val="20"/>
                <w:szCs w:val="20"/>
              </w:rPr>
              <w:t>物</w:t>
            </w:r>
          </w:p>
        </w:tc>
        <w:tc>
          <w:tcPr>
            <w:tcW w:w="1069" w:type="dxa"/>
            <w:vMerge w:val="restart"/>
            <w:tcBorders>
              <w:bottom w:val="nil"/>
            </w:tcBorders>
            <w:vAlign w:val="top"/>
          </w:tcPr>
          <w:p w14:paraId="7F03D549">
            <w:pPr>
              <w:spacing w:line="257" w:lineRule="auto"/>
              <w:rPr>
                <w:rFonts w:ascii="Arial"/>
                <w:sz w:val="21"/>
              </w:rPr>
            </w:pPr>
          </w:p>
          <w:p w14:paraId="27A06F25">
            <w:pPr>
              <w:spacing w:line="258" w:lineRule="auto"/>
              <w:rPr>
                <w:rFonts w:ascii="Arial"/>
                <w:sz w:val="21"/>
              </w:rPr>
            </w:pPr>
          </w:p>
          <w:p w14:paraId="318162AF">
            <w:pPr>
              <w:spacing w:line="258" w:lineRule="auto"/>
              <w:rPr>
                <w:rFonts w:ascii="Arial"/>
                <w:sz w:val="21"/>
              </w:rPr>
            </w:pPr>
          </w:p>
          <w:p w14:paraId="41F7BC64">
            <w:pPr>
              <w:pStyle w:val="6"/>
              <w:spacing w:before="65" w:line="256" w:lineRule="auto"/>
              <w:ind w:left="323" w:right="140" w:hanging="185"/>
              <w:rPr>
                <w:sz w:val="20"/>
                <w:szCs w:val="20"/>
              </w:rPr>
            </w:pPr>
            <w:r>
              <w:rPr>
                <w:rFonts w:ascii="Times New Roman" w:hAnsi="Times New Roman" w:eastAsia="Times New Roman" w:cs="Times New Roman"/>
                <w:spacing w:val="1"/>
                <w:sz w:val="20"/>
                <w:szCs w:val="20"/>
              </w:rPr>
              <w:t>8t/h</w:t>
            </w:r>
            <w:r>
              <w:rPr>
                <w:rFonts w:ascii="Times New Roman" w:hAnsi="Times New Roman" w:eastAsia="Times New Roman" w:cs="Times New Roman"/>
                <w:spacing w:val="16"/>
                <w:sz w:val="20"/>
                <w:szCs w:val="20"/>
              </w:rPr>
              <w:t xml:space="preserve"> </w:t>
            </w:r>
            <w:r>
              <w:rPr>
                <w:spacing w:val="1"/>
                <w:sz w:val="20"/>
                <w:szCs w:val="20"/>
              </w:rPr>
              <w:t>蒸汽</w:t>
            </w:r>
            <w:r>
              <w:rPr>
                <w:spacing w:val="4"/>
                <w:sz w:val="20"/>
                <w:szCs w:val="20"/>
              </w:rPr>
              <w:t>锅炉</w:t>
            </w:r>
          </w:p>
        </w:tc>
        <w:tc>
          <w:tcPr>
            <w:tcW w:w="1181" w:type="dxa"/>
            <w:vAlign w:val="top"/>
          </w:tcPr>
          <w:p w14:paraId="36AEAD10">
            <w:pPr>
              <w:pStyle w:val="6"/>
              <w:spacing w:before="46" w:line="204" w:lineRule="auto"/>
              <w:ind w:left="383"/>
              <w:rPr>
                <w:sz w:val="20"/>
                <w:szCs w:val="20"/>
              </w:rPr>
            </w:pPr>
            <w:r>
              <w:rPr>
                <w:spacing w:val="4"/>
                <w:sz w:val="20"/>
                <w:szCs w:val="20"/>
              </w:rPr>
              <w:t>烟尘</w:t>
            </w:r>
          </w:p>
        </w:tc>
        <w:tc>
          <w:tcPr>
            <w:tcW w:w="1130" w:type="dxa"/>
            <w:vAlign w:val="top"/>
          </w:tcPr>
          <w:p w14:paraId="1EA8AB90">
            <w:pPr>
              <w:spacing w:before="14" w:line="253" w:lineRule="exact"/>
              <w:ind w:left="331"/>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0.738</w:t>
            </w:r>
          </w:p>
        </w:tc>
        <w:tc>
          <w:tcPr>
            <w:tcW w:w="1085" w:type="dxa"/>
            <w:vAlign w:val="top"/>
          </w:tcPr>
          <w:p w14:paraId="4586E771">
            <w:pPr>
              <w:spacing w:before="14" w:line="253" w:lineRule="exact"/>
              <w:ind w:left="36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0.16</w:t>
            </w:r>
          </w:p>
        </w:tc>
        <w:tc>
          <w:tcPr>
            <w:tcW w:w="930" w:type="dxa"/>
            <w:vAlign w:val="top"/>
          </w:tcPr>
          <w:p w14:paraId="7CA3E9E2">
            <w:pPr>
              <w:spacing w:before="14" w:line="253" w:lineRule="exact"/>
              <w:ind w:left="238"/>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0.738</w:t>
            </w:r>
          </w:p>
        </w:tc>
        <w:tc>
          <w:tcPr>
            <w:tcW w:w="1078" w:type="dxa"/>
            <w:vAlign w:val="top"/>
          </w:tcPr>
          <w:p w14:paraId="15E5C884">
            <w:pPr>
              <w:spacing w:before="14" w:line="253" w:lineRule="exact"/>
              <w:ind w:left="36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0.16</w:t>
            </w:r>
          </w:p>
        </w:tc>
        <w:tc>
          <w:tcPr>
            <w:tcW w:w="1297" w:type="dxa"/>
            <w:tcBorders>
              <w:right w:val="single" w:color="000000" w:sz="10" w:space="0"/>
            </w:tcBorders>
            <w:vAlign w:val="top"/>
          </w:tcPr>
          <w:p w14:paraId="2B11CD2B">
            <w:pPr>
              <w:spacing w:before="14" w:line="253" w:lineRule="exact"/>
              <w:ind w:left="33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-0.578</w:t>
            </w:r>
          </w:p>
        </w:tc>
      </w:tr>
      <w:tr w14:paraId="485B0C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52907C6A">
            <w:pPr>
              <w:rPr>
                <w:rFonts w:ascii="Arial"/>
                <w:sz w:val="21"/>
              </w:rPr>
            </w:pPr>
          </w:p>
        </w:tc>
        <w:tc>
          <w:tcPr>
            <w:tcW w:w="763" w:type="dxa"/>
            <w:vMerge w:val="continue"/>
            <w:tcBorders>
              <w:top w:val="nil"/>
              <w:bottom w:val="nil"/>
            </w:tcBorders>
            <w:textDirection w:val="tbRlV"/>
            <w:vAlign w:val="top"/>
          </w:tcPr>
          <w:p w14:paraId="287CA3FB">
            <w:pPr>
              <w:rPr>
                <w:rFonts w:ascii="Arial"/>
                <w:sz w:val="21"/>
              </w:rPr>
            </w:pPr>
          </w:p>
        </w:tc>
        <w:tc>
          <w:tcPr>
            <w:tcW w:w="1069" w:type="dxa"/>
            <w:vMerge w:val="continue"/>
            <w:tcBorders>
              <w:top w:val="nil"/>
              <w:bottom w:val="nil"/>
            </w:tcBorders>
            <w:vAlign w:val="top"/>
          </w:tcPr>
          <w:p w14:paraId="4AF5B74A">
            <w:pPr>
              <w:rPr>
                <w:rFonts w:ascii="Arial"/>
                <w:sz w:val="21"/>
              </w:rPr>
            </w:pPr>
          </w:p>
        </w:tc>
        <w:tc>
          <w:tcPr>
            <w:tcW w:w="1181" w:type="dxa"/>
            <w:vAlign w:val="top"/>
          </w:tcPr>
          <w:p w14:paraId="3048CB8A">
            <w:pPr>
              <w:pStyle w:val="6"/>
              <w:spacing w:before="47" w:line="203" w:lineRule="auto"/>
              <w:ind w:left="175"/>
              <w:rPr>
                <w:sz w:val="20"/>
                <w:szCs w:val="20"/>
              </w:rPr>
            </w:pPr>
            <w:r>
              <w:rPr>
                <w:spacing w:val="6"/>
                <w:sz w:val="20"/>
                <w:szCs w:val="20"/>
              </w:rPr>
              <w:t>二氧化硫</w:t>
            </w:r>
          </w:p>
        </w:tc>
        <w:tc>
          <w:tcPr>
            <w:tcW w:w="1130" w:type="dxa"/>
            <w:vAlign w:val="top"/>
          </w:tcPr>
          <w:p w14:paraId="2C41D635">
            <w:pPr>
              <w:spacing w:before="15" w:line="252" w:lineRule="exact"/>
              <w:ind w:left="348"/>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1.746</w:t>
            </w:r>
          </w:p>
        </w:tc>
        <w:tc>
          <w:tcPr>
            <w:tcW w:w="1085" w:type="dxa"/>
            <w:vAlign w:val="top"/>
          </w:tcPr>
          <w:p w14:paraId="589665B6">
            <w:pPr>
              <w:spacing w:before="15" w:line="252" w:lineRule="exact"/>
              <w:ind w:left="36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0.49</w:t>
            </w:r>
          </w:p>
        </w:tc>
        <w:tc>
          <w:tcPr>
            <w:tcW w:w="930" w:type="dxa"/>
            <w:vAlign w:val="top"/>
          </w:tcPr>
          <w:p w14:paraId="069726A7">
            <w:pPr>
              <w:spacing w:before="15" w:line="252" w:lineRule="exact"/>
              <w:ind w:left="255"/>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1.746</w:t>
            </w:r>
          </w:p>
        </w:tc>
        <w:tc>
          <w:tcPr>
            <w:tcW w:w="1078" w:type="dxa"/>
            <w:vAlign w:val="top"/>
          </w:tcPr>
          <w:p w14:paraId="429F801F">
            <w:pPr>
              <w:spacing w:before="15" w:line="252" w:lineRule="exact"/>
              <w:ind w:left="36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0.49</w:t>
            </w:r>
          </w:p>
        </w:tc>
        <w:tc>
          <w:tcPr>
            <w:tcW w:w="1297" w:type="dxa"/>
            <w:tcBorders>
              <w:right w:val="single" w:color="000000" w:sz="10" w:space="0"/>
            </w:tcBorders>
            <w:vAlign w:val="top"/>
          </w:tcPr>
          <w:p w14:paraId="343DDE46">
            <w:pPr>
              <w:spacing w:before="15" w:line="252" w:lineRule="exact"/>
              <w:ind w:left="33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-1.256</w:t>
            </w:r>
          </w:p>
        </w:tc>
      </w:tr>
      <w:tr w14:paraId="73607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7B420B31">
            <w:pPr>
              <w:rPr>
                <w:rFonts w:ascii="Arial"/>
                <w:sz w:val="21"/>
              </w:rPr>
            </w:pPr>
          </w:p>
        </w:tc>
        <w:tc>
          <w:tcPr>
            <w:tcW w:w="763" w:type="dxa"/>
            <w:vMerge w:val="continue"/>
            <w:tcBorders>
              <w:top w:val="nil"/>
              <w:bottom w:val="nil"/>
            </w:tcBorders>
            <w:textDirection w:val="tbRlV"/>
            <w:vAlign w:val="top"/>
          </w:tcPr>
          <w:p w14:paraId="4A0451B6">
            <w:pPr>
              <w:rPr>
                <w:rFonts w:ascii="Arial"/>
                <w:sz w:val="21"/>
              </w:rPr>
            </w:pPr>
          </w:p>
        </w:tc>
        <w:tc>
          <w:tcPr>
            <w:tcW w:w="1069" w:type="dxa"/>
            <w:vMerge w:val="continue"/>
            <w:tcBorders>
              <w:top w:val="nil"/>
              <w:bottom w:val="nil"/>
            </w:tcBorders>
            <w:vAlign w:val="top"/>
          </w:tcPr>
          <w:p w14:paraId="6DD31538">
            <w:pPr>
              <w:rPr>
                <w:rFonts w:ascii="Arial"/>
                <w:sz w:val="21"/>
              </w:rPr>
            </w:pPr>
          </w:p>
        </w:tc>
        <w:tc>
          <w:tcPr>
            <w:tcW w:w="1181" w:type="dxa"/>
            <w:vAlign w:val="top"/>
          </w:tcPr>
          <w:p w14:paraId="121462DE">
            <w:pPr>
              <w:pStyle w:val="6"/>
              <w:spacing w:before="46" w:line="204" w:lineRule="auto"/>
              <w:ind w:left="170"/>
              <w:rPr>
                <w:sz w:val="20"/>
                <w:szCs w:val="20"/>
              </w:rPr>
            </w:pPr>
            <w:r>
              <w:rPr>
                <w:spacing w:val="7"/>
                <w:sz w:val="20"/>
                <w:szCs w:val="20"/>
              </w:rPr>
              <w:t>氮氧化物</w:t>
            </w:r>
          </w:p>
        </w:tc>
        <w:tc>
          <w:tcPr>
            <w:tcW w:w="1130" w:type="dxa"/>
            <w:vAlign w:val="top"/>
          </w:tcPr>
          <w:p w14:paraId="0C995BB7">
            <w:pPr>
              <w:spacing w:before="14" w:line="253" w:lineRule="exact"/>
              <w:ind w:left="327"/>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4.464</w:t>
            </w:r>
          </w:p>
        </w:tc>
        <w:tc>
          <w:tcPr>
            <w:tcW w:w="1085" w:type="dxa"/>
            <w:vAlign w:val="top"/>
          </w:tcPr>
          <w:p w14:paraId="7BEBF62C">
            <w:pPr>
              <w:spacing w:before="14" w:line="253" w:lineRule="exact"/>
              <w:ind w:left="362"/>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2.57</w:t>
            </w:r>
          </w:p>
        </w:tc>
        <w:tc>
          <w:tcPr>
            <w:tcW w:w="930" w:type="dxa"/>
            <w:vAlign w:val="top"/>
          </w:tcPr>
          <w:p w14:paraId="076BA97A">
            <w:pPr>
              <w:spacing w:before="14" w:line="253" w:lineRule="exact"/>
              <w:ind w:left="234"/>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4.464</w:t>
            </w:r>
          </w:p>
        </w:tc>
        <w:tc>
          <w:tcPr>
            <w:tcW w:w="1078" w:type="dxa"/>
            <w:vAlign w:val="top"/>
          </w:tcPr>
          <w:p w14:paraId="779ED0F8">
            <w:pPr>
              <w:spacing w:before="14" w:line="253" w:lineRule="exact"/>
              <w:ind w:left="36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2.57</w:t>
            </w:r>
          </w:p>
        </w:tc>
        <w:tc>
          <w:tcPr>
            <w:tcW w:w="1297" w:type="dxa"/>
            <w:tcBorders>
              <w:right w:val="single" w:color="000000" w:sz="10" w:space="0"/>
            </w:tcBorders>
            <w:vAlign w:val="top"/>
          </w:tcPr>
          <w:p w14:paraId="7721ACD4">
            <w:pPr>
              <w:spacing w:before="14" w:line="253" w:lineRule="exact"/>
              <w:ind w:left="33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-1.894</w:t>
            </w:r>
          </w:p>
        </w:tc>
      </w:tr>
      <w:tr w14:paraId="2AA47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57" w:type="dxa"/>
            <w:vMerge w:val="continue"/>
            <w:tcBorders>
              <w:top w:val="nil"/>
              <w:left w:val="single" w:color="000000" w:sz="10" w:space="0"/>
              <w:bottom w:val="nil"/>
            </w:tcBorders>
            <w:vAlign w:val="top"/>
          </w:tcPr>
          <w:p w14:paraId="73C77CA2">
            <w:pPr>
              <w:rPr>
                <w:rFonts w:ascii="Arial"/>
                <w:sz w:val="21"/>
              </w:rPr>
            </w:pPr>
          </w:p>
        </w:tc>
        <w:tc>
          <w:tcPr>
            <w:tcW w:w="763" w:type="dxa"/>
            <w:vMerge w:val="continue"/>
            <w:tcBorders>
              <w:top w:val="nil"/>
              <w:bottom w:val="nil"/>
            </w:tcBorders>
            <w:textDirection w:val="tbRlV"/>
            <w:vAlign w:val="top"/>
          </w:tcPr>
          <w:p w14:paraId="1E1C1C77">
            <w:pPr>
              <w:rPr>
                <w:rFonts w:ascii="Arial"/>
                <w:sz w:val="21"/>
              </w:rPr>
            </w:pPr>
          </w:p>
        </w:tc>
        <w:tc>
          <w:tcPr>
            <w:tcW w:w="1069" w:type="dxa"/>
            <w:vMerge w:val="continue"/>
            <w:tcBorders>
              <w:top w:val="nil"/>
              <w:bottom w:val="nil"/>
            </w:tcBorders>
            <w:vAlign w:val="top"/>
          </w:tcPr>
          <w:p w14:paraId="1B1B78A8">
            <w:pPr>
              <w:rPr>
                <w:rFonts w:ascii="Arial"/>
                <w:sz w:val="21"/>
              </w:rPr>
            </w:pPr>
          </w:p>
        </w:tc>
        <w:tc>
          <w:tcPr>
            <w:tcW w:w="1181" w:type="dxa"/>
            <w:vAlign w:val="top"/>
          </w:tcPr>
          <w:p w14:paraId="1E9C6A2A">
            <w:pPr>
              <w:pStyle w:val="6"/>
              <w:spacing w:before="46" w:line="227" w:lineRule="auto"/>
              <w:ind w:left="383" w:right="174" w:hanging="211"/>
              <w:rPr>
                <w:sz w:val="20"/>
                <w:szCs w:val="20"/>
              </w:rPr>
            </w:pPr>
            <w:r>
              <w:rPr>
                <w:spacing w:val="7"/>
                <w:sz w:val="20"/>
                <w:szCs w:val="20"/>
              </w:rPr>
              <w:t>汞及其化</w:t>
            </w:r>
            <w:r>
              <w:rPr>
                <w:spacing w:val="4"/>
                <w:sz w:val="20"/>
                <w:szCs w:val="20"/>
              </w:rPr>
              <w:t>合物</w:t>
            </w:r>
          </w:p>
        </w:tc>
        <w:tc>
          <w:tcPr>
            <w:tcW w:w="1130" w:type="dxa"/>
            <w:vAlign w:val="top"/>
          </w:tcPr>
          <w:p w14:paraId="38FC431E">
            <w:pPr>
              <w:pStyle w:val="6"/>
              <w:spacing w:before="180" w:line="231" w:lineRule="auto"/>
              <w:ind w:left="359"/>
              <w:rPr>
                <w:sz w:val="20"/>
                <w:szCs w:val="20"/>
              </w:rPr>
            </w:pPr>
            <w:r>
              <w:rPr>
                <w:spacing w:val="4"/>
                <w:sz w:val="20"/>
                <w:szCs w:val="20"/>
              </w:rPr>
              <w:t>少量</w:t>
            </w:r>
          </w:p>
        </w:tc>
        <w:tc>
          <w:tcPr>
            <w:tcW w:w="1085" w:type="dxa"/>
            <w:vAlign w:val="top"/>
          </w:tcPr>
          <w:p w14:paraId="359910F0">
            <w:pPr>
              <w:spacing w:before="152" w:line="274"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930" w:type="dxa"/>
            <w:vAlign w:val="top"/>
          </w:tcPr>
          <w:p w14:paraId="5ED6067F">
            <w:pPr>
              <w:pStyle w:val="6"/>
              <w:spacing w:before="180" w:line="231" w:lineRule="auto"/>
              <w:ind w:left="266"/>
              <w:rPr>
                <w:sz w:val="20"/>
                <w:szCs w:val="20"/>
              </w:rPr>
            </w:pPr>
            <w:r>
              <w:rPr>
                <w:spacing w:val="4"/>
                <w:sz w:val="20"/>
                <w:szCs w:val="20"/>
              </w:rPr>
              <w:t>少量</w:t>
            </w:r>
          </w:p>
        </w:tc>
        <w:tc>
          <w:tcPr>
            <w:tcW w:w="1078" w:type="dxa"/>
            <w:vAlign w:val="top"/>
          </w:tcPr>
          <w:p w14:paraId="505F6E0D">
            <w:pPr>
              <w:spacing w:before="152" w:line="274" w:lineRule="exact"/>
              <w:ind w:left="49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297" w:type="dxa"/>
            <w:tcBorders>
              <w:right w:val="single" w:color="000000" w:sz="10" w:space="0"/>
            </w:tcBorders>
            <w:vAlign w:val="top"/>
          </w:tcPr>
          <w:p w14:paraId="42288FD0">
            <w:pPr>
              <w:pStyle w:val="6"/>
              <w:spacing w:before="180" w:line="231" w:lineRule="auto"/>
              <w:ind w:left="360"/>
              <w:rPr>
                <w:sz w:val="20"/>
                <w:szCs w:val="20"/>
              </w:rPr>
            </w:pPr>
            <w:r>
              <w:rPr>
                <w:rFonts w:ascii="Times New Roman" w:hAnsi="Times New Roman" w:eastAsia="Times New Roman" w:cs="Times New Roman"/>
                <w:spacing w:val="4"/>
                <w:sz w:val="20"/>
                <w:szCs w:val="20"/>
              </w:rPr>
              <w:t>-</w:t>
            </w:r>
            <w:r>
              <w:rPr>
                <w:spacing w:val="4"/>
                <w:sz w:val="20"/>
                <w:szCs w:val="20"/>
              </w:rPr>
              <w:t>少量</w:t>
            </w:r>
          </w:p>
        </w:tc>
      </w:tr>
      <w:tr w14:paraId="2DA9E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4DC4031C">
            <w:pPr>
              <w:rPr>
                <w:rFonts w:ascii="Arial"/>
                <w:sz w:val="21"/>
              </w:rPr>
            </w:pPr>
          </w:p>
        </w:tc>
        <w:tc>
          <w:tcPr>
            <w:tcW w:w="763" w:type="dxa"/>
            <w:vMerge w:val="continue"/>
            <w:tcBorders>
              <w:top w:val="nil"/>
              <w:bottom w:val="nil"/>
            </w:tcBorders>
            <w:textDirection w:val="tbRlV"/>
            <w:vAlign w:val="top"/>
          </w:tcPr>
          <w:p w14:paraId="21E923CC">
            <w:pPr>
              <w:rPr>
                <w:rFonts w:ascii="Arial"/>
                <w:sz w:val="21"/>
              </w:rPr>
            </w:pPr>
          </w:p>
        </w:tc>
        <w:tc>
          <w:tcPr>
            <w:tcW w:w="1069" w:type="dxa"/>
            <w:vMerge w:val="continue"/>
            <w:tcBorders>
              <w:top w:val="nil"/>
              <w:bottom w:val="nil"/>
            </w:tcBorders>
            <w:vAlign w:val="top"/>
          </w:tcPr>
          <w:p w14:paraId="283977A4">
            <w:pPr>
              <w:rPr>
                <w:rFonts w:ascii="Arial"/>
                <w:sz w:val="21"/>
              </w:rPr>
            </w:pPr>
          </w:p>
        </w:tc>
        <w:tc>
          <w:tcPr>
            <w:tcW w:w="1181" w:type="dxa"/>
            <w:vAlign w:val="top"/>
          </w:tcPr>
          <w:p w14:paraId="46BE0675">
            <w:pPr>
              <w:pStyle w:val="6"/>
              <w:spacing w:before="48" w:line="202" w:lineRule="auto"/>
              <w:ind w:left="175"/>
              <w:rPr>
                <w:sz w:val="20"/>
                <w:szCs w:val="20"/>
              </w:rPr>
            </w:pPr>
            <w:r>
              <w:rPr>
                <w:spacing w:val="6"/>
                <w:sz w:val="20"/>
                <w:szCs w:val="20"/>
              </w:rPr>
              <w:t>一氧化碳</w:t>
            </w:r>
          </w:p>
        </w:tc>
        <w:tc>
          <w:tcPr>
            <w:tcW w:w="1130" w:type="dxa"/>
            <w:vAlign w:val="top"/>
          </w:tcPr>
          <w:p w14:paraId="23B42301">
            <w:pPr>
              <w:spacing w:before="17" w:line="250"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85" w:type="dxa"/>
            <w:vAlign w:val="top"/>
          </w:tcPr>
          <w:p w14:paraId="100C3259">
            <w:pPr>
              <w:pStyle w:val="6"/>
              <w:spacing w:before="48" w:line="202" w:lineRule="auto"/>
              <w:ind w:left="340"/>
              <w:rPr>
                <w:sz w:val="20"/>
                <w:szCs w:val="20"/>
              </w:rPr>
            </w:pPr>
            <w:r>
              <w:rPr>
                <w:spacing w:val="4"/>
                <w:sz w:val="20"/>
                <w:szCs w:val="20"/>
              </w:rPr>
              <w:t>少量</w:t>
            </w:r>
          </w:p>
        </w:tc>
        <w:tc>
          <w:tcPr>
            <w:tcW w:w="930" w:type="dxa"/>
            <w:vAlign w:val="top"/>
          </w:tcPr>
          <w:p w14:paraId="570E3762">
            <w:pPr>
              <w:spacing w:before="17" w:line="250"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78" w:type="dxa"/>
            <w:vAlign w:val="top"/>
          </w:tcPr>
          <w:p w14:paraId="684C42C3">
            <w:pPr>
              <w:pStyle w:val="6"/>
              <w:spacing w:before="48" w:line="202" w:lineRule="auto"/>
              <w:ind w:left="344"/>
              <w:rPr>
                <w:sz w:val="20"/>
                <w:szCs w:val="20"/>
              </w:rPr>
            </w:pPr>
            <w:r>
              <w:rPr>
                <w:spacing w:val="4"/>
                <w:sz w:val="20"/>
                <w:szCs w:val="20"/>
              </w:rPr>
              <w:t>少量</w:t>
            </w:r>
          </w:p>
        </w:tc>
        <w:tc>
          <w:tcPr>
            <w:tcW w:w="1297" w:type="dxa"/>
            <w:tcBorders>
              <w:right w:val="single" w:color="000000" w:sz="10" w:space="0"/>
            </w:tcBorders>
            <w:vAlign w:val="top"/>
          </w:tcPr>
          <w:p w14:paraId="60AA6466">
            <w:pPr>
              <w:pStyle w:val="6"/>
              <w:spacing w:before="48" w:line="202" w:lineRule="auto"/>
              <w:ind w:left="331"/>
              <w:rPr>
                <w:sz w:val="20"/>
                <w:szCs w:val="20"/>
              </w:rPr>
            </w:pPr>
            <w:r>
              <w:rPr>
                <w:rFonts w:ascii="Times New Roman" w:hAnsi="Times New Roman" w:eastAsia="Times New Roman" w:cs="Times New Roman"/>
                <w:spacing w:val="6"/>
                <w:sz w:val="20"/>
                <w:szCs w:val="20"/>
              </w:rPr>
              <w:t>+</w:t>
            </w:r>
            <w:r>
              <w:rPr>
                <w:spacing w:val="6"/>
                <w:sz w:val="20"/>
                <w:szCs w:val="20"/>
              </w:rPr>
              <w:t>少量</w:t>
            </w:r>
          </w:p>
        </w:tc>
      </w:tr>
      <w:tr w14:paraId="415BC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57" w:type="dxa"/>
            <w:vMerge w:val="continue"/>
            <w:tcBorders>
              <w:top w:val="nil"/>
              <w:left w:val="single" w:color="000000" w:sz="10" w:space="0"/>
              <w:bottom w:val="nil"/>
            </w:tcBorders>
            <w:vAlign w:val="top"/>
          </w:tcPr>
          <w:p w14:paraId="07801398">
            <w:pPr>
              <w:rPr>
                <w:rFonts w:ascii="Arial"/>
                <w:sz w:val="21"/>
              </w:rPr>
            </w:pPr>
          </w:p>
        </w:tc>
        <w:tc>
          <w:tcPr>
            <w:tcW w:w="763" w:type="dxa"/>
            <w:vMerge w:val="continue"/>
            <w:tcBorders>
              <w:top w:val="nil"/>
              <w:bottom w:val="nil"/>
            </w:tcBorders>
            <w:textDirection w:val="tbRlV"/>
            <w:vAlign w:val="top"/>
          </w:tcPr>
          <w:p w14:paraId="30A4B3C8">
            <w:pPr>
              <w:rPr>
                <w:rFonts w:ascii="Arial"/>
                <w:sz w:val="21"/>
              </w:rPr>
            </w:pPr>
          </w:p>
        </w:tc>
        <w:tc>
          <w:tcPr>
            <w:tcW w:w="1069" w:type="dxa"/>
            <w:vMerge w:val="continue"/>
            <w:tcBorders>
              <w:top w:val="nil"/>
            </w:tcBorders>
            <w:vAlign w:val="top"/>
          </w:tcPr>
          <w:p w14:paraId="34724834">
            <w:pPr>
              <w:rPr>
                <w:rFonts w:ascii="Arial"/>
                <w:sz w:val="21"/>
              </w:rPr>
            </w:pPr>
          </w:p>
        </w:tc>
        <w:tc>
          <w:tcPr>
            <w:tcW w:w="1181" w:type="dxa"/>
            <w:vAlign w:val="top"/>
          </w:tcPr>
          <w:p w14:paraId="6C262609">
            <w:pPr>
              <w:pStyle w:val="6"/>
              <w:spacing w:before="169" w:line="229" w:lineRule="auto"/>
              <w:ind w:left="172"/>
              <w:rPr>
                <w:sz w:val="20"/>
                <w:szCs w:val="20"/>
              </w:rPr>
            </w:pPr>
            <w:r>
              <w:rPr>
                <w:spacing w:val="7"/>
                <w:sz w:val="20"/>
                <w:szCs w:val="20"/>
              </w:rPr>
              <w:t>烟气黑度</w:t>
            </w:r>
          </w:p>
        </w:tc>
        <w:tc>
          <w:tcPr>
            <w:tcW w:w="5520" w:type="dxa"/>
            <w:gridSpan w:val="5"/>
            <w:tcBorders>
              <w:right w:val="single" w:color="000000" w:sz="10" w:space="0"/>
            </w:tcBorders>
            <w:vAlign w:val="top"/>
          </w:tcPr>
          <w:p w14:paraId="38C2E324">
            <w:pPr>
              <w:spacing w:before="138" w:line="274" w:lineRule="exact"/>
              <w:ind w:left="2593"/>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r>
      <w:tr w14:paraId="51BB5D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7" w:type="dxa"/>
            <w:vMerge w:val="continue"/>
            <w:tcBorders>
              <w:top w:val="nil"/>
              <w:left w:val="single" w:color="000000" w:sz="10" w:space="0"/>
              <w:bottom w:val="nil"/>
            </w:tcBorders>
            <w:vAlign w:val="top"/>
          </w:tcPr>
          <w:p w14:paraId="68D011A3">
            <w:pPr>
              <w:rPr>
                <w:rFonts w:ascii="Arial"/>
                <w:sz w:val="21"/>
              </w:rPr>
            </w:pPr>
          </w:p>
        </w:tc>
        <w:tc>
          <w:tcPr>
            <w:tcW w:w="763" w:type="dxa"/>
            <w:vMerge w:val="continue"/>
            <w:tcBorders>
              <w:top w:val="nil"/>
              <w:bottom w:val="nil"/>
            </w:tcBorders>
            <w:textDirection w:val="tbRlV"/>
            <w:vAlign w:val="top"/>
          </w:tcPr>
          <w:p w14:paraId="7C46C706">
            <w:pPr>
              <w:rPr>
                <w:rFonts w:ascii="Arial"/>
                <w:sz w:val="21"/>
              </w:rPr>
            </w:pPr>
          </w:p>
        </w:tc>
        <w:tc>
          <w:tcPr>
            <w:tcW w:w="1069" w:type="dxa"/>
            <w:vMerge w:val="restart"/>
            <w:tcBorders>
              <w:bottom w:val="nil"/>
            </w:tcBorders>
            <w:vAlign w:val="top"/>
          </w:tcPr>
          <w:p w14:paraId="3CE274ED">
            <w:pPr>
              <w:spacing w:line="381" w:lineRule="auto"/>
              <w:rPr>
                <w:rFonts w:ascii="Arial"/>
                <w:sz w:val="21"/>
              </w:rPr>
            </w:pPr>
          </w:p>
          <w:p w14:paraId="37AD1CAA">
            <w:pPr>
              <w:pStyle w:val="6"/>
              <w:spacing w:before="65" w:line="256" w:lineRule="auto"/>
              <w:ind w:left="222" w:right="193" w:hanging="19"/>
              <w:rPr>
                <w:sz w:val="20"/>
                <w:szCs w:val="20"/>
              </w:rPr>
            </w:pPr>
            <w:r>
              <w:rPr>
                <w:rFonts w:ascii="Times New Roman" w:hAnsi="Times New Roman" w:eastAsia="Times New Roman" w:cs="Times New Roman"/>
                <w:spacing w:val="-2"/>
                <w:sz w:val="20"/>
                <w:szCs w:val="20"/>
              </w:rPr>
              <w:t>10t/h</w:t>
            </w:r>
            <w:r>
              <w:rPr>
                <w:rFonts w:ascii="Times New Roman" w:hAnsi="Times New Roman" w:eastAsia="Times New Roman" w:cs="Times New Roman"/>
                <w:spacing w:val="16"/>
                <w:w w:val="101"/>
                <w:sz w:val="20"/>
                <w:szCs w:val="20"/>
              </w:rPr>
              <w:t xml:space="preserve"> </w:t>
            </w:r>
            <w:r>
              <w:rPr>
                <w:spacing w:val="-2"/>
                <w:sz w:val="20"/>
                <w:szCs w:val="20"/>
              </w:rPr>
              <w:t>导</w:t>
            </w:r>
            <w:r>
              <w:rPr>
                <w:spacing w:val="5"/>
                <w:sz w:val="20"/>
                <w:szCs w:val="20"/>
              </w:rPr>
              <w:t>热油炉</w:t>
            </w:r>
          </w:p>
        </w:tc>
        <w:tc>
          <w:tcPr>
            <w:tcW w:w="1181" w:type="dxa"/>
            <w:vAlign w:val="top"/>
          </w:tcPr>
          <w:p w14:paraId="794F426E">
            <w:pPr>
              <w:pStyle w:val="6"/>
              <w:spacing w:before="49" w:line="200" w:lineRule="auto"/>
              <w:ind w:left="383"/>
              <w:rPr>
                <w:sz w:val="20"/>
                <w:szCs w:val="20"/>
              </w:rPr>
            </w:pPr>
            <w:r>
              <w:rPr>
                <w:spacing w:val="4"/>
                <w:sz w:val="20"/>
                <w:szCs w:val="20"/>
              </w:rPr>
              <w:t>烟尘</w:t>
            </w:r>
          </w:p>
        </w:tc>
        <w:tc>
          <w:tcPr>
            <w:tcW w:w="1130" w:type="dxa"/>
            <w:vAlign w:val="top"/>
          </w:tcPr>
          <w:p w14:paraId="39D73AA6">
            <w:pPr>
              <w:spacing w:before="18" w:line="248"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85" w:type="dxa"/>
            <w:vAlign w:val="top"/>
          </w:tcPr>
          <w:p w14:paraId="18F105E0">
            <w:pPr>
              <w:spacing w:before="18" w:line="248" w:lineRule="exact"/>
              <w:ind w:left="36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0.21</w:t>
            </w:r>
          </w:p>
        </w:tc>
        <w:tc>
          <w:tcPr>
            <w:tcW w:w="930" w:type="dxa"/>
            <w:vAlign w:val="top"/>
          </w:tcPr>
          <w:p w14:paraId="01123A50">
            <w:pPr>
              <w:spacing w:before="18" w:line="248"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78" w:type="dxa"/>
            <w:vAlign w:val="top"/>
          </w:tcPr>
          <w:p w14:paraId="304E1CA4">
            <w:pPr>
              <w:spacing w:before="18" w:line="248" w:lineRule="exact"/>
              <w:ind w:left="36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0.21</w:t>
            </w:r>
          </w:p>
        </w:tc>
        <w:tc>
          <w:tcPr>
            <w:tcW w:w="1297" w:type="dxa"/>
            <w:tcBorders>
              <w:right w:val="single" w:color="000000" w:sz="10" w:space="0"/>
            </w:tcBorders>
            <w:vAlign w:val="top"/>
          </w:tcPr>
          <w:p w14:paraId="76D8A8AF">
            <w:pPr>
              <w:spacing w:before="18" w:line="248" w:lineRule="exact"/>
              <w:ind w:left="357"/>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+0.21</w:t>
            </w:r>
          </w:p>
        </w:tc>
      </w:tr>
      <w:tr w14:paraId="7B31B1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7" w:type="dxa"/>
            <w:vMerge w:val="continue"/>
            <w:tcBorders>
              <w:top w:val="nil"/>
              <w:left w:val="single" w:color="000000" w:sz="10" w:space="0"/>
              <w:bottom w:val="nil"/>
            </w:tcBorders>
            <w:vAlign w:val="top"/>
          </w:tcPr>
          <w:p w14:paraId="04D73618">
            <w:pPr>
              <w:rPr>
                <w:rFonts w:ascii="Arial"/>
                <w:sz w:val="21"/>
              </w:rPr>
            </w:pPr>
          </w:p>
        </w:tc>
        <w:tc>
          <w:tcPr>
            <w:tcW w:w="763" w:type="dxa"/>
            <w:vMerge w:val="continue"/>
            <w:tcBorders>
              <w:top w:val="nil"/>
              <w:bottom w:val="nil"/>
            </w:tcBorders>
            <w:textDirection w:val="tbRlV"/>
            <w:vAlign w:val="top"/>
          </w:tcPr>
          <w:p w14:paraId="6AC78E1B">
            <w:pPr>
              <w:rPr>
                <w:rFonts w:ascii="Arial"/>
                <w:sz w:val="21"/>
              </w:rPr>
            </w:pPr>
          </w:p>
        </w:tc>
        <w:tc>
          <w:tcPr>
            <w:tcW w:w="1069" w:type="dxa"/>
            <w:vMerge w:val="continue"/>
            <w:tcBorders>
              <w:top w:val="nil"/>
              <w:bottom w:val="nil"/>
            </w:tcBorders>
            <w:vAlign w:val="top"/>
          </w:tcPr>
          <w:p w14:paraId="5A2EA379">
            <w:pPr>
              <w:rPr>
                <w:rFonts w:ascii="Arial"/>
                <w:sz w:val="21"/>
              </w:rPr>
            </w:pPr>
          </w:p>
        </w:tc>
        <w:tc>
          <w:tcPr>
            <w:tcW w:w="1181" w:type="dxa"/>
            <w:vAlign w:val="top"/>
          </w:tcPr>
          <w:p w14:paraId="745D6EA6">
            <w:pPr>
              <w:pStyle w:val="6"/>
              <w:spacing w:before="51" w:line="200" w:lineRule="auto"/>
              <w:ind w:left="175"/>
              <w:rPr>
                <w:sz w:val="20"/>
                <w:szCs w:val="20"/>
              </w:rPr>
            </w:pPr>
            <w:r>
              <w:rPr>
                <w:spacing w:val="6"/>
                <w:sz w:val="20"/>
                <w:szCs w:val="20"/>
              </w:rPr>
              <w:t>二氧化硫</w:t>
            </w:r>
          </w:p>
        </w:tc>
        <w:tc>
          <w:tcPr>
            <w:tcW w:w="1130" w:type="dxa"/>
            <w:vAlign w:val="top"/>
          </w:tcPr>
          <w:p w14:paraId="61332E9B">
            <w:pPr>
              <w:spacing w:before="20" w:line="247"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85" w:type="dxa"/>
            <w:vAlign w:val="top"/>
          </w:tcPr>
          <w:p w14:paraId="06AC5274">
            <w:pPr>
              <w:spacing w:before="20" w:line="247" w:lineRule="exact"/>
              <w:ind w:left="36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0.63</w:t>
            </w:r>
          </w:p>
        </w:tc>
        <w:tc>
          <w:tcPr>
            <w:tcW w:w="930" w:type="dxa"/>
            <w:vAlign w:val="top"/>
          </w:tcPr>
          <w:p w14:paraId="74E7ADB0">
            <w:pPr>
              <w:spacing w:before="20" w:line="247"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78" w:type="dxa"/>
            <w:vAlign w:val="top"/>
          </w:tcPr>
          <w:p w14:paraId="032FC6D5">
            <w:pPr>
              <w:spacing w:before="20" w:line="247" w:lineRule="exact"/>
              <w:ind w:left="36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0.63</w:t>
            </w:r>
          </w:p>
        </w:tc>
        <w:tc>
          <w:tcPr>
            <w:tcW w:w="1297" w:type="dxa"/>
            <w:tcBorders>
              <w:right w:val="single" w:color="000000" w:sz="10" w:space="0"/>
            </w:tcBorders>
            <w:vAlign w:val="top"/>
          </w:tcPr>
          <w:p w14:paraId="3F5F8EB7">
            <w:pPr>
              <w:spacing w:before="20" w:line="247" w:lineRule="exact"/>
              <w:ind w:left="357"/>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+0.63</w:t>
            </w:r>
          </w:p>
        </w:tc>
      </w:tr>
      <w:tr w14:paraId="7DB0B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7" w:type="dxa"/>
            <w:vMerge w:val="continue"/>
            <w:tcBorders>
              <w:top w:val="nil"/>
              <w:left w:val="single" w:color="000000" w:sz="10" w:space="0"/>
              <w:bottom w:val="nil"/>
            </w:tcBorders>
            <w:vAlign w:val="top"/>
          </w:tcPr>
          <w:p w14:paraId="125AFD8A">
            <w:pPr>
              <w:rPr>
                <w:rFonts w:ascii="Arial"/>
                <w:sz w:val="21"/>
              </w:rPr>
            </w:pPr>
          </w:p>
        </w:tc>
        <w:tc>
          <w:tcPr>
            <w:tcW w:w="763" w:type="dxa"/>
            <w:vMerge w:val="continue"/>
            <w:tcBorders>
              <w:top w:val="nil"/>
              <w:bottom w:val="nil"/>
            </w:tcBorders>
            <w:textDirection w:val="tbRlV"/>
            <w:vAlign w:val="top"/>
          </w:tcPr>
          <w:p w14:paraId="2699D174">
            <w:pPr>
              <w:rPr>
                <w:rFonts w:ascii="Arial"/>
                <w:sz w:val="21"/>
              </w:rPr>
            </w:pPr>
          </w:p>
        </w:tc>
        <w:tc>
          <w:tcPr>
            <w:tcW w:w="1069" w:type="dxa"/>
            <w:vMerge w:val="continue"/>
            <w:tcBorders>
              <w:top w:val="nil"/>
              <w:bottom w:val="nil"/>
            </w:tcBorders>
            <w:vAlign w:val="top"/>
          </w:tcPr>
          <w:p w14:paraId="1BF1BECB">
            <w:pPr>
              <w:rPr>
                <w:rFonts w:ascii="Arial"/>
                <w:sz w:val="21"/>
              </w:rPr>
            </w:pPr>
          </w:p>
        </w:tc>
        <w:tc>
          <w:tcPr>
            <w:tcW w:w="1181" w:type="dxa"/>
            <w:vAlign w:val="top"/>
          </w:tcPr>
          <w:p w14:paraId="2823E4BC">
            <w:pPr>
              <w:pStyle w:val="6"/>
              <w:spacing w:before="51" w:line="198" w:lineRule="auto"/>
              <w:ind w:left="170"/>
              <w:rPr>
                <w:sz w:val="20"/>
                <w:szCs w:val="20"/>
              </w:rPr>
            </w:pPr>
            <w:r>
              <w:rPr>
                <w:spacing w:val="7"/>
                <w:sz w:val="20"/>
                <w:szCs w:val="20"/>
              </w:rPr>
              <w:t>氮氧化物</w:t>
            </w:r>
          </w:p>
        </w:tc>
        <w:tc>
          <w:tcPr>
            <w:tcW w:w="1130" w:type="dxa"/>
            <w:vAlign w:val="top"/>
          </w:tcPr>
          <w:p w14:paraId="2C0FCDAF">
            <w:pPr>
              <w:spacing w:before="20" w:line="246"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85" w:type="dxa"/>
            <w:vAlign w:val="top"/>
          </w:tcPr>
          <w:p w14:paraId="4753835E">
            <w:pPr>
              <w:spacing w:before="20" w:line="246" w:lineRule="exact"/>
              <w:ind w:left="36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3.30</w:t>
            </w:r>
          </w:p>
        </w:tc>
        <w:tc>
          <w:tcPr>
            <w:tcW w:w="930" w:type="dxa"/>
            <w:vAlign w:val="top"/>
          </w:tcPr>
          <w:p w14:paraId="32A5FA78">
            <w:pPr>
              <w:spacing w:before="20" w:line="246"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78" w:type="dxa"/>
            <w:vAlign w:val="top"/>
          </w:tcPr>
          <w:p w14:paraId="45A5252C">
            <w:pPr>
              <w:spacing w:before="20" w:line="246" w:lineRule="exact"/>
              <w:ind w:left="36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3.30</w:t>
            </w:r>
          </w:p>
        </w:tc>
        <w:tc>
          <w:tcPr>
            <w:tcW w:w="1297" w:type="dxa"/>
            <w:tcBorders>
              <w:right w:val="single" w:color="000000" w:sz="10" w:space="0"/>
            </w:tcBorders>
            <w:vAlign w:val="top"/>
          </w:tcPr>
          <w:p w14:paraId="6D78379B">
            <w:pPr>
              <w:spacing w:before="20" w:line="246" w:lineRule="exact"/>
              <w:ind w:left="357"/>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+3.30</w:t>
            </w:r>
          </w:p>
        </w:tc>
      </w:tr>
      <w:tr w14:paraId="5CEFD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23374710">
            <w:pPr>
              <w:rPr>
                <w:rFonts w:ascii="Arial"/>
                <w:sz w:val="21"/>
              </w:rPr>
            </w:pPr>
          </w:p>
        </w:tc>
        <w:tc>
          <w:tcPr>
            <w:tcW w:w="763" w:type="dxa"/>
            <w:vMerge w:val="continue"/>
            <w:tcBorders>
              <w:top w:val="nil"/>
              <w:bottom w:val="nil"/>
            </w:tcBorders>
            <w:textDirection w:val="tbRlV"/>
            <w:vAlign w:val="top"/>
          </w:tcPr>
          <w:p w14:paraId="62F70826">
            <w:pPr>
              <w:rPr>
                <w:rFonts w:ascii="Arial"/>
                <w:sz w:val="21"/>
              </w:rPr>
            </w:pPr>
          </w:p>
        </w:tc>
        <w:tc>
          <w:tcPr>
            <w:tcW w:w="1069" w:type="dxa"/>
            <w:vMerge w:val="continue"/>
            <w:tcBorders>
              <w:top w:val="nil"/>
              <w:bottom w:val="nil"/>
            </w:tcBorders>
            <w:vAlign w:val="top"/>
          </w:tcPr>
          <w:p w14:paraId="70BF6D17">
            <w:pPr>
              <w:rPr>
                <w:rFonts w:ascii="Arial"/>
                <w:sz w:val="21"/>
              </w:rPr>
            </w:pPr>
          </w:p>
        </w:tc>
        <w:tc>
          <w:tcPr>
            <w:tcW w:w="1181" w:type="dxa"/>
            <w:vAlign w:val="top"/>
          </w:tcPr>
          <w:p w14:paraId="6A9512FD">
            <w:pPr>
              <w:pStyle w:val="6"/>
              <w:spacing w:before="51" w:line="199" w:lineRule="auto"/>
              <w:ind w:left="175"/>
              <w:rPr>
                <w:sz w:val="20"/>
                <w:szCs w:val="20"/>
              </w:rPr>
            </w:pPr>
            <w:r>
              <w:rPr>
                <w:spacing w:val="6"/>
                <w:sz w:val="20"/>
                <w:szCs w:val="20"/>
              </w:rPr>
              <w:t>一氧化碳</w:t>
            </w:r>
          </w:p>
        </w:tc>
        <w:tc>
          <w:tcPr>
            <w:tcW w:w="1130" w:type="dxa"/>
            <w:vAlign w:val="top"/>
          </w:tcPr>
          <w:p w14:paraId="0102B461">
            <w:pPr>
              <w:spacing w:before="20" w:line="247"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85" w:type="dxa"/>
            <w:vAlign w:val="top"/>
          </w:tcPr>
          <w:p w14:paraId="0D233883">
            <w:pPr>
              <w:pStyle w:val="6"/>
              <w:spacing w:before="51" w:line="199" w:lineRule="auto"/>
              <w:ind w:left="340"/>
              <w:rPr>
                <w:sz w:val="20"/>
                <w:szCs w:val="20"/>
              </w:rPr>
            </w:pPr>
            <w:r>
              <w:rPr>
                <w:spacing w:val="4"/>
                <w:sz w:val="20"/>
                <w:szCs w:val="20"/>
              </w:rPr>
              <w:t>少量</w:t>
            </w:r>
          </w:p>
        </w:tc>
        <w:tc>
          <w:tcPr>
            <w:tcW w:w="930" w:type="dxa"/>
            <w:vAlign w:val="top"/>
          </w:tcPr>
          <w:p w14:paraId="0BE7953F">
            <w:pPr>
              <w:spacing w:before="20" w:line="247"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78" w:type="dxa"/>
            <w:vAlign w:val="top"/>
          </w:tcPr>
          <w:p w14:paraId="5279E996">
            <w:pPr>
              <w:pStyle w:val="6"/>
              <w:spacing w:before="51" w:line="199" w:lineRule="auto"/>
              <w:ind w:left="344"/>
              <w:rPr>
                <w:sz w:val="20"/>
                <w:szCs w:val="20"/>
              </w:rPr>
            </w:pPr>
            <w:r>
              <w:rPr>
                <w:spacing w:val="4"/>
                <w:sz w:val="20"/>
                <w:szCs w:val="20"/>
              </w:rPr>
              <w:t>少量</w:t>
            </w:r>
          </w:p>
        </w:tc>
        <w:tc>
          <w:tcPr>
            <w:tcW w:w="1297" w:type="dxa"/>
            <w:tcBorders>
              <w:right w:val="single" w:color="000000" w:sz="10" w:space="0"/>
            </w:tcBorders>
            <w:vAlign w:val="top"/>
          </w:tcPr>
          <w:p w14:paraId="3DFD7047">
            <w:pPr>
              <w:pStyle w:val="6"/>
              <w:spacing w:before="51" w:line="199" w:lineRule="auto"/>
              <w:ind w:left="331"/>
              <w:rPr>
                <w:sz w:val="20"/>
                <w:szCs w:val="20"/>
              </w:rPr>
            </w:pPr>
            <w:r>
              <w:rPr>
                <w:rFonts w:ascii="Times New Roman" w:hAnsi="Times New Roman" w:eastAsia="Times New Roman" w:cs="Times New Roman"/>
                <w:spacing w:val="6"/>
                <w:sz w:val="20"/>
                <w:szCs w:val="20"/>
              </w:rPr>
              <w:t>+</w:t>
            </w:r>
            <w:r>
              <w:rPr>
                <w:spacing w:val="6"/>
                <w:sz w:val="20"/>
                <w:szCs w:val="20"/>
              </w:rPr>
              <w:t>少量</w:t>
            </w:r>
          </w:p>
        </w:tc>
      </w:tr>
      <w:tr w14:paraId="14761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2DE18FA9">
            <w:pPr>
              <w:rPr>
                <w:rFonts w:ascii="Arial"/>
                <w:sz w:val="21"/>
              </w:rPr>
            </w:pPr>
          </w:p>
        </w:tc>
        <w:tc>
          <w:tcPr>
            <w:tcW w:w="763" w:type="dxa"/>
            <w:vMerge w:val="continue"/>
            <w:tcBorders>
              <w:top w:val="nil"/>
              <w:bottom w:val="nil"/>
            </w:tcBorders>
            <w:textDirection w:val="tbRlV"/>
            <w:vAlign w:val="top"/>
          </w:tcPr>
          <w:p w14:paraId="4BB81064">
            <w:pPr>
              <w:rPr>
                <w:rFonts w:ascii="Arial"/>
                <w:sz w:val="21"/>
              </w:rPr>
            </w:pPr>
          </w:p>
        </w:tc>
        <w:tc>
          <w:tcPr>
            <w:tcW w:w="1069" w:type="dxa"/>
            <w:vMerge w:val="continue"/>
            <w:tcBorders>
              <w:top w:val="nil"/>
            </w:tcBorders>
            <w:vAlign w:val="top"/>
          </w:tcPr>
          <w:p w14:paraId="1D0E430A">
            <w:pPr>
              <w:rPr>
                <w:rFonts w:ascii="Arial"/>
                <w:sz w:val="21"/>
              </w:rPr>
            </w:pPr>
          </w:p>
        </w:tc>
        <w:tc>
          <w:tcPr>
            <w:tcW w:w="1181" w:type="dxa"/>
            <w:vAlign w:val="top"/>
          </w:tcPr>
          <w:p w14:paraId="0D70B4DD">
            <w:pPr>
              <w:pStyle w:val="6"/>
              <w:spacing w:before="52" w:line="198" w:lineRule="auto"/>
              <w:ind w:left="172"/>
              <w:rPr>
                <w:sz w:val="20"/>
                <w:szCs w:val="20"/>
              </w:rPr>
            </w:pPr>
            <w:r>
              <w:rPr>
                <w:spacing w:val="7"/>
                <w:sz w:val="20"/>
                <w:szCs w:val="20"/>
              </w:rPr>
              <w:t>烟气黑度</w:t>
            </w:r>
          </w:p>
        </w:tc>
        <w:tc>
          <w:tcPr>
            <w:tcW w:w="5520" w:type="dxa"/>
            <w:gridSpan w:val="5"/>
            <w:tcBorders>
              <w:right w:val="single" w:color="000000" w:sz="10" w:space="0"/>
            </w:tcBorders>
            <w:vAlign w:val="top"/>
          </w:tcPr>
          <w:p w14:paraId="06F1B8D1">
            <w:pPr>
              <w:spacing w:before="21" w:line="246" w:lineRule="exact"/>
              <w:ind w:left="2593"/>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r>
      <w:tr w14:paraId="7501A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57" w:type="dxa"/>
            <w:vMerge w:val="continue"/>
            <w:tcBorders>
              <w:top w:val="nil"/>
              <w:left w:val="single" w:color="000000" w:sz="10" w:space="0"/>
              <w:bottom w:val="nil"/>
            </w:tcBorders>
            <w:vAlign w:val="top"/>
          </w:tcPr>
          <w:p w14:paraId="657DA5AB">
            <w:pPr>
              <w:rPr>
                <w:rFonts w:ascii="Arial"/>
                <w:sz w:val="21"/>
              </w:rPr>
            </w:pPr>
          </w:p>
        </w:tc>
        <w:tc>
          <w:tcPr>
            <w:tcW w:w="763" w:type="dxa"/>
            <w:vMerge w:val="continue"/>
            <w:tcBorders>
              <w:top w:val="nil"/>
              <w:bottom w:val="nil"/>
            </w:tcBorders>
            <w:textDirection w:val="tbRlV"/>
            <w:vAlign w:val="top"/>
          </w:tcPr>
          <w:p w14:paraId="5A720CD5">
            <w:pPr>
              <w:rPr>
                <w:rFonts w:ascii="Arial"/>
                <w:sz w:val="21"/>
              </w:rPr>
            </w:pPr>
          </w:p>
        </w:tc>
        <w:tc>
          <w:tcPr>
            <w:tcW w:w="1069" w:type="dxa"/>
            <w:vMerge w:val="restart"/>
            <w:tcBorders>
              <w:bottom w:val="nil"/>
            </w:tcBorders>
            <w:vAlign w:val="top"/>
          </w:tcPr>
          <w:p w14:paraId="18B93AE7">
            <w:pPr>
              <w:spacing w:line="262" w:lineRule="auto"/>
              <w:rPr>
                <w:rFonts w:ascii="Arial"/>
                <w:sz w:val="21"/>
              </w:rPr>
            </w:pPr>
          </w:p>
          <w:p w14:paraId="6676BB1C">
            <w:pPr>
              <w:pStyle w:val="6"/>
              <w:spacing w:before="65" w:line="228" w:lineRule="auto"/>
              <w:ind w:left="223"/>
              <w:rPr>
                <w:sz w:val="20"/>
                <w:szCs w:val="20"/>
              </w:rPr>
            </w:pPr>
            <w:r>
              <w:rPr>
                <w:spacing w:val="5"/>
                <w:sz w:val="20"/>
                <w:szCs w:val="20"/>
              </w:rPr>
              <w:t>定型机</w:t>
            </w:r>
          </w:p>
        </w:tc>
        <w:tc>
          <w:tcPr>
            <w:tcW w:w="1181" w:type="dxa"/>
            <w:vAlign w:val="top"/>
          </w:tcPr>
          <w:p w14:paraId="66EA5FEB">
            <w:pPr>
              <w:pStyle w:val="6"/>
              <w:spacing w:before="52" w:line="224" w:lineRule="auto"/>
              <w:ind w:left="384" w:right="277" w:hanging="104"/>
              <w:rPr>
                <w:sz w:val="20"/>
                <w:szCs w:val="20"/>
              </w:rPr>
            </w:pPr>
            <w:r>
              <w:rPr>
                <w:spacing w:val="5"/>
                <w:sz w:val="20"/>
                <w:szCs w:val="20"/>
              </w:rPr>
              <w:t>非甲烷</w:t>
            </w:r>
            <w:r>
              <w:rPr>
                <w:spacing w:val="3"/>
                <w:sz w:val="20"/>
                <w:szCs w:val="20"/>
              </w:rPr>
              <w:t>总烃</w:t>
            </w:r>
          </w:p>
        </w:tc>
        <w:tc>
          <w:tcPr>
            <w:tcW w:w="1130" w:type="dxa"/>
            <w:vAlign w:val="top"/>
          </w:tcPr>
          <w:p w14:paraId="45B1792D">
            <w:pPr>
              <w:spacing w:before="157" w:line="274"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85" w:type="dxa"/>
            <w:vAlign w:val="top"/>
          </w:tcPr>
          <w:p w14:paraId="3BEE66D2">
            <w:pPr>
              <w:spacing w:before="157" w:line="274" w:lineRule="exact"/>
              <w:ind w:left="26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0.0264</w:t>
            </w:r>
          </w:p>
        </w:tc>
        <w:tc>
          <w:tcPr>
            <w:tcW w:w="930" w:type="dxa"/>
            <w:vAlign w:val="top"/>
          </w:tcPr>
          <w:p w14:paraId="3AC319D2">
            <w:pPr>
              <w:spacing w:before="157" w:line="274"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78" w:type="dxa"/>
            <w:vAlign w:val="top"/>
          </w:tcPr>
          <w:p w14:paraId="03875F71">
            <w:pPr>
              <w:spacing w:before="157" w:line="274" w:lineRule="exact"/>
              <w:ind w:left="26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0.0264</w:t>
            </w:r>
          </w:p>
        </w:tc>
        <w:tc>
          <w:tcPr>
            <w:tcW w:w="1297" w:type="dxa"/>
            <w:tcBorders>
              <w:right w:val="single" w:color="000000" w:sz="10" w:space="0"/>
            </w:tcBorders>
            <w:vAlign w:val="top"/>
          </w:tcPr>
          <w:p w14:paraId="7228B2E6">
            <w:pPr>
              <w:spacing w:before="157" w:line="274" w:lineRule="exact"/>
              <w:ind w:left="252"/>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+0.0264</w:t>
            </w:r>
          </w:p>
        </w:tc>
      </w:tr>
      <w:tr w14:paraId="720B0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1F436B75">
            <w:pPr>
              <w:rPr>
                <w:rFonts w:ascii="Arial"/>
                <w:sz w:val="21"/>
              </w:rPr>
            </w:pPr>
          </w:p>
        </w:tc>
        <w:tc>
          <w:tcPr>
            <w:tcW w:w="763" w:type="dxa"/>
            <w:vMerge w:val="continue"/>
            <w:tcBorders>
              <w:top w:val="nil"/>
              <w:bottom w:val="nil"/>
            </w:tcBorders>
            <w:textDirection w:val="tbRlV"/>
            <w:vAlign w:val="top"/>
          </w:tcPr>
          <w:p w14:paraId="132C1F5A">
            <w:pPr>
              <w:rPr>
                <w:rFonts w:ascii="Arial"/>
                <w:sz w:val="21"/>
              </w:rPr>
            </w:pPr>
          </w:p>
        </w:tc>
        <w:tc>
          <w:tcPr>
            <w:tcW w:w="1069" w:type="dxa"/>
            <w:vMerge w:val="continue"/>
            <w:tcBorders>
              <w:top w:val="nil"/>
            </w:tcBorders>
            <w:vAlign w:val="top"/>
          </w:tcPr>
          <w:p w14:paraId="2B139323">
            <w:pPr>
              <w:rPr>
                <w:rFonts w:ascii="Arial"/>
                <w:sz w:val="21"/>
              </w:rPr>
            </w:pPr>
          </w:p>
        </w:tc>
        <w:tc>
          <w:tcPr>
            <w:tcW w:w="1181" w:type="dxa"/>
            <w:vAlign w:val="top"/>
          </w:tcPr>
          <w:p w14:paraId="4BE51809">
            <w:pPr>
              <w:pStyle w:val="6"/>
              <w:spacing w:before="54" w:line="196" w:lineRule="auto"/>
              <w:ind w:left="276"/>
              <w:rPr>
                <w:sz w:val="20"/>
                <w:szCs w:val="20"/>
              </w:rPr>
            </w:pPr>
            <w:r>
              <w:rPr>
                <w:spacing w:val="7"/>
                <w:sz w:val="20"/>
                <w:szCs w:val="20"/>
              </w:rPr>
              <w:t>颗粒物</w:t>
            </w:r>
          </w:p>
        </w:tc>
        <w:tc>
          <w:tcPr>
            <w:tcW w:w="1130" w:type="dxa"/>
            <w:vAlign w:val="top"/>
          </w:tcPr>
          <w:p w14:paraId="00C3ACA9">
            <w:pPr>
              <w:spacing w:before="24" w:line="243"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85" w:type="dxa"/>
            <w:vAlign w:val="top"/>
          </w:tcPr>
          <w:p w14:paraId="60FB3EB4">
            <w:pPr>
              <w:spacing w:before="24" w:line="243" w:lineRule="exact"/>
              <w:ind w:left="260"/>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0.1788</w:t>
            </w:r>
          </w:p>
        </w:tc>
        <w:tc>
          <w:tcPr>
            <w:tcW w:w="930" w:type="dxa"/>
            <w:vAlign w:val="top"/>
          </w:tcPr>
          <w:p w14:paraId="0BC417B4">
            <w:pPr>
              <w:spacing w:before="24" w:line="243"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78" w:type="dxa"/>
            <w:vAlign w:val="top"/>
          </w:tcPr>
          <w:p w14:paraId="7795E3C9">
            <w:pPr>
              <w:spacing w:before="24" w:line="243" w:lineRule="exact"/>
              <w:ind w:left="26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0.1788</w:t>
            </w:r>
          </w:p>
        </w:tc>
        <w:tc>
          <w:tcPr>
            <w:tcW w:w="1297" w:type="dxa"/>
            <w:tcBorders>
              <w:right w:val="single" w:color="000000" w:sz="10" w:space="0"/>
            </w:tcBorders>
            <w:vAlign w:val="top"/>
          </w:tcPr>
          <w:p w14:paraId="54610F62">
            <w:pPr>
              <w:spacing w:before="24" w:line="243" w:lineRule="exact"/>
              <w:ind w:left="252"/>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+0.1788</w:t>
            </w:r>
          </w:p>
        </w:tc>
      </w:tr>
      <w:tr w14:paraId="788E8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10269968">
            <w:pPr>
              <w:rPr>
                <w:rFonts w:ascii="Arial"/>
                <w:sz w:val="21"/>
              </w:rPr>
            </w:pPr>
          </w:p>
        </w:tc>
        <w:tc>
          <w:tcPr>
            <w:tcW w:w="763" w:type="dxa"/>
            <w:vMerge w:val="continue"/>
            <w:tcBorders>
              <w:top w:val="nil"/>
              <w:bottom w:val="nil"/>
            </w:tcBorders>
            <w:textDirection w:val="tbRlV"/>
            <w:vAlign w:val="top"/>
          </w:tcPr>
          <w:p w14:paraId="0E927016">
            <w:pPr>
              <w:rPr>
                <w:rFonts w:ascii="Arial"/>
                <w:sz w:val="21"/>
              </w:rPr>
            </w:pPr>
          </w:p>
        </w:tc>
        <w:tc>
          <w:tcPr>
            <w:tcW w:w="1069" w:type="dxa"/>
            <w:vMerge w:val="restart"/>
            <w:tcBorders>
              <w:bottom w:val="nil"/>
            </w:tcBorders>
            <w:vAlign w:val="top"/>
          </w:tcPr>
          <w:p w14:paraId="066AECEC">
            <w:pPr>
              <w:spacing w:line="243" w:lineRule="auto"/>
              <w:rPr>
                <w:rFonts w:ascii="Arial"/>
                <w:sz w:val="21"/>
              </w:rPr>
            </w:pPr>
          </w:p>
          <w:p w14:paraId="36FE7FCD">
            <w:pPr>
              <w:spacing w:line="244" w:lineRule="auto"/>
              <w:rPr>
                <w:rFonts w:ascii="Arial"/>
                <w:sz w:val="21"/>
              </w:rPr>
            </w:pPr>
          </w:p>
          <w:p w14:paraId="4DC019AF">
            <w:pPr>
              <w:pStyle w:val="6"/>
              <w:spacing w:before="65" w:line="229" w:lineRule="auto"/>
              <w:ind w:left="323"/>
              <w:rPr>
                <w:sz w:val="20"/>
                <w:szCs w:val="20"/>
              </w:rPr>
            </w:pPr>
            <w:r>
              <w:rPr>
                <w:spacing w:val="4"/>
                <w:sz w:val="20"/>
                <w:szCs w:val="20"/>
              </w:rPr>
              <w:t>食堂</w:t>
            </w:r>
          </w:p>
        </w:tc>
        <w:tc>
          <w:tcPr>
            <w:tcW w:w="1181" w:type="dxa"/>
            <w:vAlign w:val="top"/>
          </w:tcPr>
          <w:p w14:paraId="267D6AE9">
            <w:pPr>
              <w:pStyle w:val="6"/>
              <w:spacing w:before="53" w:line="197" w:lineRule="auto"/>
              <w:ind w:left="383"/>
              <w:rPr>
                <w:sz w:val="20"/>
                <w:szCs w:val="20"/>
              </w:rPr>
            </w:pPr>
            <w:r>
              <w:rPr>
                <w:spacing w:val="4"/>
                <w:sz w:val="20"/>
                <w:szCs w:val="20"/>
              </w:rPr>
              <w:t>烟尘</w:t>
            </w:r>
          </w:p>
        </w:tc>
        <w:tc>
          <w:tcPr>
            <w:tcW w:w="1130" w:type="dxa"/>
            <w:vAlign w:val="top"/>
          </w:tcPr>
          <w:p w14:paraId="3E639D69">
            <w:pPr>
              <w:spacing w:before="22" w:line="244" w:lineRule="exact"/>
              <w:ind w:left="278"/>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0.0019</w:t>
            </w:r>
          </w:p>
        </w:tc>
        <w:tc>
          <w:tcPr>
            <w:tcW w:w="1085" w:type="dxa"/>
            <w:vAlign w:val="top"/>
          </w:tcPr>
          <w:p w14:paraId="7EAFBFB9">
            <w:pPr>
              <w:spacing w:before="22" w:line="244"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930" w:type="dxa"/>
            <w:vAlign w:val="top"/>
          </w:tcPr>
          <w:p w14:paraId="097D062D">
            <w:pPr>
              <w:spacing w:before="22" w:line="244"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78" w:type="dxa"/>
            <w:vAlign w:val="top"/>
          </w:tcPr>
          <w:p w14:paraId="4915FFC6">
            <w:pPr>
              <w:spacing w:before="22" w:line="244" w:lineRule="exact"/>
              <w:ind w:left="26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0.0019</w:t>
            </w:r>
          </w:p>
        </w:tc>
        <w:tc>
          <w:tcPr>
            <w:tcW w:w="1297" w:type="dxa"/>
            <w:tcBorders>
              <w:right w:val="single" w:color="000000" w:sz="10" w:space="0"/>
            </w:tcBorders>
            <w:vAlign w:val="top"/>
          </w:tcPr>
          <w:p w14:paraId="2F8AE4A8">
            <w:pPr>
              <w:spacing w:before="22" w:line="244"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w:t>
            </w:r>
          </w:p>
        </w:tc>
      </w:tr>
      <w:tr w14:paraId="6F4DA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4FB8FD9C">
            <w:pPr>
              <w:rPr>
                <w:rFonts w:ascii="Arial"/>
                <w:sz w:val="21"/>
              </w:rPr>
            </w:pPr>
          </w:p>
        </w:tc>
        <w:tc>
          <w:tcPr>
            <w:tcW w:w="763" w:type="dxa"/>
            <w:vMerge w:val="continue"/>
            <w:tcBorders>
              <w:top w:val="nil"/>
              <w:bottom w:val="nil"/>
            </w:tcBorders>
            <w:textDirection w:val="tbRlV"/>
            <w:vAlign w:val="top"/>
          </w:tcPr>
          <w:p w14:paraId="5161D6F3">
            <w:pPr>
              <w:rPr>
                <w:rFonts w:ascii="Arial"/>
                <w:sz w:val="21"/>
              </w:rPr>
            </w:pPr>
          </w:p>
        </w:tc>
        <w:tc>
          <w:tcPr>
            <w:tcW w:w="1069" w:type="dxa"/>
            <w:vMerge w:val="continue"/>
            <w:tcBorders>
              <w:top w:val="nil"/>
              <w:bottom w:val="nil"/>
            </w:tcBorders>
            <w:vAlign w:val="top"/>
          </w:tcPr>
          <w:p w14:paraId="0C1EAD06">
            <w:pPr>
              <w:rPr>
                <w:rFonts w:ascii="Arial"/>
                <w:sz w:val="21"/>
              </w:rPr>
            </w:pPr>
          </w:p>
        </w:tc>
        <w:tc>
          <w:tcPr>
            <w:tcW w:w="1181" w:type="dxa"/>
            <w:vAlign w:val="top"/>
          </w:tcPr>
          <w:p w14:paraId="433EF201">
            <w:pPr>
              <w:pStyle w:val="6"/>
              <w:spacing w:before="54" w:line="196" w:lineRule="auto"/>
              <w:ind w:left="175"/>
              <w:rPr>
                <w:sz w:val="20"/>
                <w:szCs w:val="20"/>
              </w:rPr>
            </w:pPr>
            <w:r>
              <w:rPr>
                <w:spacing w:val="6"/>
                <w:sz w:val="20"/>
                <w:szCs w:val="20"/>
              </w:rPr>
              <w:t>二氧化硫</w:t>
            </w:r>
          </w:p>
        </w:tc>
        <w:tc>
          <w:tcPr>
            <w:tcW w:w="1130" w:type="dxa"/>
            <w:vAlign w:val="top"/>
          </w:tcPr>
          <w:p w14:paraId="57229545">
            <w:pPr>
              <w:spacing w:before="24" w:line="242" w:lineRule="exact"/>
              <w:ind w:left="278"/>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0.0039</w:t>
            </w:r>
          </w:p>
        </w:tc>
        <w:tc>
          <w:tcPr>
            <w:tcW w:w="1085" w:type="dxa"/>
            <w:vAlign w:val="top"/>
          </w:tcPr>
          <w:p w14:paraId="72769F37">
            <w:pPr>
              <w:spacing w:before="24" w:line="242"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930" w:type="dxa"/>
            <w:vAlign w:val="top"/>
          </w:tcPr>
          <w:p w14:paraId="30EC98C8">
            <w:pPr>
              <w:spacing w:before="24" w:line="242"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78" w:type="dxa"/>
            <w:vAlign w:val="top"/>
          </w:tcPr>
          <w:p w14:paraId="7500D588">
            <w:pPr>
              <w:spacing w:before="24" w:line="242" w:lineRule="exact"/>
              <w:ind w:left="26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0.0039</w:t>
            </w:r>
          </w:p>
        </w:tc>
        <w:tc>
          <w:tcPr>
            <w:tcW w:w="1297" w:type="dxa"/>
            <w:tcBorders>
              <w:right w:val="single" w:color="000000" w:sz="10" w:space="0"/>
            </w:tcBorders>
            <w:vAlign w:val="top"/>
          </w:tcPr>
          <w:p w14:paraId="6D453B1D">
            <w:pPr>
              <w:spacing w:before="24" w:line="242"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w:t>
            </w:r>
          </w:p>
        </w:tc>
      </w:tr>
      <w:tr w14:paraId="1F71C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15D0A4AC">
            <w:pPr>
              <w:rPr>
                <w:rFonts w:ascii="Arial"/>
                <w:sz w:val="21"/>
              </w:rPr>
            </w:pPr>
          </w:p>
        </w:tc>
        <w:tc>
          <w:tcPr>
            <w:tcW w:w="763" w:type="dxa"/>
            <w:vMerge w:val="continue"/>
            <w:tcBorders>
              <w:top w:val="nil"/>
              <w:bottom w:val="nil"/>
            </w:tcBorders>
            <w:textDirection w:val="tbRlV"/>
            <w:vAlign w:val="top"/>
          </w:tcPr>
          <w:p w14:paraId="23934B93">
            <w:pPr>
              <w:rPr>
                <w:rFonts w:ascii="Arial"/>
                <w:sz w:val="21"/>
              </w:rPr>
            </w:pPr>
          </w:p>
        </w:tc>
        <w:tc>
          <w:tcPr>
            <w:tcW w:w="1069" w:type="dxa"/>
            <w:vMerge w:val="continue"/>
            <w:tcBorders>
              <w:top w:val="nil"/>
              <w:bottom w:val="nil"/>
            </w:tcBorders>
            <w:vAlign w:val="top"/>
          </w:tcPr>
          <w:p w14:paraId="5559F683">
            <w:pPr>
              <w:rPr>
                <w:rFonts w:ascii="Arial"/>
                <w:sz w:val="21"/>
              </w:rPr>
            </w:pPr>
          </w:p>
        </w:tc>
        <w:tc>
          <w:tcPr>
            <w:tcW w:w="1181" w:type="dxa"/>
            <w:vAlign w:val="top"/>
          </w:tcPr>
          <w:p w14:paraId="7DBD91E5">
            <w:pPr>
              <w:pStyle w:val="6"/>
              <w:spacing w:before="55" w:line="195" w:lineRule="auto"/>
              <w:ind w:left="170"/>
              <w:rPr>
                <w:sz w:val="20"/>
                <w:szCs w:val="20"/>
              </w:rPr>
            </w:pPr>
            <w:r>
              <w:rPr>
                <w:spacing w:val="7"/>
                <w:sz w:val="20"/>
                <w:szCs w:val="20"/>
              </w:rPr>
              <w:t>氮氧化物</w:t>
            </w:r>
          </w:p>
        </w:tc>
        <w:tc>
          <w:tcPr>
            <w:tcW w:w="1130" w:type="dxa"/>
            <w:vAlign w:val="top"/>
          </w:tcPr>
          <w:p w14:paraId="49684803">
            <w:pPr>
              <w:spacing w:before="25" w:line="241" w:lineRule="exact"/>
              <w:ind w:left="28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0.0116</w:t>
            </w:r>
          </w:p>
        </w:tc>
        <w:tc>
          <w:tcPr>
            <w:tcW w:w="1085" w:type="dxa"/>
            <w:vAlign w:val="top"/>
          </w:tcPr>
          <w:p w14:paraId="7A636CD5">
            <w:pPr>
              <w:spacing w:before="25" w:line="241"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930" w:type="dxa"/>
            <w:vAlign w:val="top"/>
          </w:tcPr>
          <w:p w14:paraId="772F4598">
            <w:pPr>
              <w:spacing w:before="25" w:line="241"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78" w:type="dxa"/>
            <w:vAlign w:val="top"/>
          </w:tcPr>
          <w:p w14:paraId="2E46272E">
            <w:pPr>
              <w:spacing w:before="25" w:line="241" w:lineRule="exact"/>
              <w:ind w:left="26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0.0116</w:t>
            </w:r>
          </w:p>
        </w:tc>
        <w:tc>
          <w:tcPr>
            <w:tcW w:w="1297" w:type="dxa"/>
            <w:tcBorders>
              <w:right w:val="single" w:color="000000" w:sz="10" w:space="0"/>
            </w:tcBorders>
            <w:vAlign w:val="top"/>
          </w:tcPr>
          <w:p w14:paraId="74EFF544">
            <w:pPr>
              <w:spacing w:before="25" w:line="241"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w:t>
            </w:r>
          </w:p>
        </w:tc>
      </w:tr>
      <w:tr w14:paraId="525C8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757" w:type="dxa"/>
            <w:vMerge w:val="continue"/>
            <w:tcBorders>
              <w:top w:val="nil"/>
              <w:left w:val="single" w:color="000000" w:sz="10" w:space="0"/>
              <w:bottom w:val="single" w:color="000000" w:sz="10" w:space="0"/>
            </w:tcBorders>
            <w:vAlign w:val="top"/>
          </w:tcPr>
          <w:p w14:paraId="0A210AFF">
            <w:pPr>
              <w:rPr>
                <w:rFonts w:ascii="Arial"/>
                <w:sz w:val="21"/>
              </w:rPr>
            </w:pPr>
          </w:p>
        </w:tc>
        <w:tc>
          <w:tcPr>
            <w:tcW w:w="763" w:type="dxa"/>
            <w:vMerge w:val="continue"/>
            <w:tcBorders>
              <w:top w:val="nil"/>
              <w:bottom w:val="single" w:color="000000" w:sz="10" w:space="0"/>
            </w:tcBorders>
            <w:textDirection w:val="tbRlV"/>
            <w:vAlign w:val="top"/>
          </w:tcPr>
          <w:p w14:paraId="6C263258">
            <w:pPr>
              <w:rPr>
                <w:rFonts w:ascii="Arial"/>
                <w:sz w:val="21"/>
              </w:rPr>
            </w:pPr>
          </w:p>
        </w:tc>
        <w:tc>
          <w:tcPr>
            <w:tcW w:w="1069" w:type="dxa"/>
            <w:vMerge w:val="continue"/>
            <w:tcBorders>
              <w:top w:val="nil"/>
              <w:bottom w:val="single" w:color="000000" w:sz="10" w:space="0"/>
            </w:tcBorders>
            <w:vAlign w:val="top"/>
          </w:tcPr>
          <w:p w14:paraId="6BD63980">
            <w:pPr>
              <w:rPr>
                <w:rFonts w:ascii="Arial"/>
                <w:sz w:val="21"/>
              </w:rPr>
            </w:pPr>
          </w:p>
        </w:tc>
        <w:tc>
          <w:tcPr>
            <w:tcW w:w="1181" w:type="dxa"/>
            <w:tcBorders>
              <w:bottom w:val="single" w:color="000000" w:sz="10" w:space="0"/>
            </w:tcBorders>
            <w:vAlign w:val="top"/>
          </w:tcPr>
          <w:p w14:paraId="24A440D7">
            <w:pPr>
              <w:pStyle w:val="6"/>
              <w:spacing w:before="131" w:line="229" w:lineRule="auto"/>
              <w:ind w:left="171"/>
              <w:rPr>
                <w:sz w:val="20"/>
                <w:szCs w:val="20"/>
              </w:rPr>
            </w:pPr>
            <w:r>
              <w:rPr>
                <w:spacing w:val="7"/>
                <w:sz w:val="20"/>
                <w:szCs w:val="20"/>
              </w:rPr>
              <w:t>食堂油烟</w:t>
            </w:r>
          </w:p>
        </w:tc>
        <w:tc>
          <w:tcPr>
            <w:tcW w:w="1130" w:type="dxa"/>
            <w:tcBorders>
              <w:bottom w:val="single" w:color="000000" w:sz="10" w:space="0"/>
            </w:tcBorders>
            <w:vAlign w:val="top"/>
          </w:tcPr>
          <w:p w14:paraId="0FEC5C23">
            <w:pPr>
              <w:spacing w:before="100" w:line="275" w:lineRule="exact"/>
              <w:ind w:left="27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0.0097</w:t>
            </w:r>
          </w:p>
        </w:tc>
        <w:tc>
          <w:tcPr>
            <w:tcW w:w="1085" w:type="dxa"/>
            <w:tcBorders>
              <w:bottom w:val="single" w:color="000000" w:sz="10" w:space="0"/>
            </w:tcBorders>
            <w:vAlign w:val="top"/>
          </w:tcPr>
          <w:p w14:paraId="660114D1">
            <w:pPr>
              <w:spacing w:before="100" w:line="275"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930" w:type="dxa"/>
            <w:tcBorders>
              <w:bottom w:val="single" w:color="000000" w:sz="10" w:space="0"/>
            </w:tcBorders>
            <w:vAlign w:val="top"/>
          </w:tcPr>
          <w:p w14:paraId="33C56E31">
            <w:pPr>
              <w:spacing w:before="100" w:line="275"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78" w:type="dxa"/>
            <w:tcBorders>
              <w:bottom w:val="single" w:color="000000" w:sz="10" w:space="0"/>
            </w:tcBorders>
            <w:vAlign w:val="top"/>
          </w:tcPr>
          <w:p w14:paraId="4BFAD728">
            <w:pPr>
              <w:spacing w:before="100" w:line="275" w:lineRule="exact"/>
              <w:ind w:left="26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0.0097</w:t>
            </w:r>
          </w:p>
        </w:tc>
        <w:tc>
          <w:tcPr>
            <w:tcW w:w="1297" w:type="dxa"/>
            <w:tcBorders>
              <w:bottom w:val="single" w:color="000000" w:sz="10" w:space="0"/>
              <w:right w:val="single" w:color="000000" w:sz="10" w:space="0"/>
            </w:tcBorders>
            <w:vAlign w:val="top"/>
          </w:tcPr>
          <w:p w14:paraId="22246E09">
            <w:pPr>
              <w:spacing w:before="100" w:line="275"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w:t>
            </w:r>
          </w:p>
        </w:tc>
      </w:tr>
    </w:tbl>
    <w:p w14:paraId="5D8C4088">
      <w:pPr>
        <w:pStyle w:val="2"/>
        <w:spacing w:line="26" w:lineRule="exact"/>
        <w:rPr>
          <w:sz w:val="2"/>
        </w:rPr>
      </w:pPr>
    </w:p>
    <w:p w14:paraId="4C4AB510">
      <w:pPr>
        <w:spacing w:line="26" w:lineRule="exact"/>
        <w:rPr>
          <w:sz w:val="2"/>
          <w:szCs w:val="2"/>
        </w:rPr>
        <w:sectPr>
          <w:footerReference r:id="rId87" w:type="default"/>
          <w:pgSz w:w="11907" w:h="16840"/>
          <w:pgMar w:top="400" w:right="1295" w:bottom="1273" w:left="1295" w:header="0" w:footer="1037" w:gutter="0"/>
          <w:cols w:space="720" w:num="1"/>
        </w:sectPr>
      </w:pPr>
    </w:p>
    <w:p w14:paraId="3A7CB71F">
      <w:pPr>
        <w:spacing w:before="3"/>
      </w:pPr>
    </w:p>
    <w:p w14:paraId="4E414720">
      <w:pPr>
        <w:spacing w:before="3"/>
      </w:pPr>
    </w:p>
    <w:p w14:paraId="2506AF88">
      <w:pPr>
        <w:spacing w:before="3"/>
      </w:pPr>
    </w:p>
    <w:tbl>
      <w:tblPr>
        <w:tblStyle w:val="5"/>
        <w:tblW w:w="92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763"/>
        <w:gridCol w:w="1069"/>
        <w:gridCol w:w="1181"/>
        <w:gridCol w:w="1130"/>
        <w:gridCol w:w="1085"/>
        <w:gridCol w:w="930"/>
        <w:gridCol w:w="1078"/>
        <w:gridCol w:w="1297"/>
      </w:tblGrid>
      <w:tr w14:paraId="01F5C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757" w:type="dxa"/>
            <w:vMerge w:val="restart"/>
            <w:tcBorders>
              <w:left w:val="single" w:color="000000" w:sz="10" w:space="0"/>
              <w:bottom w:val="nil"/>
            </w:tcBorders>
            <w:vAlign w:val="top"/>
          </w:tcPr>
          <w:p w14:paraId="4F7384DF">
            <w:pPr>
              <w:rPr>
                <w:rFonts w:ascii="Arial"/>
                <w:sz w:val="21"/>
              </w:rPr>
            </w:pPr>
          </w:p>
        </w:tc>
        <w:tc>
          <w:tcPr>
            <w:tcW w:w="763" w:type="dxa"/>
            <w:vMerge w:val="restart"/>
            <w:tcBorders>
              <w:bottom w:val="nil"/>
            </w:tcBorders>
            <w:textDirection w:val="tbRlV"/>
            <w:vAlign w:val="top"/>
          </w:tcPr>
          <w:p w14:paraId="5D453AE8">
            <w:pPr>
              <w:pStyle w:val="6"/>
              <w:spacing w:before="230" w:line="216" w:lineRule="auto"/>
              <w:ind w:left="216"/>
              <w:rPr>
                <w:sz w:val="20"/>
                <w:szCs w:val="20"/>
              </w:rPr>
            </w:pPr>
            <w:r>
              <w:rPr>
                <w:spacing w:val="9"/>
                <w:sz w:val="20"/>
                <w:szCs w:val="20"/>
              </w:rPr>
              <w:t>水</w:t>
            </w:r>
            <w:r>
              <w:rPr>
                <w:spacing w:val="-37"/>
                <w:sz w:val="20"/>
                <w:szCs w:val="20"/>
              </w:rPr>
              <w:t xml:space="preserve"> </w:t>
            </w:r>
            <w:r>
              <w:rPr>
                <w:spacing w:val="9"/>
                <w:sz w:val="20"/>
                <w:szCs w:val="20"/>
              </w:rPr>
              <w:t>污</w:t>
            </w:r>
            <w:r>
              <w:rPr>
                <w:spacing w:val="-39"/>
                <w:sz w:val="20"/>
                <w:szCs w:val="20"/>
              </w:rPr>
              <w:t xml:space="preserve"> </w:t>
            </w:r>
            <w:r>
              <w:rPr>
                <w:spacing w:val="9"/>
                <w:sz w:val="20"/>
                <w:szCs w:val="20"/>
              </w:rPr>
              <w:t>染</w:t>
            </w:r>
            <w:r>
              <w:rPr>
                <w:spacing w:val="-36"/>
                <w:sz w:val="20"/>
                <w:szCs w:val="20"/>
              </w:rPr>
              <w:t xml:space="preserve"> </w:t>
            </w:r>
            <w:r>
              <w:rPr>
                <w:spacing w:val="9"/>
                <w:sz w:val="20"/>
                <w:szCs w:val="20"/>
              </w:rPr>
              <w:t>物</w:t>
            </w:r>
          </w:p>
        </w:tc>
        <w:tc>
          <w:tcPr>
            <w:tcW w:w="1069" w:type="dxa"/>
            <w:vMerge w:val="restart"/>
            <w:tcBorders>
              <w:bottom w:val="nil"/>
            </w:tcBorders>
            <w:vAlign w:val="top"/>
          </w:tcPr>
          <w:p w14:paraId="5F60240C">
            <w:pPr>
              <w:spacing w:line="418" w:lineRule="auto"/>
              <w:rPr>
                <w:rFonts w:ascii="Arial"/>
                <w:sz w:val="21"/>
              </w:rPr>
            </w:pPr>
          </w:p>
          <w:p w14:paraId="25F213EE">
            <w:pPr>
              <w:pStyle w:val="6"/>
              <w:spacing w:before="65" w:line="252" w:lineRule="auto"/>
              <w:ind w:left="325" w:right="330"/>
              <w:rPr>
                <w:sz w:val="20"/>
                <w:szCs w:val="20"/>
              </w:rPr>
            </w:pPr>
            <w:r>
              <w:rPr>
                <w:spacing w:val="3"/>
                <w:sz w:val="20"/>
                <w:szCs w:val="20"/>
              </w:rPr>
              <w:t>生活污水</w:t>
            </w:r>
          </w:p>
        </w:tc>
        <w:tc>
          <w:tcPr>
            <w:tcW w:w="1181" w:type="dxa"/>
            <w:vAlign w:val="top"/>
          </w:tcPr>
          <w:p w14:paraId="0F53D0CF">
            <w:pPr>
              <w:pStyle w:val="6"/>
              <w:spacing w:before="91" w:line="228" w:lineRule="auto"/>
              <w:ind w:left="170"/>
              <w:rPr>
                <w:sz w:val="20"/>
                <w:szCs w:val="20"/>
              </w:rPr>
            </w:pPr>
            <w:r>
              <w:rPr>
                <w:spacing w:val="7"/>
                <w:sz w:val="20"/>
                <w:szCs w:val="20"/>
              </w:rPr>
              <w:t>废水总量</w:t>
            </w:r>
          </w:p>
        </w:tc>
        <w:tc>
          <w:tcPr>
            <w:tcW w:w="1130" w:type="dxa"/>
            <w:vAlign w:val="top"/>
          </w:tcPr>
          <w:p w14:paraId="3B553E14">
            <w:pPr>
              <w:spacing w:before="60" w:line="274" w:lineRule="exact"/>
              <w:ind w:left="28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6057.9</w:t>
            </w:r>
          </w:p>
        </w:tc>
        <w:tc>
          <w:tcPr>
            <w:tcW w:w="1085" w:type="dxa"/>
            <w:vAlign w:val="top"/>
          </w:tcPr>
          <w:p w14:paraId="25E9440E">
            <w:pPr>
              <w:spacing w:before="60" w:line="274"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930" w:type="dxa"/>
            <w:vAlign w:val="top"/>
          </w:tcPr>
          <w:p w14:paraId="07389F7D">
            <w:pPr>
              <w:spacing w:before="60" w:line="274"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78" w:type="dxa"/>
            <w:vAlign w:val="top"/>
          </w:tcPr>
          <w:p w14:paraId="33DA8D3F">
            <w:pPr>
              <w:spacing w:before="60" w:line="274" w:lineRule="exact"/>
              <w:ind w:left="26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6057.9</w:t>
            </w:r>
          </w:p>
        </w:tc>
        <w:tc>
          <w:tcPr>
            <w:tcW w:w="1297" w:type="dxa"/>
            <w:tcBorders>
              <w:right w:val="single" w:color="000000" w:sz="10" w:space="0"/>
            </w:tcBorders>
            <w:vAlign w:val="top"/>
          </w:tcPr>
          <w:p w14:paraId="6CC6AFAA">
            <w:pPr>
              <w:spacing w:before="60" w:line="274"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w:t>
            </w:r>
          </w:p>
        </w:tc>
      </w:tr>
      <w:tr w14:paraId="1E5E7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757" w:type="dxa"/>
            <w:vMerge w:val="continue"/>
            <w:tcBorders>
              <w:top w:val="nil"/>
              <w:left w:val="single" w:color="000000" w:sz="10" w:space="0"/>
              <w:bottom w:val="nil"/>
            </w:tcBorders>
            <w:vAlign w:val="top"/>
          </w:tcPr>
          <w:p w14:paraId="1CAF9F44">
            <w:pPr>
              <w:rPr>
                <w:rFonts w:ascii="Arial"/>
                <w:sz w:val="21"/>
              </w:rPr>
            </w:pPr>
          </w:p>
        </w:tc>
        <w:tc>
          <w:tcPr>
            <w:tcW w:w="763" w:type="dxa"/>
            <w:vMerge w:val="continue"/>
            <w:tcBorders>
              <w:top w:val="nil"/>
              <w:bottom w:val="nil"/>
            </w:tcBorders>
            <w:textDirection w:val="tbRlV"/>
            <w:vAlign w:val="top"/>
          </w:tcPr>
          <w:p w14:paraId="4B5D8809">
            <w:pPr>
              <w:rPr>
                <w:rFonts w:ascii="Arial"/>
                <w:sz w:val="21"/>
              </w:rPr>
            </w:pPr>
          </w:p>
        </w:tc>
        <w:tc>
          <w:tcPr>
            <w:tcW w:w="1069" w:type="dxa"/>
            <w:vMerge w:val="continue"/>
            <w:tcBorders>
              <w:top w:val="nil"/>
              <w:bottom w:val="nil"/>
            </w:tcBorders>
            <w:vAlign w:val="top"/>
          </w:tcPr>
          <w:p w14:paraId="7482EB76">
            <w:pPr>
              <w:rPr>
                <w:rFonts w:ascii="Arial"/>
                <w:sz w:val="21"/>
              </w:rPr>
            </w:pPr>
          </w:p>
        </w:tc>
        <w:tc>
          <w:tcPr>
            <w:tcW w:w="1181" w:type="dxa"/>
            <w:vAlign w:val="top"/>
          </w:tcPr>
          <w:p w14:paraId="625A2A92">
            <w:pPr>
              <w:spacing w:before="55" w:line="188" w:lineRule="auto"/>
              <w:ind w:left="45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pH</w:t>
            </w:r>
          </w:p>
        </w:tc>
        <w:tc>
          <w:tcPr>
            <w:tcW w:w="1130" w:type="dxa"/>
            <w:vAlign w:val="top"/>
          </w:tcPr>
          <w:p w14:paraId="2CAF9A56">
            <w:pPr>
              <w:spacing w:line="235" w:lineRule="exact"/>
              <w:ind w:left="53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085" w:type="dxa"/>
            <w:vAlign w:val="top"/>
          </w:tcPr>
          <w:p w14:paraId="1F8A665F">
            <w:pPr>
              <w:spacing w:line="235" w:lineRule="exact"/>
              <w:ind w:left="497"/>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930" w:type="dxa"/>
            <w:vAlign w:val="top"/>
          </w:tcPr>
          <w:p w14:paraId="5C16E199">
            <w:pPr>
              <w:spacing w:line="235" w:lineRule="exact"/>
              <w:ind w:left="423"/>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078" w:type="dxa"/>
            <w:vAlign w:val="top"/>
          </w:tcPr>
          <w:p w14:paraId="2077ACB1">
            <w:pPr>
              <w:spacing w:line="235" w:lineRule="exact"/>
              <w:ind w:left="51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297" w:type="dxa"/>
            <w:tcBorders>
              <w:right w:val="single" w:color="000000" w:sz="10" w:space="0"/>
            </w:tcBorders>
            <w:vAlign w:val="top"/>
          </w:tcPr>
          <w:p w14:paraId="28D166E1">
            <w:pPr>
              <w:spacing w:line="235"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w:t>
            </w:r>
          </w:p>
        </w:tc>
      </w:tr>
      <w:tr w14:paraId="67056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757" w:type="dxa"/>
            <w:vMerge w:val="continue"/>
            <w:tcBorders>
              <w:top w:val="nil"/>
              <w:left w:val="single" w:color="000000" w:sz="10" w:space="0"/>
              <w:bottom w:val="nil"/>
            </w:tcBorders>
            <w:vAlign w:val="top"/>
          </w:tcPr>
          <w:p w14:paraId="17F197B4">
            <w:pPr>
              <w:rPr>
                <w:rFonts w:ascii="Arial"/>
                <w:sz w:val="21"/>
              </w:rPr>
            </w:pPr>
          </w:p>
        </w:tc>
        <w:tc>
          <w:tcPr>
            <w:tcW w:w="763" w:type="dxa"/>
            <w:vMerge w:val="continue"/>
            <w:tcBorders>
              <w:top w:val="nil"/>
              <w:bottom w:val="nil"/>
            </w:tcBorders>
            <w:textDirection w:val="tbRlV"/>
            <w:vAlign w:val="top"/>
          </w:tcPr>
          <w:p w14:paraId="2F96C3D0">
            <w:pPr>
              <w:rPr>
                <w:rFonts w:ascii="Arial"/>
                <w:sz w:val="21"/>
              </w:rPr>
            </w:pPr>
          </w:p>
        </w:tc>
        <w:tc>
          <w:tcPr>
            <w:tcW w:w="1069" w:type="dxa"/>
            <w:vMerge w:val="continue"/>
            <w:tcBorders>
              <w:top w:val="nil"/>
              <w:bottom w:val="nil"/>
            </w:tcBorders>
            <w:vAlign w:val="top"/>
          </w:tcPr>
          <w:p w14:paraId="39CBFAAC">
            <w:pPr>
              <w:rPr>
                <w:rFonts w:ascii="Arial"/>
                <w:sz w:val="21"/>
              </w:rPr>
            </w:pPr>
          </w:p>
        </w:tc>
        <w:tc>
          <w:tcPr>
            <w:tcW w:w="1181" w:type="dxa"/>
            <w:vAlign w:val="top"/>
          </w:tcPr>
          <w:p w14:paraId="6845C548">
            <w:pPr>
              <w:spacing w:before="53" w:line="191" w:lineRule="auto"/>
              <w:ind w:left="300"/>
              <w:rPr>
                <w:rFonts w:ascii="Times New Roman" w:hAnsi="Times New Roman" w:eastAsia="Times New Roman" w:cs="Times New Roman"/>
                <w:sz w:val="13"/>
                <w:szCs w:val="13"/>
              </w:rPr>
            </w:pPr>
            <w:r>
              <w:rPr>
                <w:rFonts w:ascii="Times New Roman" w:hAnsi="Times New Roman" w:eastAsia="Times New Roman" w:cs="Times New Roman"/>
                <w:spacing w:val="4"/>
                <w:sz w:val="20"/>
                <w:szCs w:val="20"/>
              </w:rPr>
              <w:t>COD</w:t>
            </w:r>
            <w:r>
              <w:rPr>
                <w:rFonts w:ascii="Times New Roman" w:hAnsi="Times New Roman" w:eastAsia="Times New Roman" w:cs="Times New Roman"/>
                <w:spacing w:val="4"/>
                <w:position w:val="-1"/>
                <w:sz w:val="13"/>
                <w:szCs w:val="13"/>
              </w:rPr>
              <w:t>Cr</w:t>
            </w:r>
          </w:p>
        </w:tc>
        <w:tc>
          <w:tcPr>
            <w:tcW w:w="1130" w:type="dxa"/>
            <w:vAlign w:val="top"/>
          </w:tcPr>
          <w:p w14:paraId="28451973">
            <w:pPr>
              <w:spacing w:line="236" w:lineRule="exact"/>
              <w:ind w:left="27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0.8784</w:t>
            </w:r>
          </w:p>
        </w:tc>
        <w:tc>
          <w:tcPr>
            <w:tcW w:w="1085" w:type="dxa"/>
            <w:vAlign w:val="top"/>
          </w:tcPr>
          <w:p w14:paraId="058E1DAA">
            <w:pPr>
              <w:spacing w:line="236" w:lineRule="exact"/>
              <w:ind w:left="497"/>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930" w:type="dxa"/>
            <w:vAlign w:val="top"/>
          </w:tcPr>
          <w:p w14:paraId="1A85C359">
            <w:pPr>
              <w:spacing w:line="236" w:lineRule="exact"/>
              <w:ind w:left="423"/>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078" w:type="dxa"/>
            <w:vAlign w:val="top"/>
          </w:tcPr>
          <w:p w14:paraId="189B86DD">
            <w:pPr>
              <w:spacing w:line="236" w:lineRule="exact"/>
              <w:ind w:left="26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0.8784</w:t>
            </w:r>
          </w:p>
        </w:tc>
        <w:tc>
          <w:tcPr>
            <w:tcW w:w="1297" w:type="dxa"/>
            <w:tcBorders>
              <w:right w:val="single" w:color="000000" w:sz="10" w:space="0"/>
            </w:tcBorders>
            <w:vAlign w:val="top"/>
          </w:tcPr>
          <w:p w14:paraId="699E40C4">
            <w:pPr>
              <w:spacing w:line="236"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w:t>
            </w:r>
          </w:p>
        </w:tc>
      </w:tr>
      <w:tr w14:paraId="55EEE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23BED564">
            <w:pPr>
              <w:rPr>
                <w:rFonts w:ascii="Arial"/>
                <w:sz w:val="21"/>
              </w:rPr>
            </w:pPr>
          </w:p>
        </w:tc>
        <w:tc>
          <w:tcPr>
            <w:tcW w:w="763" w:type="dxa"/>
            <w:vMerge w:val="continue"/>
            <w:tcBorders>
              <w:top w:val="nil"/>
              <w:bottom w:val="nil"/>
            </w:tcBorders>
            <w:textDirection w:val="tbRlV"/>
            <w:vAlign w:val="top"/>
          </w:tcPr>
          <w:p w14:paraId="5A87642F">
            <w:pPr>
              <w:rPr>
                <w:rFonts w:ascii="Arial"/>
                <w:sz w:val="21"/>
              </w:rPr>
            </w:pPr>
          </w:p>
        </w:tc>
        <w:tc>
          <w:tcPr>
            <w:tcW w:w="1069" w:type="dxa"/>
            <w:vMerge w:val="continue"/>
            <w:tcBorders>
              <w:top w:val="nil"/>
              <w:bottom w:val="nil"/>
            </w:tcBorders>
            <w:vAlign w:val="top"/>
          </w:tcPr>
          <w:p w14:paraId="6FCBEC34">
            <w:pPr>
              <w:rPr>
                <w:rFonts w:ascii="Arial"/>
                <w:sz w:val="21"/>
              </w:rPr>
            </w:pPr>
          </w:p>
        </w:tc>
        <w:tc>
          <w:tcPr>
            <w:tcW w:w="1181" w:type="dxa"/>
            <w:vAlign w:val="top"/>
          </w:tcPr>
          <w:p w14:paraId="009391B9">
            <w:pPr>
              <w:pStyle w:val="6"/>
              <w:spacing w:before="31" w:line="217" w:lineRule="auto"/>
              <w:ind w:left="279"/>
              <w:rPr>
                <w:sz w:val="20"/>
                <w:szCs w:val="20"/>
              </w:rPr>
            </w:pPr>
            <w:r>
              <w:rPr>
                <w:spacing w:val="6"/>
                <w:sz w:val="20"/>
                <w:szCs w:val="20"/>
              </w:rPr>
              <w:t>悬浮物</w:t>
            </w:r>
          </w:p>
        </w:tc>
        <w:tc>
          <w:tcPr>
            <w:tcW w:w="1130" w:type="dxa"/>
            <w:vAlign w:val="top"/>
          </w:tcPr>
          <w:p w14:paraId="25E1327C">
            <w:pPr>
              <w:spacing w:before="1" w:line="265" w:lineRule="exact"/>
              <w:ind w:left="278"/>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0.8966</w:t>
            </w:r>
          </w:p>
        </w:tc>
        <w:tc>
          <w:tcPr>
            <w:tcW w:w="1085" w:type="dxa"/>
            <w:vAlign w:val="top"/>
          </w:tcPr>
          <w:p w14:paraId="1C6CD87E">
            <w:pPr>
              <w:spacing w:before="1" w:line="265"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930" w:type="dxa"/>
            <w:vAlign w:val="top"/>
          </w:tcPr>
          <w:p w14:paraId="06858FBA">
            <w:pPr>
              <w:spacing w:before="1" w:line="265"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78" w:type="dxa"/>
            <w:vAlign w:val="top"/>
          </w:tcPr>
          <w:p w14:paraId="0EA9120C">
            <w:pPr>
              <w:spacing w:before="1" w:line="265" w:lineRule="exact"/>
              <w:ind w:left="26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0.8966</w:t>
            </w:r>
          </w:p>
        </w:tc>
        <w:tc>
          <w:tcPr>
            <w:tcW w:w="1297" w:type="dxa"/>
            <w:tcBorders>
              <w:right w:val="single" w:color="000000" w:sz="10" w:space="0"/>
            </w:tcBorders>
            <w:vAlign w:val="top"/>
          </w:tcPr>
          <w:p w14:paraId="66ECDAC1">
            <w:pPr>
              <w:spacing w:before="1" w:line="265"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w:t>
            </w:r>
          </w:p>
        </w:tc>
      </w:tr>
      <w:tr w14:paraId="4CDA2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7" w:type="dxa"/>
            <w:vMerge w:val="continue"/>
            <w:tcBorders>
              <w:top w:val="nil"/>
              <w:left w:val="single" w:color="000000" w:sz="10" w:space="0"/>
              <w:bottom w:val="nil"/>
            </w:tcBorders>
            <w:vAlign w:val="top"/>
          </w:tcPr>
          <w:p w14:paraId="04BFF3CE">
            <w:pPr>
              <w:rPr>
                <w:rFonts w:ascii="Arial"/>
                <w:sz w:val="21"/>
              </w:rPr>
            </w:pPr>
          </w:p>
        </w:tc>
        <w:tc>
          <w:tcPr>
            <w:tcW w:w="763" w:type="dxa"/>
            <w:vMerge w:val="continue"/>
            <w:tcBorders>
              <w:top w:val="nil"/>
            </w:tcBorders>
            <w:textDirection w:val="tbRlV"/>
            <w:vAlign w:val="top"/>
          </w:tcPr>
          <w:p w14:paraId="06DD18EB">
            <w:pPr>
              <w:rPr>
                <w:rFonts w:ascii="Arial"/>
                <w:sz w:val="21"/>
              </w:rPr>
            </w:pPr>
          </w:p>
        </w:tc>
        <w:tc>
          <w:tcPr>
            <w:tcW w:w="1069" w:type="dxa"/>
            <w:vMerge w:val="continue"/>
            <w:tcBorders>
              <w:top w:val="nil"/>
            </w:tcBorders>
            <w:vAlign w:val="top"/>
          </w:tcPr>
          <w:p w14:paraId="127DE0CC">
            <w:pPr>
              <w:rPr>
                <w:rFonts w:ascii="Arial"/>
                <w:sz w:val="21"/>
              </w:rPr>
            </w:pPr>
          </w:p>
        </w:tc>
        <w:tc>
          <w:tcPr>
            <w:tcW w:w="1181" w:type="dxa"/>
            <w:vAlign w:val="top"/>
          </w:tcPr>
          <w:p w14:paraId="1F262DBE">
            <w:pPr>
              <w:pStyle w:val="6"/>
              <w:spacing w:before="32" w:line="216" w:lineRule="auto"/>
              <w:ind w:left="385"/>
              <w:rPr>
                <w:sz w:val="20"/>
                <w:szCs w:val="20"/>
              </w:rPr>
            </w:pPr>
            <w:r>
              <w:rPr>
                <w:spacing w:val="3"/>
                <w:sz w:val="20"/>
                <w:szCs w:val="20"/>
              </w:rPr>
              <w:t>色度</w:t>
            </w:r>
          </w:p>
        </w:tc>
        <w:tc>
          <w:tcPr>
            <w:tcW w:w="1130" w:type="dxa"/>
            <w:vAlign w:val="top"/>
          </w:tcPr>
          <w:p w14:paraId="6BC8D973">
            <w:pPr>
              <w:spacing w:before="2" w:line="264" w:lineRule="exact"/>
              <w:ind w:left="53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085" w:type="dxa"/>
            <w:vAlign w:val="top"/>
          </w:tcPr>
          <w:p w14:paraId="7E22BAC2">
            <w:pPr>
              <w:spacing w:before="2" w:line="264"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930" w:type="dxa"/>
            <w:vAlign w:val="top"/>
          </w:tcPr>
          <w:p w14:paraId="1CDB616C">
            <w:pPr>
              <w:spacing w:before="2" w:line="264"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078" w:type="dxa"/>
            <w:vAlign w:val="top"/>
          </w:tcPr>
          <w:p w14:paraId="4DC25BD8">
            <w:pPr>
              <w:spacing w:before="2" w:line="264" w:lineRule="exact"/>
              <w:ind w:left="51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297" w:type="dxa"/>
            <w:tcBorders>
              <w:right w:val="single" w:color="000000" w:sz="10" w:space="0"/>
            </w:tcBorders>
            <w:vAlign w:val="top"/>
          </w:tcPr>
          <w:p w14:paraId="21D53302">
            <w:pPr>
              <w:spacing w:before="2" w:line="264"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w:t>
            </w:r>
          </w:p>
        </w:tc>
      </w:tr>
      <w:tr w14:paraId="02F6F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57" w:type="dxa"/>
            <w:vMerge w:val="continue"/>
            <w:tcBorders>
              <w:top w:val="nil"/>
              <w:left w:val="single" w:color="000000" w:sz="10" w:space="0"/>
              <w:bottom w:val="nil"/>
            </w:tcBorders>
            <w:vAlign w:val="top"/>
          </w:tcPr>
          <w:p w14:paraId="572363A7">
            <w:pPr>
              <w:rPr>
                <w:rFonts w:ascii="Arial"/>
                <w:sz w:val="21"/>
              </w:rPr>
            </w:pPr>
          </w:p>
        </w:tc>
        <w:tc>
          <w:tcPr>
            <w:tcW w:w="763" w:type="dxa"/>
            <w:vMerge w:val="restart"/>
            <w:tcBorders>
              <w:bottom w:val="nil"/>
            </w:tcBorders>
            <w:textDirection w:val="tbRlV"/>
            <w:vAlign w:val="top"/>
          </w:tcPr>
          <w:p w14:paraId="122A44D3">
            <w:pPr>
              <w:pStyle w:val="6"/>
              <w:spacing w:before="231" w:line="217" w:lineRule="auto"/>
              <w:ind w:left="1428"/>
              <w:rPr>
                <w:sz w:val="20"/>
                <w:szCs w:val="20"/>
              </w:rPr>
            </w:pPr>
            <w:r>
              <w:rPr>
                <w:spacing w:val="9"/>
                <w:sz w:val="20"/>
                <w:szCs w:val="20"/>
              </w:rPr>
              <w:t>固</w:t>
            </w:r>
            <w:r>
              <w:rPr>
                <w:spacing w:val="-35"/>
                <w:sz w:val="20"/>
                <w:szCs w:val="20"/>
              </w:rPr>
              <w:t xml:space="preserve"> </w:t>
            </w:r>
            <w:r>
              <w:rPr>
                <w:spacing w:val="9"/>
                <w:sz w:val="20"/>
                <w:szCs w:val="20"/>
              </w:rPr>
              <w:t>体</w:t>
            </w:r>
            <w:r>
              <w:rPr>
                <w:spacing w:val="-38"/>
                <w:sz w:val="20"/>
                <w:szCs w:val="20"/>
              </w:rPr>
              <w:t xml:space="preserve"> </w:t>
            </w:r>
            <w:r>
              <w:rPr>
                <w:spacing w:val="9"/>
                <w:sz w:val="20"/>
                <w:szCs w:val="20"/>
              </w:rPr>
              <w:t>废</w:t>
            </w:r>
            <w:r>
              <w:rPr>
                <w:spacing w:val="-36"/>
                <w:sz w:val="20"/>
                <w:szCs w:val="20"/>
              </w:rPr>
              <w:t xml:space="preserve"> </w:t>
            </w:r>
            <w:r>
              <w:rPr>
                <w:spacing w:val="9"/>
                <w:sz w:val="20"/>
                <w:szCs w:val="20"/>
              </w:rPr>
              <w:t>物</w:t>
            </w:r>
          </w:p>
        </w:tc>
        <w:tc>
          <w:tcPr>
            <w:tcW w:w="1069" w:type="dxa"/>
            <w:vAlign w:val="top"/>
          </w:tcPr>
          <w:p w14:paraId="78AF211C">
            <w:pPr>
              <w:pStyle w:val="6"/>
              <w:spacing w:before="32" w:line="229" w:lineRule="auto"/>
              <w:ind w:left="325"/>
              <w:rPr>
                <w:sz w:val="20"/>
                <w:szCs w:val="20"/>
              </w:rPr>
            </w:pPr>
            <w:r>
              <w:rPr>
                <w:spacing w:val="3"/>
                <w:sz w:val="20"/>
                <w:szCs w:val="20"/>
              </w:rPr>
              <w:t>生活</w:t>
            </w:r>
          </w:p>
          <w:p w14:paraId="30AB6C7F">
            <w:pPr>
              <w:pStyle w:val="6"/>
              <w:spacing w:before="22" w:line="217" w:lineRule="auto"/>
              <w:ind w:left="325"/>
              <w:rPr>
                <w:sz w:val="20"/>
                <w:szCs w:val="20"/>
              </w:rPr>
            </w:pPr>
            <w:r>
              <w:rPr>
                <w:spacing w:val="3"/>
                <w:sz w:val="20"/>
                <w:szCs w:val="20"/>
              </w:rPr>
              <w:t>垃圾</w:t>
            </w:r>
          </w:p>
        </w:tc>
        <w:tc>
          <w:tcPr>
            <w:tcW w:w="1181" w:type="dxa"/>
            <w:vAlign w:val="top"/>
          </w:tcPr>
          <w:p w14:paraId="354D2D31">
            <w:pPr>
              <w:pStyle w:val="6"/>
              <w:spacing w:before="166" w:line="229" w:lineRule="auto"/>
              <w:ind w:left="173"/>
              <w:rPr>
                <w:sz w:val="20"/>
                <w:szCs w:val="20"/>
              </w:rPr>
            </w:pPr>
            <w:r>
              <w:rPr>
                <w:spacing w:val="6"/>
                <w:sz w:val="20"/>
                <w:szCs w:val="20"/>
              </w:rPr>
              <w:t>生活垃圾</w:t>
            </w:r>
          </w:p>
        </w:tc>
        <w:tc>
          <w:tcPr>
            <w:tcW w:w="1130" w:type="dxa"/>
            <w:vAlign w:val="top"/>
          </w:tcPr>
          <w:p w14:paraId="20F5F759">
            <w:pPr>
              <w:spacing w:before="138" w:line="274"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85" w:type="dxa"/>
            <w:vAlign w:val="top"/>
          </w:tcPr>
          <w:p w14:paraId="6D61EFB7">
            <w:pPr>
              <w:spacing w:before="138" w:line="274"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930" w:type="dxa"/>
            <w:vAlign w:val="top"/>
          </w:tcPr>
          <w:p w14:paraId="6FCCC3BC">
            <w:pPr>
              <w:spacing w:before="138" w:line="274"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78" w:type="dxa"/>
            <w:vAlign w:val="top"/>
          </w:tcPr>
          <w:p w14:paraId="12E13325">
            <w:pPr>
              <w:spacing w:before="138" w:line="274" w:lineRule="exact"/>
              <w:ind w:left="49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297" w:type="dxa"/>
            <w:tcBorders>
              <w:right w:val="single" w:color="000000" w:sz="10" w:space="0"/>
            </w:tcBorders>
            <w:vAlign w:val="top"/>
          </w:tcPr>
          <w:p w14:paraId="17961F4D">
            <w:pPr>
              <w:spacing w:before="138" w:line="274"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w:t>
            </w:r>
          </w:p>
        </w:tc>
      </w:tr>
      <w:tr w14:paraId="52921D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757" w:type="dxa"/>
            <w:vMerge w:val="continue"/>
            <w:tcBorders>
              <w:top w:val="nil"/>
              <w:left w:val="single" w:color="000000" w:sz="10" w:space="0"/>
              <w:bottom w:val="nil"/>
            </w:tcBorders>
            <w:vAlign w:val="top"/>
          </w:tcPr>
          <w:p w14:paraId="6BC11B41">
            <w:pPr>
              <w:rPr>
                <w:rFonts w:ascii="Arial"/>
                <w:sz w:val="21"/>
              </w:rPr>
            </w:pPr>
          </w:p>
        </w:tc>
        <w:tc>
          <w:tcPr>
            <w:tcW w:w="763" w:type="dxa"/>
            <w:vMerge w:val="continue"/>
            <w:tcBorders>
              <w:top w:val="nil"/>
              <w:bottom w:val="nil"/>
            </w:tcBorders>
            <w:textDirection w:val="tbRlV"/>
            <w:vAlign w:val="top"/>
          </w:tcPr>
          <w:p w14:paraId="5E5D2E40">
            <w:pPr>
              <w:rPr>
                <w:rFonts w:ascii="Arial"/>
                <w:sz w:val="21"/>
              </w:rPr>
            </w:pPr>
          </w:p>
        </w:tc>
        <w:tc>
          <w:tcPr>
            <w:tcW w:w="1069" w:type="dxa"/>
            <w:vMerge w:val="restart"/>
            <w:tcBorders>
              <w:bottom w:val="nil"/>
            </w:tcBorders>
            <w:vAlign w:val="top"/>
          </w:tcPr>
          <w:p w14:paraId="4016DEC7">
            <w:pPr>
              <w:spacing w:line="253" w:lineRule="auto"/>
              <w:rPr>
                <w:rFonts w:ascii="Arial"/>
                <w:sz w:val="21"/>
              </w:rPr>
            </w:pPr>
          </w:p>
          <w:p w14:paraId="15680F5B">
            <w:pPr>
              <w:spacing w:line="253" w:lineRule="auto"/>
              <w:rPr>
                <w:rFonts w:ascii="Arial"/>
                <w:sz w:val="21"/>
              </w:rPr>
            </w:pPr>
          </w:p>
          <w:p w14:paraId="4FD0D269">
            <w:pPr>
              <w:spacing w:line="254" w:lineRule="auto"/>
              <w:rPr>
                <w:rFonts w:ascii="Arial"/>
                <w:sz w:val="21"/>
              </w:rPr>
            </w:pPr>
          </w:p>
          <w:p w14:paraId="7605315E">
            <w:pPr>
              <w:pStyle w:val="6"/>
              <w:spacing w:before="65" w:line="252" w:lineRule="auto"/>
              <w:ind w:left="341" w:right="121" w:hanging="225"/>
              <w:rPr>
                <w:sz w:val="20"/>
                <w:szCs w:val="20"/>
              </w:rPr>
            </w:pPr>
            <w:r>
              <w:rPr>
                <w:spacing w:val="6"/>
                <w:sz w:val="20"/>
                <w:szCs w:val="20"/>
              </w:rPr>
              <w:t>一般工业</w:t>
            </w:r>
            <w:r>
              <w:rPr>
                <w:spacing w:val="-5"/>
                <w:sz w:val="20"/>
                <w:szCs w:val="20"/>
              </w:rPr>
              <w:t>固废</w:t>
            </w:r>
          </w:p>
        </w:tc>
        <w:tc>
          <w:tcPr>
            <w:tcW w:w="1181" w:type="dxa"/>
            <w:vAlign w:val="top"/>
          </w:tcPr>
          <w:p w14:paraId="7555E39F">
            <w:pPr>
              <w:pStyle w:val="6"/>
              <w:spacing w:before="91" w:line="229" w:lineRule="auto"/>
              <w:ind w:left="382"/>
              <w:rPr>
                <w:sz w:val="20"/>
                <w:szCs w:val="20"/>
              </w:rPr>
            </w:pPr>
            <w:r>
              <w:rPr>
                <w:spacing w:val="5"/>
                <w:sz w:val="20"/>
                <w:szCs w:val="20"/>
              </w:rPr>
              <w:t>废料</w:t>
            </w:r>
          </w:p>
        </w:tc>
        <w:tc>
          <w:tcPr>
            <w:tcW w:w="1130" w:type="dxa"/>
            <w:vAlign w:val="top"/>
          </w:tcPr>
          <w:p w14:paraId="4F713D3B">
            <w:pPr>
              <w:spacing w:before="62" w:line="274"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85" w:type="dxa"/>
            <w:vAlign w:val="top"/>
          </w:tcPr>
          <w:p w14:paraId="387605A2">
            <w:pPr>
              <w:spacing w:before="62" w:line="274"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930" w:type="dxa"/>
            <w:vAlign w:val="top"/>
          </w:tcPr>
          <w:p w14:paraId="4EE52796">
            <w:pPr>
              <w:spacing w:before="62" w:line="274"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78" w:type="dxa"/>
            <w:vAlign w:val="top"/>
          </w:tcPr>
          <w:p w14:paraId="11C69240">
            <w:pPr>
              <w:spacing w:before="62" w:line="274" w:lineRule="exact"/>
              <w:ind w:left="49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297" w:type="dxa"/>
            <w:tcBorders>
              <w:right w:val="single" w:color="000000" w:sz="10" w:space="0"/>
            </w:tcBorders>
            <w:vAlign w:val="top"/>
          </w:tcPr>
          <w:p w14:paraId="1BC85996">
            <w:pPr>
              <w:spacing w:before="62" w:line="274"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w:t>
            </w:r>
          </w:p>
        </w:tc>
      </w:tr>
      <w:tr w14:paraId="32CBE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757" w:type="dxa"/>
            <w:vMerge w:val="continue"/>
            <w:tcBorders>
              <w:top w:val="nil"/>
              <w:left w:val="single" w:color="000000" w:sz="10" w:space="0"/>
              <w:bottom w:val="nil"/>
            </w:tcBorders>
            <w:vAlign w:val="top"/>
          </w:tcPr>
          <w:p w14:paraId="292B41D3">
            <w:pPr>
              <w:rPr>
                <w:rFonts w:ascii="Arial"/>
                <w:sz w:val="21"/>
              </w:rPr>
            </w:pPr>
          </w:p>
        </w:tc>
        <w:tc>
          <w:tcPr>
            <w:tcW w:w="763" w:type="dxa"/>
            <w:vMerge w:val="continue"/>
            <w:tcBorders>
              <w:top w:val="nil"/>
              <w:bottom w:val="nil"/>
            </w:tcBorders>
            <w:textDirection w:val="tbRlV"/>
            <w:vAlign w:val="top"/>
          </w:tcPr>
          <w:p w14:paraId="0FA83B31">
            <w:pPr>
              <w:rPr>
                <w:rFonts w:ascii="Arial"/>
                <w:sz w:val="21"/>
              </w:rPr>
            </w:pPr>
          </w:p>
        </w:tc>
        <w:tc>
          <w:tcPr>
            <w:tcW w:w="1069" w:type="dxa"/>
            <w:vMerge w:val="continue"/>
            <w:tcBorders>
              <w:top w:val="nil"/>
              <w:bottom w:val="nil"/>
            </w:tcBorders>
            <w:vAlign w:val="top"/>
          </w:tcPr>
          <w:p w14:paraId="18D6D2C9">
            <w:pPr>
              <w:rPr>
                <w:rFonts w:ascii="Arial"/>
                <w:sz w:val="21"/>
              </w:rPr>
            </w:pPr>
          </w:p>
        </w:tc>
        <w:tc>
          <w:tcPr>
            <w:tcW w:w="1181" w:type="dxa"/>
            <w:vAlign w:val="top"/>
          </w:tcPr>
          <w:p w14:paraId="5475CD82">
            <w:pPr>
              <w:pStyle w:val="6"/>
              <w:spacing w:before="92" w:line="229" w:lineRule="auto"/>
              <w:ind w:left="276"/>
              <w:rPr>
                <w:sz w:val="20"/>
                <w:szCs w:val="20"/>
              </w:rPr>
            </w:pPr>
            <w:r>
              <w:rPr>
                <w:spacing w:val="7"/>
                <w:sz w:val="20"/>
                <w:szCs w:val="20"/>
              </w:rPr>
              <w:t>废丝线</w:t>
            </w:r>
          </w:p>
        </w:tc>
        <w:tc>
          <w:tcPr>
            <w:tcW w:w="1130" w:type="dxa"/>
            <w:vAlign w:val="top"/>
          </w:tcPr>
          <w:p w14:paraId="74091750">
            <w:pPr>
              <w:spacing w:before="61" w:line="274"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85" w:type="dxa"/>
            <w:vAlign w:val="top"/>
          </w:tcPr>
          <w:p w14:paraId="4CCA1FAE">
            <w:pPr>
              <w:spacing w:before="61" w:line="274"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930" w:type="dxa"/>
            <w:vAlign w:val="top"/>
          </w:tcPr>
          <w:p w14:paraId="3D339424">
            <w:pPr>
              <w:spacing w:before="61" w:line="274"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78" w:type="dxa"/>
            <w:vAlign w:val="top"/>
          </w:tcPr>
          <w:p w14:paraId="3810146B">
            <w:pPr>
              <w:spacing w:before="61" w:line="274" w:lineRule="exact"/>
              <w:ind w:left="49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297" w:type="dxa"/>
            <w:tcBorders>
              <w:right w:val="single" w:color="000000" w:sz="10" w:space="0"/>
            </w:tcBorders>
            <w:vAlign w:val="top"/>
          </w:tcPr>
          <w:p w14:paraId="1BAE72E8">
            <w:pPr>
              <w:spacing w:before="61" w:line="274"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w:t>
            </w:r>
          </w:p>
        </w:tc>
      </w:tr>
      <w:tr w14:paraId="63AFE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757" w:type="dxa"/>
            <w:vMerge w:val="continue"/>
            <w:tcBorders>
              <w:top w:val="nil"/>
              <w:left w:val="single" w:color="000000" w:sz="10" w:space="0"/>
              <w:bottom w:val="nil"/>
            </w:tcBorders>
            <w:vAlign w:val="top"/>
          </w:tcPr>
          <w:p w14:paraId="61F3B925">
            <w:pPr>
              <w:rPr>
                <w:rFonts w:ascii="Arial"/>
                <w:sz w:val="21"/>
              </w:rPr>
            </w:pPr>
          </w:p>
        </w:tc>
        <w:tc>
          <w:tcPr>
            <w:tcW w:w="763" w:type="dxa"/>
            <w:vMerge w:val="continue"/>
            <w:tcBorders>
              <w:top w:val="nil"/>
              <w:bottom w:val="nil"/>
            </w:tcBorders>
            <w:textDirection w:val="tbRlV"/>
            <w:vAlign w:val="top"/>
          </w:tcPr>
          <w:p w14:paraId="62532F0E">
            <w:pPr>
              <w:rPr>
                <w:rFonts w:ascii="Arial"/>
                <w:sz w:val="21"/>
              </w:rPr>
            </w:pPr>
          </w:p>
        </w:tc>
        <w:tc>
          <w:tcPr>
            <w:tcW w:w="1069" w:type="dxa"/>
            <w:vMerge w:val="continue"/>
            <w:tcBorders>
              <w:top w:val="nil"/>
              <w:bottom w:val="nil"/>
            </w:tcBorders>
            <w:vAlign w:val="top"/>
          </w:tcPr>
          <w:p w14:paraId="040D8455">
            <w:pPr>
              <w:rPr>
                <w:rFonts w:ascii="Arial"/>
                <w:sz w:val="21"/>
              </w:rPr>
            </w:pPr>
          </w:p>
        </w:tc>
        <w:tc>
          <w:tcPr>
            <w:tcW w:w="1181" w:type="dxa"/>
            <w:vAlign w:val="top"/>
          </w:tcPr>
          <w:p w14:paraId="1172B1F4">
            <w:pPr>
              <w:pStyle w:val="6"/>
              <w:spacing w:before="94" w:line="229" w:lineRule="auto"/>
              <w:ind w:left="385"/>
              <w:rPr>
                <w:sz w:val="20"/>
                <w:szCs w:val="20"/>
              </w:rPr>
            </w:pPr>
            <w:r>
              <w:rPr>
                <w:spacing w:val="3"/>
                <w:sz w:val="20"/>
                <w:szCs w:val="20"/>
              </w:rPr>
              <w:t>炉渣</w:t>
            </w:r>
          </w:p>
        </w:tc>
        <w:tc>
          <w:tcPr>
            <w:tcW w:w="1130" w:type="dxa"/>
            <w:vAlign w:val="top"/>
          </w:tcPr>
          <w:p w14:paraId="58D291AC">
            <w:pPr>
              <w:spacing w:before="63" w:line="274"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85" w:type="dxa"/>
            <w:vAlign w:val="top"/>
          </w:tcPr>
          <w:p w14:paraId="3005FC16">
            <w:pPr>
              <w:spacing w:before="63" w:line="274"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930" w:type="dxa"/>
            <w:vAlign w:val="top"/>
          </w:tcPr>
          <w:p w14:paraId="4669B0F5">
            <w:pPr>
              <w:spacing w:before="63" w:line="274"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78" w:type="dxa"/>
            <w:vAlign w:val="top"/>
          </w:tcPr>
          <w:p w14:paraId="1A9FD9B8">
            <w:pPr>
              <w:spacing w:before="63" w:line="274" w:lineRule="exact"/>
              <w:ind w:left="49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297" w:type="dxa"/>
            <w:tcBorders>
              <w:right w:val="single" w:color="000000" w:sz="10" w:space="0"/>
            </w:tcBorders>
            <w:vAlign w:val="top"/>
          </w:tcPr>
          <w:p w14:paraId="4E7FF4FA">
            <w:pPr>
              <w:spacing w:before="63" w:line="274"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w:t>
            </w:r>
          </w:p>
        </w:tc>
      </w:tr>
      <w:tr w14:paraId="18146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757" w:type="dxa"/>
            <w:vMerge w:val="continue"/>
            <w:tcBorders>
              <w:top w:val="nil"/>
              <w:left w:val="single" w:color="000000" w:sz="10" w:space="0"/>
              <w:bottom w:val="nil"/>
            </w:tcBorders>
            <w:vAlign w:val="top"/>
          </w:tcPr>
          <w:p w14:paraId="5BCF7CCB">
            <w:pPr>
              <w:rPr>
                <w:rFonts w:ascii="Arial"/>
                <w:sz w:val="21"/>
              </w:rPr>
            </w:pPr>
          </w:p>
        </w:tc>
        <w:tc>
          <w:tcPr>
            <w:tcW w:w="763" w:type="dxa"/>
            <w:vMerge w:val="continue"/>
            <w:tcBorders>
              <w:top w:val="nil"/>
              <w:bottom w:val="nil"/>
            </w:tcBorders>
            <w:textDirection w:val="tbRlV"/>
            <w:vAlign w:val="top"/>
          </w:tcPr>
          <w:p w14:paraId="16CC756D">
            <w:pPr>
              <w:rPr>
                <w:rFonts w:ascii="Arial"/>
                <w:sz w:val="21"/>
              </w:rPr>
            </w:pPr>
          </w:p>
        </w:tc>
        <w:tc>
          <w:tcPr>
            <w:tcW w:w="1069" w:type="dxa"/>
            <w:vMerge w:val="continue"/>
            <w:tcBorders>
              <w:top w:val="nil"/>
              <w:bottom w:val="nil"/>
            </w:tcBorders>
            <w:vAlign w:val="top"/>
          </w:tcPr>
          <w:p w14:paraId="3E2DC228">
            <w:pPr>
              <w:rPr>
                <w:rFonts w:ascii="Arial"/>
                <w:sz w:val="21"/>
              </w:rPr>
            </w:pPr>
          </w:p>
        </w:tc>
        <w:tc>
          <w:tcPr>
            <w:tcW w:w="1181" w:type="dxa"/>
            <w:vAlign w:val="top"/>
          </w:tcPr>
          <w:p w14:paraId="4C3D61F1">
            <w:pPr>
              <w:pStyle w:val="6"/>
              <w:spacing w:before="95" w:line="229" w:lineRule="auto"/>
              <w:ind w:left="382"/>
              <w:rPr>
                <w:sz w:val="20"/>
                <w:szCs w:val="20"/>
              </w:rPr>
            </w:pPr>
            <w:r>
              <w:rPr>
                <w:spacing w:val="4"/>
                <w:sz w:val="20"/>
                <w:szCs w:val="20"/>
              </w:rPr>
              <w:t>沉渣</w:t>
            </w:r>
          </w:p>
        </w:tc>
        <w:tc>
          <w:tcPr>
            <w:tcW w:w="1130" w:type="dxa"/>
            <w:vAlign w:val="top"/>
          </w:tcPr>
          <w:p w14:paraId="096AAB8E">
            <w:pPr>
              <w:spacing w:before="64" w:line="274"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85" w:type="dxa"/>
            <w:vAlign w:val="top"/>
          </w:tcPr>
          <w:p w14:paraId="0F8313CB">
            <w:pPr>
              <w:spacing w:before="64" w:line="274"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930" w:type="dxa"/>
            <w:vAlign w:val="top"/>
          </w:tcPr>
          <w:p w14:paraId="2F374C30">
            <w:pPr>
              <w:spacing w:before="64" w:line="274"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78" w:type="dxa"/>
            <w:vAlign w:val="top"/>
          </w:tcPr>
          <w:p w14:paraId="7AAF64E0">
            <w:pPr>
              <w:spacing w:before="64" w:line="274" w:lineRule="exact"/>
              <w:ind w:left="49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297" w:type="dxa"/>
            <w:tcBorders>
              <w:right w:val="single" w:color="000000" w:sz="10" w:space="0"/>
            </w:tcBorders>
            <w:vAlign w:val="top"/>
          </w:tcPr>
          <w:p w14:paraId="2E01B23E">
            <w:pPr>
              <w:spacing w:before="64" w:line="274"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w:t>
            </w:r>
          </w:p>
        </w:tc>
      </w:tr>
      <w:tr w14:paraId="07D6D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7" w:type="dxa"/>
            <w:vMerge w:val="continue"/>
            <w:tcBorders>
              <w:top w:val="nil"/>
              <w:left w:val="single" w:color="000000" w:sz="10" w:space="0"/>
              <w:bottom w:val="nil"/>
            </w:tcBorders>
            <w:vAlign w:val="top"/>
          </w:tcPr>
          <w:p w14:paraId="0B8A92D0">
            <w:pPr>
              <w:rPr>
                <w:rFonts w:ascii="Arial"/>
                <w:sz w:val="21"/>
              </w:rPr>
            </w:pPr>
          </w:p>
        </w:tc>
        <w:tc>
          <w:tcPr>
            <w:tcW w:w="763" w:type="dxa"/>
            <w:vMerge w:val="continue"/>
            <w:tcBorders>
              <w:top w:val="nil"/>
              <w:bottom w:val="nil"/>
            </w:tcBorders>
            <w:textDirection w:val="tbRlV"/>
            <w:vAlign w:val="top"/>
          </w:tcPr>
          <w:p w14:paraId="2E39951B">
            <w:pPr>
              <w:rPr>
                <w:rFonts w:ascii="Arial"/>
                <w:sz w:val="21"/>
              </w:rPr>
            </w:pPr>
          </w:p>
        </w:tc>
        <w:tc>
          <w:tcPr>
            <w:tcW w:w="1069" w:type="dxa"/>
            <w:vMerge w:val="continue"/>
            <w:tcBorders>
              <w:top w:val="nil"/>
            </w:tcBorders>
            <w:vAlign w:val="top"/>
          </w:tcPr>
          <w:p w14:paraId="668A7356">
            <w:pPr>
              <w:rPr>
                <w:rFonts w:ascii="Arial"/>
                <w:sz w:val="21"/>
              </w:rPr>
            </w:pPr>
          </w:p>
        </w:tc>
        <w:tc>
          <w:tcPr>
            <w:tcW w:w="1181" w:type="dxa"/>
            <w:vAlign w:val="top"/>
          </w:tcPr>
          <w:p w14:paraId="7A0B2B55">
            <w:pPr>
              <w:pStyle w:val="6"/>
              <w:spacing w:before="38" w:line="231" w:lineRule="auto"/>
              <w:ind w:left="278" w:right="174" w:hanging="108"/>
              <w:rPr>
                <w:sz w:val="20"/>
                <w:szCs w:val="20"/>
              </w:rPr>
            </w:pPr>
            <w:r>
              <w:rPr>
                <w:spacing w:val="7"/>
                <w:sz w:val="20"/>
                <w:szCs w:val="20"/>
              </w:rPr>
              <w:t>废离子交</w:t>
            </w:r>
            <w:r>
              <w:rPr>
                <w:spacing w:val="6"/>
                <w:sz w:val="20"/>
                <w:szCs w:val="20"/>
              </w:rPr>
              <w:t>换树脂</w:t>
            </w:r>
          </w:p>
        </w:tc>
        <w:tc>
          <w:tcPr>
            <w:tcW w:w="1130" w:type="dxa"/>
            <w:vAlign w:val="top"/>
          </w:tcPr>
          <w:p w14:paraId="22A0D37F">
            <w:pPr>
              <w:spacing w:before="142" w:line="274"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85" w:type="dxa"/>
            <w:vAlign w:val="top"/>
          </w:tcPr>
          <w:p w14:paraId="466F9DD0">
            <w:pPr>
              <w:spacing w:before="142" w:line="274"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930" w:type="dxa"/>
            <w:vAlign w:val="top"/>
          </w:tcPr>
          <w:p w14:paraId="356A8A5F">
            <w:pPr>
              <w:spacing w:before="142" w:line="274"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78" w:type="dxa"/>
            <w:vAlign w:val="top"/>
          </w:tcPr>
          <w:p w14:paraId="622DADC6">
            <w:pPr>
              <w:spacing w:before="142" w:line="274" w:lineRule="exact"/>
              <w:ind w:left="49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297" w:type="dxa"/>
            <w:tcBorders>
              <w:right w:val="single" w:color="000000" w:sz="10" w:space="0"/>
            </w:tcBorders>
            <w:vAlign w:val="top"/>
          </w:tcPr>
          <w:p w14:paraId="6F4BB727">
            <w:pPr>
              <w:spacing w:before="142" w:line="274"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w:t>
            </w:r>
          </w:p>
        </w:tc>
      </w:tr>
      <w:tr w14:paraId="56D2B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757" w:type="dxa"/>
            <w:vMerge w:val="continue"/>
            <w:tcBorders>
              <w:top w:val="nil"/>
              <w:left w:val="single" w:color="000000" w:sz="10" w:space="0"/>
              <w:bottom w:val="nil"/>
            </w:tcBorders>
            <w:vAlign w:val="top"/>
          </w:tcPr>
          <w:p w14:paraId="582ED9BF">
            <w:pPr>
              <w:rPr>
                <w:rFonts w:ascii="Arial"/>
                <w:sz w:val="21"/>
              </w:rPr>
            </w:pPr>
          </w:p>
        </w:tc>
        <w:tc>
          <w:tcPr>
            <w:tcW w:w="763" w:type="dxa"/>
            <w:vMerge w:val="continue"/>
            <w:tcBorders>
              <w:top w:val="nil"/>
              <w:bottom w:val="nil"/>
            </w:tcBorders>
            <w:textDirection w:val="tbRlV"/>
            <w:vAlign w:val="top"/>
          </w:tcPr>
          <w:p w14:paraId="5693A899">
            <w:pPr>
              <w:rPr>
                <w:rFonts w:ascii="Arial"/>
                <w:sz w:val="21"/>
              </w:rPr>
            </w:pPr>
          </w:p>
        </w:tc>
        <w:tc>
          <w:tcPr>
            <w:tcW w:w="1069" w:type="dxa"/>
            <w:vMerge w:val="restart"/>
            <w:tcBorders>
              <w:bottom w:val="nil"/>
            </w:tcBorders>
            <w:vAlign w:val="top"/>
          </w:tcPr>
          <w:p w14:paraId="360D6421">
            <w:pPr>
              <w:spacing w:line="427" w:lineRule="auto"/>
              <w:rPr>
                <w:rFonts w:ascii="Arial"/>
                <w:sz w:val="21"/>
              </w:rPr>
            </w:pPr>
          </w:p>
          <w:p w14:paraId="5611DA22">
            <w:pPr>
              <w:pStyle w:val="6"/>
              <w:spacing w:before="65" w:line="229" w:lineRule="auto"/>
              <w:ind w:left="115"/>
              <w:rPr>
                <w:sz w:val="20"/>
                <w:szCs w:val="20"/>
              </w:rPr>
            </w:pPr>
            <w:r>
              <w:rPr>
                <w:spacing w:val="6"/>
                <w:sz w:val="20"/>
                <w:szCs w:val="20"/>
              </w:rPr>
              <w:t>危险废物</w:t>
            </w:r>
          </w:p>
        </w:tc>
        <w:tc>
          <w:tcPr>
            <w:tcW w:w="1181" w:type="dxa"/>
            <w:vAlign w:val="top"/>
          </w:tcPr>
          <w:p w14:paraId="3C8D75BB">
            <w:pPr>
              <w:pStyle w:val="6"/>
              <w:spacing w:before="97" w:line="228" w:lineRule="auto"/>
              <w:ind w:left="170"/>
              <w:rPr>
                <w:sz w:val="20"/>
                <w:szCs w:val="20"/>
              </w:rPr>
            </w:pPr>
            <w:r>
              <w:rPr>
                <w:spacing w:val="7"/>
                <w:sz w:val="20"/>
                <w:szCs w:val="20"/>
              </w:rPr>
              <w:t>废包装桶</w:t>
            </w:r>
          </w:p>
        </w:tc>
        <w:tc>
          <w:tcPr>
            <w:tcW w:w="1130" w:type="dxa"/>
            <w:vAlign w:val="top"/>
          </w:tcPr>
          <w:p w14:paraId="2768FEB3">
            <w:pPr>
              <w:spacing w:before="66" w:line="274"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85" w:type="dxa"/>
            <w:vAlign w:val="top"/>
          </w:tcPr>
          <w:p w14:paraId="13001BE7">
            <w:pPr>
              <w:spacing w:before="66" w:line="274"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930" w:type="dxa"/>
            <w:vAlign w:val="top"/>
          </w:tcPr>
          <w:p w14:paraId="16B8A38B">
            <w:pPr>
              <w:spacing w:before="66" w:line="274"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78" w:type="dxa"/>
            <w:vAlign w:val="top"/>
          </w:tcPr>
          <w:p w14:paraId="24693D83">
            <w:pPr>
              <w:spacing w:before="66" w:line="274" w:lineRule="exact"/>
              <w:ind w:left="49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297" w:type="dxa"/>
            <w:tcBorders>
              <w:right w:val="single" w:color="000000" w:sz="10" w:space="0"/>
            </w:tcBorders>
            <w:vAlign w:val="top"/>
          </w:tcPr>
          <w:p w14:paraId="300050C2">
            <w:pPr>
              <w:spacing w:before="66" w:line="274"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w:t>
            </w:r>
          </w:p>
        </w:tc>
      </w:tr>
      <w:tr w14:paraId="73B82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757" w:type="dxa"/>
            <w:vMerge w:val="continue"/>
            <w:tcBorders>
              <w:top w:val="nil"/>
              <w:left w:val="single" w:color="000000" w:sz="10" w:space="0"/>
              <w:bottom w:val="nil"/>
            </w:tcBorders>
            <w:vAlign w:val="top"/>
          </w:tcPr>
          <w:p w14:paraId="2E1590DB">
            <w:pPr>
              <w:rPr>
                <w:rFonts w:ascii="Arial"/>
                <w:sz w:val="21"/>
              </w:rPr>
            </w:pPr>
          </w:p>
        </w:tc>
        <w:tc>
          <w:tcPr>
            <w:tcW w:w="763" w:type="dxa"/>
            <w:vMerge w:val="continue"/>
            <w:tcBorders>
              <w:top w:val="nil"/>
              <w:bottom w:val="nil"/>
            </w:tcBorders>
            <w:textDirection w:val="tbRlV"/>
            <w:vAlign w:val="top"/>
          </w:tcPr>
          <w:p w14:paraId="06BA2DBE">
            <w:pPr>
              <w:rPr>
                <w:rFonts w:ascii="Arial"/>
                <w:sz w:val="21"/>
              </w:rPr>
            </w:pPr>
          </w:p>
        </w:tc>
        <w:tc>
          <w:tcPr>
            <w:tcW w:w="1069" w:type="dxa"/>
            <w:vMerge w:val="continue"/>
            <w:tcBorders>
              <w:top w:val="nil"/>
              <w:bottom w:val="nil"/>
            </w:tcBorders>
            <w:vAlign w:val="top"/>
          </w:tcPr>
          <w:p w14:paraId="423DCD35">
            <w:pPr>
              <w:rPr>
                <w:rFonts w:ascii="Arial"/>
                <w:sz w:val="21"/>
              </w:rPr>
            </w:pPr>
          </w:p>
        </w:tc>
        <w:tc>
          <w:tcPr>
            <w:tcW w:w="1181" w:type="dxa"/>
            <w:vAlign w:val="top"/>
          </w:tcPr>
          <w:p w14:paraId="48A7F812">
            <w:pPr>
              <w:pStyle w:val="6"/>
              <w:spacing w:before="98" w:line="228" w:lineRule="auto"/>
              <w:ind w:left="276"/>
              <w:rPr>
                <w:sz w:val="20"/>
                <w:szCs w:val="20"/>
              </w:rPr>
            </w:pPr>
            <w:r>
              <w:rPr>
                <w:spacing w:val="7"/>
                <w:sz w:val="20"/>
                <w:szCs w:val="20"/>
              </w:rPr>
              <w:t>废机油</w:t>
            </w:r>
          </w:p>
        </w:tc>
        <w:tc>
          <w:tcPr>
            <w:tcW w:w="1130" w:type="dxa"/>
            <w:vAlign w:val="top"/>
          </w:tcPr>
          <w:p w14:paraId="0C2B6750">
            <w:pPr>
              <w:spacing w:before="67" w:line="274"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85" w:type="dxa"/>
            <w:vAlign w:val="top"/>
          </w:tcPr>
          <w:p w14:paraId="55CBB812">
            <w:pPr>
              <w:spacing w:before="67" w:line="274"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930" w:type="dxa"/>
            <w:vAlign w:val="top"/>
          </w:tcPr>
          <w:p w14:paraId="4117074E">
            <w:pPr>
              <w:spacing w:before="67" w:line="274"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78" w:type="dxa"/>
            <w:vAlign w:val="top"/>
          </w:tcPr>
          <w:p w14:paraId="4626B68E">
            <w:pPr>
              <w:spacing w:before="67" w:line="274" w:lineRule="exact"/>
              <w:ind w:left="49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297" w:type="dxa"/>
            <w:tcBorders>
              <w:right w:val="single" w:color="000000" w:sz="10" w:space="0"/>
            </w:tcBorders>
            <w:vAlign w:val="top"/>
          </w:tcPr>
          <w:p w14:paraId="49D83A33">
            <w:pPr>
              <w:spacing w:before="67" w:line="274"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w:t>
            </w:r>
          </w:p>
        </w:tc>
      </w:tr>
      <w:tr w14:paraId="2BFA3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57" w:type="dxa"/>
            <w:vMerge w:val="continue"/>
            <w:tcBorders>
              <w:top w:val="nil"/>
              <w:left w:val="single" w:color="000000" w:sz="10" w:space="0"/>
              <w:bottom w:val="nil"/>
            </w:tcBorders>
            <w:vAlign w:val="top"/>
          </w:tcPr>
          <w:p w14:paraId="41C0285E">
            <w:pPr>
              <w:rPr>
                <w:rFonts w:ascii="Arial"/>
                <w:sz w:val="21"/>
              </w:rPr>
            </w:pPr>
          </w:p>
        </w:tc>
        <w:tc>
          <w:tcPr>
            <w:tcW w:w="763" w:type="dxa"/>
            <w:vMerge w:val="continue"/>
            <w:tcBorders>
              <w:top w:val="nil"/>
              <w:bottom w:val="single" w:color="000000" w:sz="10" w:space="0"/>
            </w:tcBorders>
            <w:textDirection w:val="tbRlV"/>
            <w:vAlign w:val="top"/>
          </w:tcPr>
          <w:p w14:paraId="14C8DC78">
            <w:pPr>
              <w:rPr>
                <w:rFonts w:ascii="Arial"/>
                <w:sz w:val="21"/>
              </w:rPr>
            </w:pPr>
          </w:p>
        </w:tc>
        <w:tc>
          <w:tcPr>
            <w:tcW w:w="1069" w:type="dxa"/>
            <w:vMerge w:val="continue"/>
            <w:tcBorders>
              <w:top w:val="nil"/>
              <w:bottom w:val="single" w:color="000000" w:sz="10" w:space="0"/>
            </w:tcBorders>
            <w:vAlign w:val="top"/>
          </w:tcPr>
          <w:p w14:paraId="6EE5EC85">
            <w:pPr>
              <w:rPr>
                <w:rFonts w:ascii="Arial"/>
                <w:sz w:val="21"/>
              </w:rPr>
            </w:pPr>
          </w:p>
        </w:tc>
        <w:tc>
          <w:tcPr>
            <w:tcW w:w="1181" w:type="dxa"/>
            <w:tcBorders>
              <w:bottom w:val="single" w:color="000000" w:sz="10" w:space="0"/>
            </w:tcBorders>
            <w:vAlign w:val="top"/>
          </w:tcPr>
          <w:p w14:paraId="4AF2B50C">
            <w:pPr>
              <w:pStyle w:val="6"/>
              <w:spacing w:before="97" w:line="228" w:lineRule="auto"/>
              <w:ind w:left="276"/>
              <w:rPr>
                <w:sz w:val="20"/>
                <w:szCs w:val="20"/>
              </w:rPr>
            </w:pPr>
            <w:r>
              <w:rPr>
                <w:spacing w:val="7"/>
                <w:sz w:val="20"/>
                <w:szCs w:val="20"/>
              </w:rPr>
              <w:t>废抹布</w:t>
            </w:r>
          </w:p>
        </w:tc>
        <w:tc>
          <w:tcPr>
            <w:tcW w:w="1130" w:type="dxa"/>
            <w:tcBorders>
              <w:bottom w:val="single" w:color="000000" w:sz="10" w:space="0"/>
            </w:tcBorders>
            <w:vAlign w:val="top"/>
          </w:tcPr>
          <w:p w14:paraId="64C3B16D">
            <w:pPr>
              <w:spacing w:before="69" w:line="274" w:lineRule="exact"/>
              <w:ind w:left="51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85" w:type="dxa"/>
            <w:tcBorders>
              <w:bottom w:val="single" w:color="000000" w:sz="10" w:space="0"/>
            </w:tcBorders>
            <w:vAlign w:val="top"/>
          </w:tcPr>
          <w:p w14:paraId="5CB00D63">
            <w:pPr>
              <w:spacing w:before="69" w:line="274" w:lineRule="exact"/>
              <w:ind w:left="497"/>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930" w:type="dxa"/>
            <w:tcBorders>
              <w:bottom w:val="single" w:color="000000" w:sz="10" w:space="0"/>
            </w:tcBorders>
            <w:vAlign w:val="top"/>
          </w:tcPr>
          <w:p w14:paraId="2A0F8EFD">
            <w:pPr>
              <w:spacing w:before="69" w:line="274" w:lineRule="exact"/>
              <w:ind w:left="42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078" w:type="dxa"/>
            <w:tcBorders>
              <w:bottom w:val="single" w:color="000000" w:sz="10" w:space="0"/>
            </w:tcBorders>
            <w:vAlign w:val="top"/>
          </w:tcPr>
          <w:p w14:paraId="6E0E8E6F">
            <w:pPr>
              <w:spacing w:before="69" w:line="274" w:lineRule="exact"/>
              <w:ind w:left="49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297" w:type="dxa"/>
            <w:tcBorders>
              <w:bottom w:val="single" w:color="000000" w:sz="10" w:space="0"/>
              <w:right w:val="single" w:color="000000" w:sz="10" w:space="0"/>
            </w:tcBorders>
            <w:vAlign w:val="top"/>
          </w:tcPr>
          <w:p w14:paraId="5E9CF350">
            <w:pPr>
              <w:spacing w:before="69" w:line="274" w:lineRule="exact"/>
              <w:ind w:left="48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w:t>
            </w:r>
          </w:p>
        </w:tc>
      </w:tr>
      <w:tr w14:paraId="0EB6A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5" w:hRule="atLeast"/>
        </w:trPr>
        <w:tc>
          <w:tcPr>
            <w:tcW w:w="757" w:type="dxa"/>
            <w:vMerge w:val="continue"/>
            <w:tcBorders>
              <w:top w:val="nil"/>
              <w:left w:val="single" w:color="000000" w:sz="10" w:space="0"/>
              <w:bottom w:val="single" w:color="000000" w:sz="10" w:space="0"/>
            </w:tcBorders>
            <w:vAlign w:val="top"/>
          </w:tcPr>
          <w:p w14:paraId="0AB25345">
            <w:pPr>
              <w:rPr>
                <w:rFonts w:ascii="Arial"/>
                <w:sz w:val="21"/>
              </w:rPr>
            </w:pPr>
          </w:p>
        </w:tc>
        <w:tc>
          <w:tcPr>
            <w:tcW w:w="8533" w:type="dxa"/>
            <w:gridSpan w:val="8"/>
            <w:tcBorders>
              <w:top w:val="single" w:color="000000" w:sz="10" w:space="0"/>
              <w:bottom w:val="single" w:color="000000" w:sz="10" w:space="0"/>
              <w:right w:val="single" w:color="000000" w:sz="10" w:space="0"/>
            </w:tcBorders>
            <w:vAlign w:val="top"/>
          </w:tcPr>
          <w:p w14:paraId="55549301">
            <w:pPr>
              <w:rPr>
                <w:rFonts w:ascii="Arial"/>
                <w:sz w:val="21"/>
              </w:rPr>
            </w:pPr>
          </w:p>
        </w:tc>
      </w:tr>
    </w:tbl>
    <w:p w14:paraId="4587CB33">
      <w:pPr>
        <w:pStyle w:val="2"/>
      </w:pPr>
    </w:p>
    <w:p w14:paraId="556FCB2C">
      <w:pPr>
        <w:sectPr>
          <w:footerReference r:id="rId88" w:type="default"/>
          <w:pgSz w:w="11907" w:h="16840"/>
          <w:pgMar w:top="400" w:right="1295" w:bottom="1273" w:left="1295" w:header="0" w:footer="1037" w:gutter="0"/>
          <w:cols w:space="720" w:num="1"/>
        </w:sectPr>
      </w:pPr>
    </w:p>
    <w:p w14:paraId="51BED683">
      <w:pPr>
        <w:pStyle w:val="2"/>
        <w:spacing w:line="338" w:lineRule="auto"/>
      </w:pPr>
    </w:p>
    <w:p w14:paraId="1682D1C4">
      <w:pPr>
        <w:pStyle w:val="2"/>
        <w:spacing w:line="338" w:lineRule="auto"/>
      </w:pPr>
    </w:p>
    <w:p w14:paraId="6D60D685">
      <w:pPr>
        <w:spacing w:before="98" w:line="220" w:lineRule="auto"/>
        <w:ind w:left="2565"/>
        <w:outlineLvl w:val="0"/>
        <w:rPr>
          <w:rFonts w:ascii="宋体" w:hAnsi="宋体" w:eastAsia="宋体" w:cs="宋体"/>
          <w:sz w:val="30"/>
          <w:szCs w:val="30"/>
        </w:rPr>
      </w:pPr>
      <w:bookmarkStart w:id="4" w:name="bookmark5"/>
      <w:bookmarkEnd w:id="4"/>
      <w:r>
        <w:rPr>
          <w:rFonts w:ascii="宋体" w:hAnsi="宋体" w:eastAsia="宋体" w:cs="宋体"/>
          <w:b/>
          <w:bCs/>
          <w:spacing w:val="-4"/>
          <w:sz w:val="30"/>
          <w:szCs w:val="30"/>
        </w:rPr>
        <w:t>五、环境保护措施监督检查清单</w:t>
      </w:r>
    </w:p>
    <w:p w14:paraId="4F0BDD92">
      <w:pPr>
        <w:spacing w:line="181" w:lineRule="exact"/>
      </w:pPr>
    </w:p>
    <w:tbl>
      <w:tblPr>
        <w:tblStyle w:val="5"/>
        <w:tblW w:w="92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2"/>
        <w:gridCol w:w="1484"/>
        <w:gridCol w:w="1551"/>
        <w:gridCol w:w="2402"/>
        <w:gridCol w:w="2950"/>
      </w:tblGrid>
      <w:tr w14:paraId="1DC259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902" w:type="dxa"/>
            <w:tcBorders>
              <w:top w:val="single" w:color="000000" w:sz="10" w:space="0"/>
              <w:left w:val="single" w:color="000000" w:sz="10" w:space="0"/>
              <w:tl2br w:val="single" w:color="000000" w:sz="4" w:space="0"/>
            </w:tcBorders>
            <w:vAlign w:val="top"/>
          </w:tcPr>
          <w:p w14:paraId="670305CA">
            <w:pPr>
              <w:pStyle w:val="6"/>
              <w:spacing w:before="33" w:line="235" w:lineRule="auto"/>
              <w:ind w:left="106" w:right="117" w:firstLine="276"/>
              <w:rPr>
                <w:sz w:val="20"/>
                <w:szCs w:val="20"/>
              </w:rPr>
            </w:pPr>
            <w:r>
              <w:rPr>
                <w:b/>
                <w:bCs/>
                <w:spacing w:val="-9"/>
                <w:sz w:val="20"/>
                <w:szCs w:val="20"/>
              </w:rPr>
              <w:t>内容</w:t>
            </w:r>
            <w:r>
              <w:rPr>
                <w:b/>
                <w:bCs/>
                <w:spacing w:val="3"/>
                <w:sz w:val="20"/>
                <w:szCs w:val="20"/>
              </w:rPr>
              <w:t>要素</w:t>
            </w:r>
          </w:p>
        </w:tc>
        <w:tc>
          <w:tcPr>
            <w:tcW w:w="1484" w:type="dxa"/>
            <w:tcBorders>
              <w:top w:val="single" w:color="000000" w:sz="10" w:space="0"/>
            </w:tcBorders>
            <w:vAlign w:val="top"/>
          </w:tcPr>
          <w:p w14:paraId="6F33843E">
            <w:pPr>
              <w:pStyle w:val="6"/>
              <w:spacing w:before="33" w:line="235" w:lineRule="auto"/>
              <w:ind w:left="149" w:right="85" w:hanging="45"/>
              <w:rPr>
                <w:sz w:val="20"/>
                <w:szCs w:val="20"/>
              </w:rPr>
            </w:pPr>
            <w:r>
              <w:rPr>
                <w:b/>
                <w:bCs/>
                <w:spacing w:val="1"/>
                <w:sz w:val="20"/>
                <w:szCs w:val="20"/>
              </w:rPr>
              <w:t>排放口</w:t>
            </w:r>
            <w:r>
              <w:rPr>
                <w:rFonts w:ascii="Times New Roman" w:hAnsi="Times New Roman" w:eastAsia="Times New Roman" w:cs="Times New Roman"/>
                <w:b/>
                <w:bCs/>
                <w:spacing w:val="1"/>
                <w:sz w:val="20"/>
                <w:szCs w:val="20"/>
              </w:rPr>
              <w:t>(</w:t>
            </w:r>
            <w:r>
              <w:rPr>
                <w:b/>
                <w:bCs/>
                <w:spacing w:val="1"/>
                <w:sz w:val="20"/>
                <w:szCs w:val="20"/>
              </w:rPr>
              <w:t>编号、</w:t>
            </w:r>
            <w:r>
              <w:rPr>
                <w:b/>
                <w:bCs/>
                <w:spacing w:val="5"/>
                <w:sz w:val="20"/>
                <w:szCs w:val="20"/>
              </w:rPr>
              <w:t>名称</w:t>
            </w:r>
            <w:r>
              <w:rPr>
                <w:rFonts w:ascii="Times New Roman" w:hAnsi="Times New Roman" w:eastAsia="Times New Roman" w:cs="Times New Roman"/>
                <w:b/>
                <w:bCs/>
                <w:spacing w:val="5"/>
                <w:sz w:val="20"/>
                <w:szCs w:val="20"/>
              </w:rPr>
              <w:t>)/</w:t>
            </w:r>
            <w:r>
              <w:rPr>
                <w:b/>
                <w:bCs/>
                <w:spacing w:val="5"/>
                <w:sz w:val="20"/>
                <w:szCs w:val="20"/>
              </w:rPr>
              <w:t>污染源</w:t>
            </w:r>
          </w:p>
        </w:tc>
        <w:tc>
          <w:tcPr>
            <w:tcW w:w="1551" w:type="dxa"/>
            <w:tcBorders>
              <w:top w:val="single" w:color="000000" w:sz="10" w:space="0"/>
            </w:tcBorders>
            <w:vAlign w:val="top"/>
          </w:tcPr>
          <w:p w14:paraId="145C9BA8">
            <w:pPr>
              <w:pStyle w:val="6"/>
              <w:spacing w:before="171" w:line="229" w:lineRule="auto"/>
              <w:ind w:left="251"/>
              <w:rPr>
                <w:sz w:val="20"/>
                <w:szCs w:val="20"/>
              </w:rPr>
            </w:pPr>
            <w:r>
              <w:rPr>
                <w:b/>
                <w:bCs/>
                <w:spacing w:val="6"/>
                <w:sz w:val="20"/>
                <w:szCs w:val="20"/>
              </w:rPr>
              <w:t>污染物项目</w:t>
            </w:r>
          </w:p>
        </w:tc>
        <w:tc>
          <w:tcPr>
            <w:tcW w:w="2402" w:type="dxa"/>
            <w:tcBorders>
              <w:top w:val="single" w:color="000000" w:sz="10" w:space="0"/>
            </w:tcBorders>
            <w:vAlign w:val="top"/>
          </w:tcPr>
          <w:p w14:paraId="3471AE24">
            <w:pPr>
              <w:pStyle w:val="6"/>
              <w:spacing w:before="171" w:line="229" w:lineRule="auto"/>
              <w:ind w:left="575"/>
              <w:rPr>
                <w:sz w:val="20"/>
                <w:szCs w:val="20"/>
              </w:rPr>
            </w:pPr>
            <w:r>
              <w:rPr>
                <w:b/>
                <w:bCs/>
                <w:spacing w:val="6"/>
                <w:sz w:val="20"/>
                <w:szCs w:val="20"/>
              </w:rPr>
              <w:t>环境保护措施</w:t>
            </w:r>
          </w:p>
        </w:tc>
        <w:tc>
          <w:tcPr>
            <w:tcW w:w="2950" w:type="dxa"/>
            <w:tcBorders>
              <w:top w:val="single" w:color="000000" w:sz="10" w:space="0"/>
              <w:right w:val="single" w:color="000000" w:sz="10" w:space="0"/>
            </w:tcBorders>
            <w:vAlign w:val="top"/>
          </w:tcPr>
          <w:p w14:paraId="66BF9328">
            <w:pPr>
              <w:pStyle w:val="6"/>
              <w:spacing w:before="171" w:line="228" w:lineRule="auto"/>
              <w:ind w:left="1060"/>
              <w:rPr>
                <w:sz w:val="20"/>
                <w:szCs w:val="20"/>
              </w:rPr>
            </w:pPr>
            <w:r>
              <w:rPr>
                <w:b/>
                <w:bCs/>
                <w:spacing w:val="6"/>
                <w:sz w:val="20"/>
                <w:szCs w:val="20"/>
              </w:rPr>
              <w:t>执行标准</w:t>
            </w:r>
          </w:p>
        </w:tc>
      </w:tr>
      <w:tr w14:paraId="7CC74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902" w:type="dxa"/>
            <w:vMerge w:val="restart"/>
            <w:tcBorders>
              <w:left w:val="single" w:color="000000" w:sz="10" w:space="0"/>
              <w:bottom w:val="nil"/>
            </w:tcBorders>
            <w:vAlign w:val="top"/>
          </w:tcPr>
          <w:p w14:paraId="18AEC605">
            <w:pPr>
              <w:spacing w:line="268" w:lineRule="auto"/>
              <w:rPr>
                <w:rFonts w:ascii="Arial"/>
                <w:sz w:val="21"/>
              </w:rPr>
            </w:pPr>
          </w:p>
          <w:p w14:paraId="6DBA8DAD">
            <w:pPr>
              <w:spacing w:line="268" w:lineRule="auto"/>
              <w:rPr>
                <w:rFonts w:ascii="Arial"/>
                <w:sz w:val="21"/>
              </w:rPr>
            </w:pPr>
          </w:p>
          <w:p w14:paraId="46BDBF99">
            <w:pPr>
              <w:spacing w:line="268" w:lineRule="auto"/>
              <w:rPr>
                <w:rFonts w:ascii="Arial"/>
                <w:sz w:val="21"/>
              </w:rPr>
            </w:pPr>
          </w:p>
          <w:p w14:paraId="17A109BB">
            <w:pPr>
              <w:spacing w:line="268" w:lineRule="auto"/>
              <w:rPr>
                <w:rFonts w:ascii="Arial"/>
                <w:sz w:val="21"/>
              </w:rPr>
            </w:pPr>
          </w:p>
          <w:p w14:paraId="404361B6">
            <w:pPr>
              <w:spacing w:line="268" w:lineRule="auto"/>
              <w:rPr>
                <w:rFonts w:ascii="Arial"/>
                <w:sz w:val="21"/>
              </w:rPr>
            </w:pPr>
          </w:p>
          <w:p w14:paraId="5C7B842B">
            <w:pPr>
              <w:spacing w:line="268" w:lineRule="auto"/>
              <w:rPr>
                <w:rFonts w:ascii="Arial"/>
                <w:sz w:val="21"/>
              </w:rPr>
            </w:pPr>
          </w:p>
          <w:p w14:paraId="6B279E66">
            <w:pPr>
              <w:spacing w:line="268" w:lineRule="auto"/>
              <w:rPr>
                <w:rFonts w:ascii="Arial"/>
                <w:sz w:val="21"/>
              </w:rPr>
            </w:pPr>
          </w:p>
          <w:p w14:paraId="6E369464">
            <w:pPr>
              <w:pStyle w:val="6"/>
              <w:spacing w:before="65" w:line="252" w:lineRule="auto"/>
              <w:ind w:left="337" w:right="136" w:hanging="207"/>
              <w:rPr>
                <w:sz w:val="20"/>
                <w:szCs w:val="20"/>
              </w:rPr>
            </w:pPr>
            <w:r>
              <w:rPr>
                <w:b/>
                <w:bCs/>
                <w:spacing w:val="4"/>
                <w:sz w:val="20"/>
                <w:szCs w:val="20"/>
              </w:rPr>
              <w:t>大气环</w:t>
            </w:r>
            <w:r>
              <w:rPr>
                <w:b/>
                <w:bCs/>
                <w:spacing w:val="-3"/>
                <w:sz w:val="20"/>
                <w:szCs w:val="20"/>
              </w:rPr>
              <w:t>境</w:t>
            </w:r>
          </w:p>
        </w:tc>
        <w:tc>
          <w:tcPr>
            <w:tcW w:w="1484" w:type="dxa"/>
            <w:vAlign w:val="top"/>
          </w:tcPr>
          <w:p w14:paraId="645F57BA">
            <w:pPr>
              <w:pStyle w:val="6"/>
              <w:spacing w:before="274" w:line="269" w:lineRule="auto"/>
              <w:ind w:left="286" w:right="141" w:hanging="154"/>
              <w:rPr>
                <w:sz w:val="20"/>
                <w:szCs w:val="20"/>
              </w:rPr>
            </w:pPr>
            <w:r>
              <w:rPr>
                <w:rFonts w:ascii="Times New Roman" w:hAnsi="Times New Roman" w:eastAsia="Times New Roman" w:cs="Times New Roman"/>
                <w:spacing w:val="3"/>
                <w:sz w:val="20"/>
                <w:szCs w:val="20"/>
              </w:rPr>
              <w:t>8t/h</w:t>
            </w:r>
            <w:r>
              <w:rPr>
                <w:rFonts w:ascii="Times New Roman" w:hAnsi="Times New Roman" w:eastAsia="Times New Roman" w:cs="Times New Roman"/>
                <w:spacing w:val="18"/>
                <w:sz w:val="20"/>
                <w:szCs w:val="20"/>
              </w:rPr>
              <w:t xml:space="preserve"> </w:t>
            </w:r>
            <w:r>
              <w:rPr>
                <w:spacing w:val="3"/>
                <w:sz w:val="20"/>
                <w:szCs w:val="20"/>
              </w:rPr>
              <w:t>导热油炉</w:t>
            </w:r>
            <w:r>
              <w:rPr>
                <w:rFonts w:ascii="Times New Roman" w:hAnsi="Times New Roman" w:eastAsia="Times New Roman" w:cs="Times New Roman"/>
                <w:spacing w:val="5"/>
                <w:sz w:val="20"/>
                <w:szCs w:val="20"/>
              </w:rPr>
              <w:t>#2</w:t>
            </w:r>
            <w:r>
              <w:rPr>
                <w:rFonts w:ascii="Times New Roman" w:hAnsi="Times New Roman" w:eastAsia="Times New Roman" w:cs="Times New Roman"/>
                <w:spacing w:val="13"/>
                <w:sz w:val="20"/>
                <w:szCs w:val="20"/>
              </w:rPr>
              <w:t xml:space="preserve"> </w:t>
            </w:r>
            <w:r>
              <w:rPr>
                <w:spacing w:val="5"/>
                <w:sz w:val="20"/>
                <w:szCs w:val="20"/>
              </w:rPr>
              <w:t>排气筒</w:t>
            </w:r>
          </w:p>
        </w:tc>
        <w:tc>
          <w:tcPr>
            <w:tcW w:w="1551" w:type="dxa"/>
            <w:vAlign w:val="top"/>
          </w:tcPr>
          <w:p w14:paraId="42BC4953">
            <w:pPr>
              <w:pStyle w:val="6"/>
              <w:spacing w:before="32" w:line="228" w:lineRule="auto"/>
              <w:ind w:left="147"/>
              <w:rPr>
                <w:sz w:val="20"/>
                <w:szCs w:val="20"/>
              </w:rPr>
            </w:pPr>
            <w:r>
              <w:rPr>
                <w:spacing w:val="8"/>
                <w:sz w:val="20"/>
                <w:szCs w:val="20"/>
              </w:rPr>
              <w:t>烟尘、二氧化</w:t>
            </w:r>
          </w:p>
          <w:p w14:paraId="4F343AF5">
            <w:pPr>
              <w:pStyle w:val="6"/>
              <w:spacing w:before="24" w:line="228" w:lineRule="auto"/>
              <w:ind w:right="14"/>
              <w:jc w:val="right"/>
              <w:rPr>
                <w:sz w:val="20"/>
                <w:szCs w:val="20"/>
              </w:rPr>
            </w:pPr>
            <w:r>
              <w:rPr>
                <w:spacing w:val="3"/>
                <w:sz w:val="20"/>
                <w:szCs w:val="20"/>
              </w:rPr>
              <w:t>硫、氮氧化物、</w:t>
            </w:r>
          </w:p>
          <w:p w14:paraId="1C6D5271">
            <w:pPr>
              <w:pStyle w:val="6"/>
              <w:spacing w:before="24" w:line="228" w:lineRule="auto"/>
              <w:ind w:left="150"/>
              <w:rPr>
                <w:sz w:val="20"/>
                <w:szCs w:val="20"/>
              </w:rPr>
            </w:pPr>
            <w:r>
              <w:rPr>
                <w:spacing w:val="7"/>
                <w:sz w:val="20"/>
                <w:szCs w:val="20"/>
              </w:rPr>
              <w:t>一氧化碳、烟</w:t>
            </w:r>
          </w:p>
          <w:p w14:paraId="58FD08B3">
            <w:pPr>
              <w:pStyle w:val="6"/>
              <w:spacing w:before="26" w:line="217" w:lineRule="auto"/>
              <w:ind w:left="461"/>
              <w:rPr>
                <w:sz w:val="20"/>
                <w:szCs w:val="20"/>
              </w:rPr>
            </w:pPr>
            <w:r>
              <w:rPr>
                <w:spacing w:val="6"/>
                <w:sz w:val="20"/>
                <w:szCs w:val="20"/>
              </w:rPr>
              <w:t>气黑度</w:t>
            </w:r>
          </w:p>
        </w:tc>
        <w:tc>
          <w:tcPr>
            <w:tcW w:w="2402" w:type="dxa"/>
            <w:vAlign w:val="top"/>
          </w:tcPr>
          <w:p w14:paraId="07F1A42A">
            <w:pPr>
              <w:pStyle w:val="6"/>
              <w:spacing w:before="35" w:line="242" w:lineRule="auto"/>
              <w:ind w:left="152" w:right="145" w:firstLine="7"/>
              <w:jc w:val="both"/>
              <w:rPr>
                <w:sz w:val="20"/>
                <w:szCs w:val="20"/>
              </w:rPr>
            </w:pPr>
            <w:r>
              <w:rPr>
                <w:spacing w:val="8"/>
                <w:sz w:val="20"/>
                <w:szCs w:val="20"/>
              </w:rPr>
              <w:t>经密闭管道收集后通过</w:t>
            </w:r>
            <w:r>
              <w:rPr>
                <w:rFonts w:ascii="Times New Roman" w:hAnsi="Times New Roman" w:eastAsia="Times New Roman" w:cs="Times New Roman"/>
                <w:spacing w:val="8"/>
                <w:sz w:val="20"/>
                <w:szCs w:val="20"/>
              </w:rPr>
              <w:t>#2</w:t>
            </w:r>
            <w:r>
              <w:rPr>
                <w:spacing w:val="8"/>
                <w:sz w:val="20"/>
                <w:szCs w:val="20"/>
              </w:rPr>
              <w:t>“水膜除尘、碱液脱</w:t>
            </w:r>
            <w:r>
              <w:rPr>
                <w:spacing w:val="10"/>
                <w:sz w:val="20"/>
                <w:szCs w:val="20"/>
              </w:rPr>
              <w:t>硫</w:t>
            </w:r>
            <w:r>
              <w:rPr>
                <w:spacing w:val="-68"/>
                <w:sz w:val="20"/>
                <w:szCs w:val="20"/>
              </w:rPr>
              <w:t xml:space="preserve"> </w:t>
            </w:r>
            <w:r>
              <w:rPr>
                <w:spacing w:val="10"/>
                <w:sz w:val="20"/>
                <w:szCs w:val="20"/>
              </w:rPr>
              <w:t>”处理达标后由</w:t>
            </w:r>
            <w:r>
              <w:rPr>
                <w:rFonts w:ascii="Times New Roman" w:hAnsi="Times New Roman" w:eastAsia="Times New Roman" w:cs="Times New Roman"/>
                <w:spacing w:val="10"/>
                <w:sz w:val="20"/>
                <w:szCs w:val="20"/>
              </w:rPr>
              <w:t>43m</w:t>
            </w:r>
            <w:r>
              <w:rPr>
                <w:spacing w:val="15"/>
                <w:sz w:val="20"/>
                <w:szCs w:val="20"/>
              </w:rPr>
              <w:t>高</w:t>
            </w:r>
            <w:r>
              <w:rPr>
                <w:rFonts w:ascii="Times New Roman" w:hAnsi="Times New Roman" w:eastAsia="Times New Roman" w:cs="Times New Roman"/>
                <w:spacing w:val="15"/>
                <w:sz w:val="20"/>
                <w:szCs w:val="20"/>
              </w:rPr>
              <w:t xml:space="preserve">#2 </w:t>
            </w:r>
            <w:r>
              <w:rPr>
                <w:spacing w:val="15"/>
                <w:sz w:val="20"/>
                <w:szCs w:val="20"/>
              </w:rPr>
              <w:t>排气筒高空排放</w:t>
            </w:r>
          </w:p>
        </w:tc>
        <w:tc>
          <w:tcPr>
            <w:tcW w:w="2950" w:type="dxa"/>
            <w:tcBorders>
              <w:right w:val="single" w:color="000000" w:sz="10" w:space="0"/>
            </w:tcBorders>
            <w:vAlign w:val="top"/>
          </w:tcPr>
          <w:p w14:paraId="20C6B50E">
            <w:pPr>
              <w:pStyle w:val="6"/>
              <w:spacing w:before="33" w:line="228" w:lineRule="auto"/>
              <w:ind w:left="117"/>
              <w:rPr>
                <w:sz w:val="20"/>
                <w:szCs w:val="20"/>
              </w:rPr>
            </w:pPr>
            <w:r>
              <w:rPr>
                <w:spacing w:val="9"/>
                <w:sz w:val="20"/>
                <w:szCs w:val="20"/>
              </w:rPr>
              <w:t>广东省地方标准《锅炉大气污</w:t>
            </w:r>
          </w:p>
          <w:p w14:paraId="7E7C2F66">
            <w:pPr>
              <w:pStyle w:val="6"/>
              <w:spacing w:before="23" w:line="222" w:lineRule="auto"/>
              <w:ind w:left="749"/>
              <w:rPr>
                <w:sz w:val="20"/>
                <w:szCs w:val="20"/>
              </w:rPr>
            </w:pPr>
            <w:r>
              <w:rPr>
                <w:spacing w:val="6"/>
                <w:sz w:val="20"/>
                <w:szCs w:val="20"/>
              </w:rPr>
              <w:t>染物排放标准》</w:t>
            </w:r>
          </w:p>
          <w:p w14:paraId="161E0998">
            <w:pPr>
              <w:pStyle w:val="6"/>
              <w:spacing w:line="274" w:lineRule="exact"/>
              <w:ind w:left="180"/>
              <w:rPr>
                <w:sz w:val="20"/>
                <w:szCs w:val="20"/>
              </w:rPr>
            </w:pPr>
            <w:r>
              <w:rPr>
                <w:spacing w:val="5"/>
                <w:position w:val="1"/>
                <w:sz w:val="20"/>
                <w:szCs w:val="20"/>
              </w:rPr>
              <w:t>（</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5"/>
                <w:position w:val="1"/>
                <w:sz w:val="20"/>
                <w:szCs w:val="20"/>
              </w:rPr>
              <w:t>44/765-2019</w:t>
            </w:r>
            <w:r>
              <w:rPr>
                <w:spacing w:val="5"/>
                <w:position w:val="1"/>
                <w:sz w:val="20"/>
                <w:szCs w:val="20"/>
              </w:rPr>
              <w:t>）表</w:t>
            </w:r>
            <w:r>
              <w:rPr>
                <w:spacing w:val="-39"/>
                <w:position w:val="1"/>
                <w:sz w:val="20"/>
                <w:szCs w:val="20"/>
              </w:rPr>
              <w:t xml:space="preserve"> </w:t>
            </w:r>
            <w:r>
              <w:rPr>
                <w:rFonts w:ascii="Times New Roman" w:hAnsi="Times New Roman" w:eastAsia="Times New Roman" w:cs="Times New Roman"/>
                <w:spacing w:val="5"/>
                <w:position w:val="1"/>
                <w:sz w:val="20"/>
                <w:szCs w:val="20"/>
              </w:rPr>
              <w:t xml:space="preserve">2 </w:t>
            </w:r>
            <w:r>
              <w:rPr>
                <w:spacing w:val="5"/>
                <w:position w:val="1"/>
                <w:sz w:val="20"/>
                <w:szCs w:val="20"/>
              </w:rPr>
              <w:t>燃生</w:t>
            </w:r>
          </w:p>
          <w:p w14:paraId="18B0EF9D">
            <w:pPr>
              <w:pStyle w:val="6"/>
              <w:spacing w:before="29" w:line="217" w:lineRule="auto"/>
              <w:ind w:left="432"/>
              <w:rPr>
                <w:sz w:val="20"/>
                <w:szCs w:val="20"/>
              </w:rPr>
            </w:pPr>
            <w:r>
              <w:rPr>
                <w:spacing w:val="8"/>
                <w:sz w:val="20"/>
                <w:szCs w:val="20"/>
              </w:rPr>
              <w:t>物质成型燃料锅炉限值</w:t>
            </w:r>
          </w:p>
        </w:tc>
      </w:tr>
      <w:tr w14:paraId="0BE24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902" w:type="dxa"/>
            <w:vMerge w:val="continue"/>
            <w:tcBorders>
              <w:top w:val="nil"/>
              <w:left w:val="single" w:color="000000" w:sz="10" w:space="0"/>
              <w:bottom w:val="nil"/>
            </w:tcBorders>
            <w:vAlign w:val="top"/>
          </w:tcPr>
          <w:p w14:paraId="36A727B8">
            <w:pPr>
              <w:rPr>
                <w:rFonts w:ascii="Arial"/>
                <w:sz w:val="21"/>
              </w:rPr>
            </w:pPr>
          </w:p>
        </w:tc>
        <w:tc>
          <w:tcPr>
            <w:tcW w:w="1484" w:type="dxa"/>
            <w:vAlign w:val="top"/>
          </w:tcPr>
          <w:p w14:paraId="1F51E7D5">
            <w:pPr>
              <w:pStyle w:val="6"/>
              <w:spacing w:before="274" w:line="269" w:lineRule="auto"/>
              <w:ind w:left="190" w:right="192" w:firstLine="8"/>
              <w:rPr>
                <w:sz w:val="20"/>
                <w:szCs w:val="20"/>
              </w:rPr>
            </w:pPr>
            <w:r>
              <w:rPr>
                <w:rFonts w:ascii="Times New Roman" w:hAnsi="Times New Roman" w:eastAsia="Times New Roman" w:cs="Times New Roman"/>
                <w:spacing w:val="1"/>
                <w:sz w:val="20"/>
                <w:szCs w:val="20"/>
              </w:rPr>
              <w:t>10t/h</w:t>
            </w:r>
            <w:r>
              <w:rPr>
                <w:rFonts w:ascii="Times New Roman" w:hAnsi="Times New Roman" w:eastAsia="Times New Roman" w:cs="Times New Roman"/>
                <w:spacing w:val="16"/>
                <w:w w:val="101"/>
                <w:sz w:val="20"/>
                <w:szCs w:val="20"/>
              </w:rPr>
              <w:t xml:space="preserve"> </w:t>
            </w:r>
            <w:r>
              <w:rPr>
                <w:spacing w:val="1"/>
                <w:sz w:val="20"/>
                <w:szCs w:val="20"/>
              </w:rPr>
              <w:t>导热油</w:t>
            </w:r>
            <w:r>
              <w:rPr>
                <w:spacing w:val="14"/>
                <w:sz w:val="20"/>
                <w:szCs w:val="20"/>
              </w:rPr>
              <w:t>炉</w:t>
            </w:r>
            <w:r>
              <w:rPr>
                <w:rFonts w:ascii="Times New Roman" w:hAnsi="Times New Roman" w:eastAsia="Times New Roman" w:cs="Times New Roman"/>
                <w:spacing w:val="14"/>
                <w:sz w:val="20"/>
                <w:szCs w:val="20"/>
              </w:rPr>
              <w:t>#3</w:t>
            </w:r>
            <w:r>
              <w:rPr>
                <w:spacing w:val="14"/>
                <w:sz w:val="20"/>
                <w:szCs w:val="20"/>
              </w:rPr>
              <w:t>排气筒</w:t>
            </w:r>
          </w:p>
        </w:tc>
        <w:tc>
          <w:tcPr>
            <w:tcW w:w="1551" w:type="dxa"/>
            <w:vAlign w:val="top"/>
          </w:tcPr>
          <w:p w14:paraId="79B67025">
            <w:pPr>
              <w:pStyle w:val="6"/>
              <w:spacing w:before="33" w:line="228" w:lineRule="auto"/>
              <w:ind w:left="147"/>
              <w:rPr>
                <w:sz w:val="20"/>
                <w:szCs w:val="20"/>
              </w:rPr>
            </w:pPr>
            <w:r>
              <w:rPr>
                <w:spacing w:val="8"/>
                <w:sz w:val="20"/>
                <w:szCs w:val="20"/>
              </w:rPr>
              <w:t>烟尘、二氧化</w:t>
            </w:r>
          </w:p>
          <w:p w14:paraId="361C55E1">
            <w:pPr>
              <w:pStyle w:val="6"/>
              <w:spacing w:before="24" w:line="228" w:lineRule="auto"/>
              <w:ind w:right="14"/>
              <w:jc w:val="right"/>
              <w:rPr>
                <w:sz w:val="20"/>
                <w:szCs w:val="20"/>
              </w:rPr>
            </w:pPr>
            <w:r>
              <w:rPr>
                <w:spacing w:val="3"/>
                <w:sz w:val="20"/>
                <w:szCs w:val="20"/>
              </w:rPr>
              <w:t>硫、氮氧化物、</w:t>
            </w:r>
          </w:p>
          <w:p w14:paraId="016105E3">
            <w:pPr>
              <w:pStyle w:val="6"/>
              <w:spacing w:before="24" w:line="228" w:lineRule="auto"/>
              <w:ind w:left="150"/>
              <w:rPr>
                <w:sz w:val="20"/>
                <w:szCs w:val="20"/>
              </w:rPr>
            </w:pPr>
            <w:r>
              <w:rPr>
                <w:spacing w:val="7"/>
                <w:sz w:val="20"/>
                <w:szCs w:val="20"/>
              </w:rPr>
              <w:t>一氧化碳、烟</w:t>
            </w:r>
          </w:p>
          <w:p w14:paraId="67A426E7">
            <w:pPr>
              <w:pStyle w:val="6"/>
              <w:spacing w:before="27" w:line="216" w:lineRule="auto"/>
              <w:ind w:left="461"/>
              <w:rPr>
                <w:sz w:val="20"/>
                <w:szCs w:val="20"/>
              </w:rPr>
            </w:pPr>
            <w:r>
              <w:rPr>
                <w:spacing w:val="6"/>
                <w:sz w:val="20"/>
                <w:szCs w:val="20"/>
              </w:rPr>
              <w:t>气黑度</w:t>
            </w:r>
          </w:p>
        </w:tc>
        <w:tc>
          <w:tcPr>
            <w:tcW w:w="2402" w:type="dxa"/>
            <w:vAlign w:val="top"/>
          </w:tcPr>
          <w:p w14:paraId="0E13B79B">
            <w:pPr>
              <w:pStyle w:val="6"/>
              <w:spacing w:before="35" w:line="242" w:lineRule="auto"/>
              <w:ind w:left="152" w:right="145" w:firstLine="7"/>
              <w:jc w:val="both"/>
              <w:rPr>
                <w:sz w:val="20"/>
                <w:szCs w:val="20"/>
              </w:rPr>
            </w:pPr>
            <w:r>
              <w:rPr>
                <w:spacing w:val="8"/>
                <w:sz w:val="20"/>
                <w:szCs w:val="20"/>
              </w:rPr>
              <w:t>经密闭管道收集后通过</w:t>
            </w:r>
            <w:r>
              <w:rPr>
                <w:rFonts w:ascii="Times New Roman" w:hAnsi="Times New Roman" w:eastAsia="Times New Roman" w:cs="Times New Roman"/>
                <w:spacing w:val="8"/>
                <w:sz w:val="20"/>
                <w:szCs w:val="20"/>
              </w:rPr>
              <w:t>#3</w:t>
            </w:r>
            <w:r>
              <w:rPr>
                <w:spacing w:val="8"/>
                <w:sz w:val="20"/>
                <w:szCs w:val="20"/>
              </w:rPr>
              <w:t>“水膜除尘、碱液脱</w:t>
            </w:r>
            <w:r>
              <w:rPr>
                <w:spacing w:val="10"/>
                <w:sz w:val="20"/>
                <w:szCs w:val="20"/>
              </w:rPr>
              <w:t>硫</w:t>
            </w:r>
            <w:r>
              <w:rPr>
                <w:spacing w:val="-68"/>
                <w:sz w:val="20"/>
                <w:szCs w:val="20"/>
              </w:rPr>
              <w:t xml:space="preserve"> </w:t>
            </w:r>
            <w:r>
              <w:rPr>
                <w:spacing w:val="10"/>
                <w:sz w:val="20"/>
                <w:szCs w:val="20"/>
              </w:rPr>
              <w:t>”处理达标后由</w:t>
            </w:r>
            <w:r>
              <w:rPr>
                <w:rFonts w:ascii="Times New Roman" w:hAnsi="Times New Roman" w:eastAsia="Times New Roman" w:cs="Times New Roman"/>
                <w:spacing w:val="10"/>
                <w:sz w:val="20"/>
                <w:szCs w:val="20"/>
              </w:rPr>
              <w:t>43m</w:t>
            </w:r>
            <w:r>
              <w:rPr>
                <w:spacing w:val="21"/>
                <w:sz w:val="20"/>
                <w:szCs w:val="20"/>
              </w:rPr>
              <w:t>高</w:t>
            </w:r>
            <w:r>
              <w:rPr>
                <w:rFonts w:ascii="Times New Roman" w:hAnsi="Times New Roman" w:eastAsia="Times New Roman" w:cs="Times New Roman"/>
                <w:spacing w:val="21"/>
                <w:sz w:val="20"/>
                <w:szCs w:val="20"/>
              </w:rPr>
              <w:t>#3</w:t>
            </w:r>
            <w:r>
              <w:rPr>
                <w:spacing w:val="21"/>
                <w:sz w:val="20"/>
                <w:szCs w:val="20"/>
              </w:rPr>
              <w:t>排气筒高空排放</w:t>
            </w:r>
          </w:p>
        </w:tc>
        <w:tc>
          <w:tcPr>
            <w:tcW w:w="2950" w:type="dxa"/>
            <w:tcBorders>
              <w:right w:val="single" w:color="000000" w:sz="10" w:space="0"/>
            </w:tcBorders>
            <w:vAlign w:val="top"/>
          </w:tcPr>
          <w:p w14:paraId="649EC392">
            <w:pPr>
              <w:pStyle w:val="6"/>
              <w:spacing w:before="33" w:line="228" w:lineRule="auto"/>
              <w:ind w:left="117"/>
              <w:rPr>
                <w:sz w:val="20"/>
                <w:szCs w:val="20"/>
              </w:rPr>
            </w:pPr>
            <w:r>
              <w:rPr>
                <w:spacing w:val="9"/>
                <w:sz w:val="20"/>
                <w:szCs w:val="20"/>
              </w:rPr>
              <w:t>广东省地方标准《锅炉大气污</w:t>
            </w:r>
          </w:p>
          <w:p w14:paraId="01F7E7A3">
            <w:pPr>
              <w:pStyle w:val="6"/>
              <w:spacing w:before="23" w:line="222" w:lineRule="auto"/>
              <w:ind w:left="749"/>
              <w:rPr>
                <w:sz w:val="20"/>
                <w:szCs w:val="20"/>
              </w:rPr>
            </w:pPr>
            <w:r>
              <w:rPr>
                <w:spacing w:val="6"/>
                <w:sz w:val="20"/>
                <w:szCs w:val="20"/>
              </w:rPr>
              <w:t>染物排放标准》</w:t>
            </w:r>
          </w:p>
          <w:p w14:paraId="46BD10B3">
            <w:pPr>
              <w:pStyle w:val="6"/>
              <w:spacing w:line="274" w:lineRule="exact"/>
              <w:ind w:left="180"/>
              <w:rPr>
                <w:sz w:val="20"/>
                <w:szCs w:val="20"/>
              </w:rPr>
            </w:pPr>
            <w:r>
              <w:rPr>
                <w:spacing w:val="5"/>
                <w:position w:val="1"/>
                <w:sz w:val="20"/>
                <w:szCs w:val="20"/>
              </w:rPr>
              <w:t>（</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5"/>
                <w:position w:val="1"/>
                <w:sz w:val="20"/>
                <w:szCs w:val="20"/>
              </w:rPr>
              <w:t>44/765-2019</w:t>
            </w:r>
            <w:r>
              <w:rPr>
                <w:spacing w:val="5"/>
                <w:position w:val="1"/>
                <w:sz w:val="20"/>
                <w:szCs w:val="20"/>
              </w:rPr>
              <w:t>）表</w:t>
            </w:r>
            <w:r>
              <w:rPr>
                <w:spacing w:val="-39"/>
                <w:position w:val="1"/>
                <w:sz w:val="20"/>
                <w:szCs w:val="20"/>
              </w:rPr>
              <w:t xml:space="preserve"> </w:t>
            </w:r>
            <w:r>
              <w:rPr>
                <w:rFonts w:ascii="Times New Roman" w:hAnsi="Times New Roman" w:eastAsia="Times New Roman" w:cs="Times New Roman"/>
                <w:spacing w:val="5"/>
                <w:position w:val="1"/>
                <w:sz w:val="20"/>
                <w:szCs w:val="20"/>
              </w:rPr>
              <w:t xml:space="preserve">2 </w:t>
            </w:r>
            <w:r>
              <w:rPr>
                <w:spacing w:val="5"/>
                <w:position w:val="1"/>
                <w:sz w:val="20"/>
                <w:szCs w:val="20"/>
              </w:rPr>
              <w:t>燃生</w:t>
            </w:r>
          </w:p>
          <w:p w14:paraId="2DFB9944">
            <w:pPr>
              <w:pStyle w:val="6"/>
              <w:spacing w:before="30" w:line="216" w:lineRule="auto"/>
              <w:ind w:left="432"/>
              <w:rPr>
                <w:sz w:val="20"/>
                <w:szCs w:val="20"/>
              </w:rPr>
            </w:pPr>
            <w:r>
              <w:rPr>
                <w:spacing w:val="8"/>
                <w:sz w:val="20"/>
                <w:szCs w:val="20"/>
              </w:rPr>
              <w:t>物质成型燃料锅炉限值</w:t>
            </w:r>
          </w:p>
        </w:tc>
      </w:tr>
      <w:tr w14:paraId="6634C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902" w:type="dxa"/>
            <w:vMerge w:val="continue"/>
            <w:tcBorders>
              <w:top w:val="nil"/>
              <w:left w:val="single" w:color="000000" w:sz="10" w:space="0"/>
              <w:bottom w:val="nil"/>
            </w:tcBorders>
            <w:vAlign w:val="top"/>
          </w:tcPr>
          <w:p w14:paraId="75A67480">
            <w:pPr>
              <w:rPr>
                <w:rFonts w:ascii="Arial"/>
                <w:sz w:val="21"/>
              </w:rPr>
            </w:pPr>
          </w:p>
        </w:tc>
        <w:tc>
          <w:tcPr>
            <w:tcW w:w="1484" w:type="dxa"/>
            <w:vMerge w:val="restart"/>
            <w:tcBorders>
              <w:bottom w:val="nil"/>
            </w:tcBorders>
            <w:vAlign w:val="top"/>
          </w:tcPr>
          <w:p w14:paraId="14FBF57D">
            <w:pPr>
              <w:spacing w:line="261" w:lineRule="auto"/>
              <w:rPr>
                <w:rFonts w:ascii="Arial"/>
                <w:sz w:val="21"/>
              </w:rPr>
            </w:pPr>
          </w:p>
          <w:p w14:paraId="4EC49E25">
            <w:pPr>
              <w:spacing w:line="261" w:lineRule="auto"/>
              <w:rPr>
                <w:rFonts w:ascii="Arial"/>
                <w:sz w:val="21"/>
              </w:rPr>
            </w:pPr>
          </w:p>
          <w:p w14:paraId="6CB13149">
            <w:pPr>
              <w:spacing w:line="262" w:lineRule="auto"/>
              <w:rPr>
                <w:rFonts w:ascii="Arial"/>
                <w:sz w:val="21"/>
              </w:rPr>
            </w:pPr>
          </w:p>
          <w:p w14:paraId="5337B612">
            <w:pPr>
              <w:pStyle w:val="6"/>
              <w:spacing w:before="65" w:line="255" w:lineRule="auto"/>
              <w:ind w:left="287" w:right="302" w:firstLine="141"/>
              <w:rPr>
                <w:sz w:val="20"/>
                <w:szCs w:val="20"/>
              </w:rPr>
            </w:pPr>
            <w:r>
              <w:rPr>
                <w:spacing w:val="5"/>
                <w:sz w:val="20"/>
                <w:szCs w:val="20"/>
              </w:rPr>
              <w:t>定型机</w:t>
            </w:r>
            <w:r>
              <w:rPr>
                <w:sz w:val="20"/>
                <w:szCs w:val="20"/>
              </w:rPr>
              <w:t xml:space="preserve"> </w:t>
            </w:r>
            <w:r>
              <w:rPr>
                <w:rFonts w:ascii="Times New Roman" w:hAnsi="Times New Roman" w:eastAsia="Times New Roman" w:cs="Times New Roman"/>
                <w:spacing w:val="5"/>
                <w:sz w:val="20"/>
                <w:szCs w:val="20"/>
              </w:rPr>
              <w:t>#4</w:t>
            </w:r>
            <w:r>
              <w:rPr>
                <w:rFonts w:ascii="Times New Roman" w:hAnsi="Times New Roman" w:eastAsia="Times New Roman" w:cs="Times New Roman"/>
                <w:spacing w:val="13"/>
                <w:sz w:val="20"/>
                <w:szCs w:val="20"/>
              </w:rPr>
              <w:t xml:space="preserve"> </w:t>
            </w:r>
            <w:r>
              <w:rPr>
                <w:spacing w:val="5"/>
                <w:sz w:val="20"/>
                <w:szCs w:val="20"/>
              </w:rPr>
              <w:t>排气筒</w:t>
            </w:r>
          </w:p>
        </w:tc>
        <w:tc>
          <w:tcPr>
            <w:tcW w:w="1551" w:type="dxa"/>
            <w:vAlign w:val="top"/>
          </w:tcPr>
          <w:p w14:paraId="3B3CED5C">
            <w:pPr>
              <w:spacing w:line="374" w:lineRule="auto"/>
              <w:rPr>
                <w:rFonts w:ascii="Arial"/>
                <w:sz w:val="21"/>
              </w:rPr>
            </w:pPr>
          </w:p>
          <w:p w14:paraId="08077143">
            <w:pPr>
              <w:pStyle w:val="6"/>
              <w:spacing w:before="65" w:line="229" w:lineRule="auto"/>
              <w:ind w:left="460"/>
              <w:rPr>
                <w:sz w:val="20"/>
                <w:szCs w:val="20"/>
              </w:rPr>
            </w:pPr>
            <w:r>
              <w:rPr>
                <w:spacing w:val="7"/>
                <w:sz w:val="20"/>
                <w:szCs w:val="20"/>
              </w:rPr>
              <w:t>颗粒物</w:t>
            </w:r>
          </w:p>
        </w:tc>
        <w:tc>
          <w:tcPr>
            <w:tcW w:w="2402" w:type="dxa"/>
            <w:vMerge w:val="restart"/>
            <w:tcBorders>
              <w:bottom w:val="nil"/>
            </w:tcBorders>
            <w:vAlign w:val="top"/>
          </w:tcPr>
          <w:p w14:paraId="7D4C4674">
            <w:pPr>
              <w:spacing w:line="378" w:lineRule="auto"/>
              <w:rPr>
                <w:rFonts w:ascii="Arial"/>
                <w:sz w:val="21"/>
              </w:rPr>
            </w:pPr>
          </w:p>
          <w:p w14:paraId="044862E9">
            <w:pPr>
              <w:pStyle w:val="6"/>
              <w:spacing w:before="65" w:line="228" w:lineRule="auto"/>
              <w:ind w:left="159"/>
              <w:rPr>
                <w:sz w:val="20"/>
                <w:szCs w:val="20"/>
              </w:rPr>
            </w:pPr>
            <w:r>
              <w:rPr>
                <w:spacing w:val="8"/>
                <w:sz w:val="20"/>
                <w:szCs w:val="20"/>
              </w:rPr>
              <w:t>经定型机自带密闭管道</w:t>
            </w:r>
          </w:p>
          <w:p w14:paraId="46F33284">
            <w:pPr>
              <w:pStyle w:val="6"/>
              <w:spacing w:before="24" w:line="228" w:lineRule="auto"/>
              <w:ind w:left="165"/>
              <w:rPr>
                <w:sz w:val="20"/>
                <w:szCs w:val="20"/>
              </w:rPr>
            </w:pPr>
            <w:r>
              <w:rPr>
                <w:spacing w:val="8"/>
                <w:sz w:val="20"/>
                <w:szCs w:val="20"/>
              </w:rPr>
              <w:t>收集后通过“静电油烟</w:t>
            </w:r>
          </w:p>
          <w:p w14:paraId="19E32222">
            <w:pPr>
              <w:pStyle w:val="6"/>
              <w:spacing w:before="26" w:line="222" w:lineRule="auto"/>
              <w:ind w:left="162"/>
              <w:rPr>
                <w:sz w:val="20"/>
                <w:szCs w:val="20"/>
              </w:rPr>
            </w:pPr>
            <w:r>
              <w:rPr>
                <w:spacing w:val="5"/>
                <w:sz w:val="20"/>
                <w:szCs w:val="20"/>
              </w:rPr>
              <w:t>处理器</w:t>
            </w:r>
            <w:r>
              <w:rPr>
                <w:spacing w:val="-66"/>
                <w:sz w:val="20"/>
                <w:szCs w:val="20"/>
              </w:rPr>
              <w:t xml:space="preserve"> </w:t>
            </w:r>
            <w:r>
              <w:rPr>
                <w:spacing w:val="5"/>
                <w:sz w:val="20"/>
                <w:szCs w:val="20"/>
              </w:rPr>
              <w:t>”处理达标后由</w:t>
            </w:r>
          </w:p>
          <w:p w14:paraId="43D90970">
            <w:pPr>
              <w:pStyle w:val="6"/>
              <w:spacing w:line="274" w:lineRule="exact"/>
              <w:ind w:left="124"/>
              <w:rPr>
                <w:sz w:val="20"/>
                <w:szCs w:val="20"/>
              </w:rPr>
            </w:pPr>
            <w:r>
              <w:rPr>
                <w:rFonts w:ascii="Times New Roman" w:hAnsi="Times New Roman" w:eastAsia="Times New Roman" w:cs="Times New Roman"/>
                <w:spacing w:val="6"/>
                <w:position w:val="1"/>
                <w:sz w:val="20"/>
                <w:szCs w:val="20"/>
              </w:rPr>
              <w:t>40m</w:t>
            </w:r>
            <w:r>
              <w:rPr>
                <w:rFonts w:ascii="Times New Roman" w:hAnsi="Times New Roman" w:eastAsia="Times New Roman" w:cs="Times New Roman"/>
                <w:spacing w:val="17"/>
                <w:position w:val="1"/>
                <w:sz w:val="20"/>
                <w:szCs w:val="20"/>
              </w:rPr>
              <w:t xml:space="preserve"> </w:t>
            </w:r>
            <w:r>
              <w:rPr>
                <w:spacing w:val="6"/>
                <w:position w:val="1"/>
                <w:sz w:val="20"/>
                <w:szCs w:val="20"/>
              </w:rPr>
              <w:t>高</w:t>
            </w:r>
            <w:r>
              <w:rPr>
                <w:rFonts w:ascii="Times New Roman" w:hAnsi="Times New Roman" w:eastAsia="Times New Roman" w:cs="Times New Roman"/>
                <w:spacing w:val="6"/>
                <w:position w:val="1"/>
                <w:sz w:val="20"/>
                <w:szCs w:val="20"/>
              </w:rPr>
              <w:t xml:space="preserve">#4 </w:t>
            </w:r>
            <w:r>
              <w:rPr>
                <w:spacing w:val="6"/>
                <w:position w:val="1"/>
                <w:sz w:val="20"/>
                <w:szCs w:val="20"/>
              </w:rPr>
              <w:t>排气筒高空排</w:t>
            </w:r>
          </w:p>
          <w:p w14:paraId="6D4CD323">
            <w:pPr>
              <w:pStyle w:val="6"/>
              <w:spacing w:before="30" w:line="230" w:lineRule="auto"/>
              <w:ind w:left="1101"/>
              <w:rPr>
                <w:sz w:val="20"/>
                <w:szCs w:val="20"/>
              </w:rPr>
            </w:pPr>
            <w:r>
              <w:rPr>
                <w:sz w:val="20"/>
                <w:szCs w:val="20"/>
              </w:rPr>
              <w:t>放</w:t>
            </w:r>
          </w:p>
        </w:tc>
        <w:tc>
          <w:tcPr>
            <w:tcW w:w="2950" w:type="dxa"/>
            <w:tcBorders>
              <w:right w:val="single" w:color="000000" w:sz="10" w:space="0"/>
            </w:tcBorders>
            <w:vAlign w:val="top"/>
          </w:tcPr>
          <w:p w14:paraId="5F0851AD">
            <w:pPr>
              <w:pStyle w:val="6"/>
              <w:spacing w:before="33" w:line="222" w:lineRule="auto"/>
              <w:ind w:left="223"/>
              <w:rPr>
                <w:sz w:val="20"/>
                <w:szCs w:val="20"/>
              </w:rPr>
            </w:pPr>
            <w:r>
              <w:rPr>
                <w:spacing w:val="9"/>
                <w:sz w:val="20"/>
                <w:szCs w:val="20"/>
              </w:rPr>
              <w:t>广东省《大气污染物排放限</w:t>
            </w:r>
          </w:p>
          <w:p w14:paraId="4216AB98">
            <w:pPr>
              <w:pStyle w:val="6"/>
              <w:spacing w:line="274" w:lineRule="exact"/>
              <w:ind w:left="117"/>
              <w:rPr>
                <w:sz w:val="20"/>
                <w:szCs w:val="20"/>
              </w:rPr>
            </w:pPr>
            <w:r>
              <w:rPr>
                <w:spacing w:val="4"/>
                <w:position w:val="1"/>
                <w:sz w:val="20"/>
                <w:szCs w:val="20"/>
              </w:rPr>
              <w:t>值》（</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4"/>
                <w:position w:val="1"/>
                <w:sz w:val="20"/>
                <w:szCs w:val="20"/>
              </w:rPr>
              <w:t xml:space="preserve"> 44 27-2001</w:t>
            </w:r>
            <w:r>
              <w:rPr>
                <w:spacing w:val="4"/>
                <w:position w:val="1"/>
                <w:sz w:val="20"/>
                <w:szCs w:val="20"/>
              </w:rPr>
              <w:t>）中第二</w:t>
            </w:r>
          </w:p>
          <w:p w14:paraId="6861991D">
            <w:pPr>
              <w:pStyle w:val="6"/>
              <w:spacing w:before="30" w:line="228" w:lineRule="auto"/>
              <w:ind w:left="233"/>
              <w:rPr>
                <w:sz w:val="20"/>
                <w:szCs w:val="20"/>
              </w:rPr>
            </w:pPr>
            <w:r>
              <w:rPr>
                <w:spacing w:val="8"/>
                <w:sz w:val="20"/>
                <w:szCs w:val="20"/>
              </w:rPr>
              <w:t>时段二级排放限值及无组织</w:t>
            </w:r>
          </w:p>
          <w:p w14:paraId="566E2122">
            <w:pPr>
              <w:pStyle w:val="6"/>
              <w:spacing w:before="24" w:line="215" w:lineRule="auto"/>
              <w:ind w:left="643"/>
              <w:rPr>
                <w:sz w:val="20"/>
                <w:szCs w:val="20"/>
              </w:rPr>
            </w:pPr>
            <w:r>
              <w:rPr>
                <w:spacing w:val="8"/>
                <w:sz w:val="20"/>
                <w:szCs w:val="20"/>
              </w:rPr>
              <w:t>排放监控浓度限值</w:t>
            </w:r>
          </w:p>
        </w:tc>
      </w:tr>
      <w:tr w14:paraId="36B9F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5" w:hRule="atLeast"/>
        </w:trPr>
        <w:tc>
          <w:tcPr>
            <w:tcW w:w="902" w:type="dxa"/>
            <w:vMerge w:val="continue"/>
            <w:tcBorders>
              <w:top w:val="nil"/>
              <w:left w:val="single" w:color="000000" w:sz="10" w:space="0"/>
            </w:tcBorders>
            <w:vAlign w:val="top"/>
          </w:tcPr>
          <w:p w14:paraId="05F422E2">
            <w:pPr>
              <w:rPr>
                <w:rFonts w:ascii="Arial"/>
                <w:sz w:val="21"/>
              </w:rPr>
            </w:pPr>
          </w:p>
        </w:tc>
        <w:tc>
          <w:tcPr>
            <w:tcW w:w="1484" w:type="dxa"/>
            <w:vMerge w:val="continue"/>
            <w:tcBorders>
              <w:top w:val="nil"/>
            </w:tcBorders>
            <w:vAlign w:val="top"/>
          </w:tcPr>
          <w:p w14:paraId="7C7C43D7">
            <w:pPr>
              <w:rPr>
                <w:rFonts w:ascii="Arial"/>
                <w:sz w:val="21"/>
              </w:rPr>
            </w:pPr>
          </w:p>
        </w:tc>
        <w:tc>
          <w:tcPr>
            <w:tcW w:w="1551" w:type="dxa"/>
            <w:vAlign w:val="top"/>
          </w:tcPr>
          <w:p w14:paraId="6547B2B2">
            <w:pPr>
              <w:spacing w:line="375" w:lineRule="auto"/>
              <w:rPr>
                <w:rFonts w:ascii="Arial"/>
                <w:sz w:val="21"/>
              </w:rPr>
            </w:pPr>
          </w:p>
          <w:p w14:paraId="06EA8855">
            <w:pPr>
              <w:pStyle w:val="6"/>
              <w:spacing w:before="65" w:line="229" w:lineRule="auto"/>
              <w:ind w:left="255"/>
              <w:rPr>
                <w:sz w:val="20"/>
                <w:szCs w:val="20"/>
              </w:rPr>
            </w:pPr>
            <w:r>
              <w:rPr>
                <w:spacing w:val="7"/>
                <w:sz w:val="20"/>
                <w:szCs w:val="20"/>
              </w:rPr>
              <w:t>非甲烷总烃</w:t>
            </w:r>
          </w:p>
        </w:tc>
        <w:tc>
          <w:tcPr>
            <w:tcW w:w="2402" w:type="dxa"/>
            <w:vMerge w:val="continue"/>
            <w:tcBorders>
              <w:top w:val="nil"/>
            </w:tcBorders>
            <w:vAlign w:val="top"/>
          </w:tcPr>
          <w:p w14:paraId="48977C12">
            <w:pPr>
              <w:rPr>
                <w:rFonts w:ascii="Arial"/>
                <w:sz w:val="21"/>
              </w:rPr>
            </w:pPr>
          </w:p>
        </w:tc>
        <w:tc>
          <w:tcPr>
            <w:tcW w:w="2950" w:type="dxa"/>
            <w:tcBorders>
              <w:right w:val="single" w:color="000000" w:sz="10" w:space="0"/>
            </w:tcBorders>
            <w:vAlign w:val="top"/>
          </w:tcPr>
          <w:p w14:paraId="01383DE5">
            <w:pPr>
              <w:pStyle w:val="6"/>
              <w:spacing w:before="34" w:line="222" w:lineRule="auto"/>
              <w:ind w:left="117"/>
              <w:rPr>
                <w:sz w:val="20"/>
                <w:szCs w:val="20"/>
              </w:rPr>
            </w:pPr>
            <w:r>
              <w:rPr>
                <w:spacing w:val="9"/>
                <w:sz w:val="20"/>
                <w:szCs w:val="20"/>
              </w:rPr>
              <w:t>广东省《固定污染源挥发性有</w:t>
            </w:r>
          </w:p>
          <w:p w14:paraId="25A57AFA">
            <w:pPr>
              <w:pStyle w:val="6"/>
              <w:spacing w:line="272" w:lineRule="exact"/>
              <w:ind w:left="181"/>
              <w:rPr>
                <w:rFonts w:ascii="Times New Roman" w:hAnsi="Times New Roman" w:eastAsia="Times New Roman" w:cs="Times New Roman"/>
                <w:sz w:val="20"/>
                <w:szCs w:val="20"/>
              </w:rPr>
            </w:pPr>
            <w:r>
              <w:rPr>
                <w:spacing w:val="9"/>
                <w:position w:val="1"/>
                <w:sz w:val="20"/>
                <w:szCs w:val="20"/>
              </w:rPr>
              <w:t>机物综合排放标准》（</w:t>
            </w:r>
            <w:r>
              <w:rPr>
                <w:rFonts w:ascii="Times New Roman" w:hAnsi="Times New Roman" w:eastAsia="Times New Roman" w:cs="Times New Roman"/>
                <w:position w:val="1"/>
                <w:sz w:val="20"/>
                <w:szCs w:val="20"/>
              </w:rPr>
              <w:t>DB</w:t>
            </w:r>
            <w:r>
              <w:rPr>
                <w:rFonts w:ascii="Times New Roman" w:hAnsi="Times New Roman" w:eastAsia="Times New Roman" w:cs="Times New Roman"/>
                <w:spacing w:val="9"/>
                <w:position w:val="1"/>
                <w:sz w:val="20"/>
                <w:szCs w:val="20"/>
              </w:rPr>
              <w:t>44</w:t>
            </w:r>
          </w:p>
          <w:p w14:paraId="6F35FCDC">
            <w:pPr>
              <w:pStyle w:val="6"/>
              <w:spacing w:line="272" w:lineRule="exact"/>
              <w:ind w:left="157"/>
              <w:rPr>
                <w:sz w:val="20"/>
                <w:szCs w:val="20"/>
              </w:rPr>
            </w:pPr>
            <w:r>
              <w:rPr>
                <w:rFonts w:ascii="Times New Roman" w:hAnsi="Times New Roman" w:eastAsia="Times New Roman" w:cs="Times New Roman"/>
                <w:spacing w:val="4"/>
                <w:position w:val="1"/>
                <w:sz w:val="20"/>
                <w:szCs w:val="20"/>
              </w:rPr>
              <w:t>2367-2022</w:t>
            </w:r>
            <w:r>
              <w:rPr>
                <w:spacing w:val="4"/>
                <w:position w:val="1"/>
                <w:sz w:val="20"/>
                <w:szCs w:val="20"/>
              </w:rPr>
              <w:t>）表</w:t>
            </w:r>
            <w:r>
              <w:rPr>
                <w:spacing w:val="-6"/>
                <w:position w:val="1"/>
                <w:sz w:val="20"/>
                <w:szCs w:val="20"/>
              </w:rPr>
              <w:t xml:space="preserve"> </w:t>
            </w:r>
            <w:r>
              <w:rPr>
                <w:rFonts w:ascii="Times New Roman" w:hAnsi="Times New Roman" w:eastAsia="Times New Roman" w:cs="Times New Roman"/>
                <w:spacing w:val="4"/>
                <w:position w:val="1"/>
                <w:sz w:val="20"/>
                <w:szCs w:val="20"/>
              </w:rPr>
              <w:t xml:space="preserve">1  </w:t>
            </w:r>
            <w:r>
              <w:rPr>
                <w:spacing w:val="4"/>
                <w:position w:val="1"/>
                <w:sz w:val="20"/>
                <w:szCs w:val="20"/>
              </w:rPr>
              <w:t>挥发性有机</w:t>
            </w:r>
          </w:p>
          <w:p w14:paraId="46899E3A">
            <w:pPr>
              <w:pStyle w:val="6"/>
              <w:spacing w:before="30" w:line="216" w:lineRule="auto"/>
              <w:ind w:left="957"/>
              <w:rPr>
                <w:sz w:val="20"/>
                <w:szCs w:val="20"/>
              </w:rPr>
            </w:pPr>
            <w:r>
              <w:rPr>
                <w:spacing w:val="8"/>
                <w:sz w:val="20"/>
                <w:szCs w:val="20"/>
              </w:rPr>
              <w:t>物排放限值</w:t>
            </w:r>
          </w:p>
        </w:tc>
      </w:tr>
      <w:tr w14:paraId="409950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902" w:type="dxa"/>
            <w:tcBorders>
              <w:left w:val="single" w:color="000000" w:sz="10" w:space="0"/>
            </w:tcBorders>
            <w:vAlign w:val="top"/>
          </w:tcPr>
          <w:p w14:paraId="6BA20314">
            <w:pPr>
              <w:pStyle w:val="6"/>
              <w:spacing w:before="168" w:line="254" w:lineRule="auto"/>
              <w:ind w:left="230" w:right="136" w:hanging="103"/>
              <w:rPr>
                <w:sz w:val="20"/>
                <w:szCs w:val="20"/>
              </w:rPr>
            </w:pPr>
            <w:r>
              <w:rPr>
                <w:b/>
                <w:bCs/>
                <w:spacing w:val="5"/>
                <w:sz w:val="20"/>
                <w:szCs w:val="20"/>
              </w:rPr>
              <w:t>地表水</w:t>
            </w:r>
            <w:r>
              <w:rPr>
                <w:b/>
                <w:bCs/>
                <w:spacing w:val="3"/>
                <w:sz w:val="20"/>
                <w:szCs w:val="20"/>
              </w:rPr>
              <w:t>环境</w:t>
            </w:r>
          </w:p>
        </w:tc>
        <w:tc>
          <w:tcPr>
            <w:tcW w:w="1484" w:type="dxa"/>
            <w:vAlign w:val="top"/>
          </w:tcPr>
          <w:p w14:paraId="3D551043">
            <w:pPr>
              <w:pStyle w:val="6"/>
              <w:spacing w:before="34" w:line="228" w:lineRule="auto"/>
              <w:ind w:left="97"/>
              <w:rPr>
                <w:sz w:val="20"/>
                <w:szCs w:val="20"/>
              </w:rPr>
            </w:pPr>
            <w:r>
              <w:rPr>
                <w:spacing w:val="8"/>
                <w:sz w:val="20"/>
                <w:szCs w:val="20"/>
              </w:rPr>
              <w:t>“水膜除尘、</w:t>
            </w:r>
          </w:p>
          <w:p w14:paraId="358E7E3E">
            <w:pPr>
              <w:pStyle w:val="6"/>
              <w:spacing w:before="23" w:line="229" w:lineRule="auto"/>
              <w:ind w:left="107"/>
              <w:rPr>
                <w:sz w:val="20"/>
                <w:szCs w:val="20"/>
              </w:rPr>
            </w:pPr>
            <w:r>
              <w:rPr>
                <w:spacing w:val="3"/>
                <w:sz w:val="20"/>
                <w:szCs w:val="20"/>
              </w:rPr>
              <w:t>碱液脱硫</w:t>
            </w:r>
            <w:r>
              <w:rPr>
                <w:spacing w:val="-66"/>
                <w:sz w:val="20"/>
                <w:szCs w:val="20"/>
              </w:rPr>
              <w:t xml:space="preserve"> </w:t>
            </w:r>
            <w:r>
              <w:rPr>
                <w:spacing w:val="3"/>
                <w:sz w:val="20"/>
                <w:szCs w:val="20"/>
              </w:rPr>
              <w:t>”处</w:t>
            </w:r>
          </w:p>
          <w:p w14:paraId="4BA0F760">
            <w:pPr>
              <w:pStyle w:val="6"/>
              <w:spacing w:before="23" w:line="217" w:lineRule="auto"/>
              <w:ind w:left="426"/>
              <w:rPr>
                <w:sz w:val="20"/>
                <w:szCs w:val="20"/>
              </w:rPr>
            </w:pPr>
            <w:r>
              <w:rPr>
                <w:spacing w:val="6"/>
                <w:sz w:val="20"/>
                <w:szCs w:val="20"/>
              </w:rPr>
              <w:t>理设施</w:t>
            </w:r>
          </w:p>
        </w:tc>
        <w:tc>
          <w:tcPr>
            <w:tcW w:w="1551" w:type="dxa"/>
            <w:vAlign w:val="top"/>
          </w:tcPr>
          <w:p w14:paraId="1D3DF9A6">
            <w:pPr>
              <w:pStyle w:val="6"/>
              <w:spacing w:before="34" w:line="228" w:lineRule="auto"/>
              <w:ind w:left="134"/>
              <w:rPr>
                <w:sz w:val="20"/>
                <w:szCs w:val="20"/>
              </w:rPr>
            </w:pPr>
            <w:r>
              <w:rPr>
                <w:spacing w:val="8"/>
                <w:sz w:val="20"/>
                <w:szCs w:val="20"/>
              </w:rPr>
              <w:t>“水膜除尘、</w:t>
            </w:r>
          </w:p>
          <w:p w14:paraId="5E20CC98">
            <w:pPr>
              <w:pStyle w:val="6"/>
              <w:spacing w:before="23" w:line="229" w:lineRule="auto"/>
              <w:ind w:left="145"/>
              <w:rPr>
                <w:sz w:val="20"/>
                <w:szCs w:val="20"/>
              </w:rPr>
            </w:pPr>
            <w:r>
              <w:rPr>
                <w:spacing w:val="3"/>
                <w:sz w:val="20"/>
                <w:szCs w:val="20"/>
              </w:rPr>
              <w:t>碱液脱硫</w:t>
            </w:r>
            <w:r>
              <w:rPr>
                <w:spacing w:val="-68"/>
                <w:sz w:val="20"/>
                <w:szCs w:val="20"/>
              </w:rPr>
              <w:t xml:space="preserve"> </w:t>
            </w:r>
            <w:r>
              <w:rPr>
                <w:spacing w:val="3"/>
                <w:sz w:val="20"/>
                <w:szCs w:val="20"/>
              </w:rPr>
              <w:t>”运</w:t>
            </w:r>
          </w:p>
          <w:p w14:paraId="367B2821">
            <w:pPr>
              <w:pStyle w:val="6"/>
              <w:spacing w:before="23" w:line="217" w:lineRule="auto"/>
              <w:ind w:left="464"/>
              <w:rPr>
                <w:sz w:val="20"/>
                <w:szCs w:val="20"/>
              </w:rPr>
            </w:pPr>
            <w:r>
              <w:rPr>
                <w:spacing w:val="5"/>
                <w:sz w:val="20"/>
                <w:szCs w:val="20"/>
              </w:rPr>
              <w:t>行废水</w:t>
            </w:r>
          </w:p>
        </w:tc>
        <w:tc>
          <w:tcPr>
            <w:tcW w:w="2402" w:type="dxa"/>
            <w:vAlign w:val="top"/>
          </w:tcPr>
          <w:p w14:paraId="616D64F3">
            <w:pPr>
              <w:pStyle w:val="6"/>
              <w:spacing w:before="34" w:line="250" w:lineRule="auto"/>
              <w:ind w:left="154" w:hanging="54"/>
              <w:rPr>
                <w:sz w:val="20"/>
                <w:szCs w:val="20"/>
              </w:rPr>
            </w:pPr>
            <w:r>
              <w:rPr>
                <w:spacing w:val="6"/>
                <w:sz w:val="20"/>
                <w:szCs w:val="20"/>
              </w:rPr>
              <w:t>“水膜除尘、碱液脱硫</w:t>
            </w:r>
            <w:r>
              <w:rPr>
                <w:spacing w:val="-71"/>
                <w:sz w:val="20"/>
                <w:szCs w:val="20"/>
              </w:rPr>
              <w:t xml:space="preserve"> </w:t>
            </w:r>
            <w:r>
              <w:rPr>
                <w:spacing w:val="6"/>
                <w:sz w:val="20"/>
                <w:szCs w:val="20"/>
              </w:rPr>
              <w:t>”</w:t>
            </w:r>
            <w:r>
              <w:rPr>
                <w:spacing w:val="1"/>
                <w:sz w:val="20"/>
                <w:szCs w:val="20"/>
              </w:rPr>
              <w:t>运行废水循环使用，定</w:t>
            </w:r>
          </w:p>
          <w:p w14:paraId="39BCD2A7">
            <w:pPr>
              <w:pStyle w:val="6"/>
              <w:spacing w:line="217" w:lineRule="auto"/>
              <w:ind w:left="475"/>
              <w:rPr>
                <w:sz w:val="20"/>
                <w:szCs w:val="20"/>
              </w:rPr>
            </w:pPr>
            <w:r>
              <w:rPr>
                <w:spacing w:val="8"/>
                <w:sz w:val="20"/>
                <w:szCs w:val="20"/>
              </w:rPr>
              <w:t>期捞渣，不外排</w:t>
            </w:r>
          </w:p>
        </w:tc>
        <w:tc>
          <w:tcPr>
            <w:tcW w:w="2950" w:type="dxa"/>
            <w:tcBorders>
              <w:right w:val="single" w:color="000000" w:sz="10" w:space="0"/>
            </w:tcBorders>
            <w:vAlign w:val="top"/>
          </w:tcPr>
          <w:p w14:paraId="60C7519F">
            <w:pPr>
              <w:pStyle w:val="6"/>
              <w:spacing w:before="305" w:line="229" w:lineRule="auto"/>
              <w:ind w:left="536"/>
              <w:rPr>
                <w:sz w:val="20"/>
                <w:szCs w:val="20"/>
              </w:rPr>
            </w:pPr>
            <w:r>
              <w:rPr>
                <w:spacing w:val="8"/>
                <w:sz w:val="20"/>
                <w:szCs w:val="20"/>
              </w:rPr>
              <w:t>对周围环境影响较小</w:t>
            </w:r>
          </w:p>
        </w:tc>
      </w:tr>
      <w:tr w14:paraId="2185B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902" w:type="dxa"/>
            <w:tcBorders>
              <w:left w:val="single" w:color="000000" w:sz="10" w:space="0"/>
            </w:tcBorders>
            <w:vAlign w:val="top"/>
          </w:tcPr>
          <w:p w14:paraId="6CEC2145">
            <w:pPr>
              <w:spacing w:line="304" w:lineRule="auto"/>
              <w:rPr>
                <w:rFonts w:ascii="Arial"/>
                <w:sz w:val="21"/>
              </w:rPr>
            </w:pPr>
          </w:p>
          <w:p w14:paraId="3991540F">
            <w:pPr>
              <w:spacing w:line="305" w:lineRule="auto"/>
              <w:rPr>
                <w:rFonts w:ascii="Arial"/>
                <w:sz w:val="21"/>
              </w:rPr>
            </w:pPr>
          </w:p>
          <w:p w14:paraId="766AED6C">
            <w:pPr>
              <w:spacing w:line="305" w:lineRule="auto"/>
              <w:rPr>
                <w:rFonts w:ascii="Arial"/>
                <w:sz w:val="21"/>
              </w:rPr>
            </w:pPr>
          </w:p>
          <w:p w14:paraId="246F1631">
            <w:pPr>
              <w:pStyle w:val="6"/>
              <w:spacing w:before="65" w:line="229" w:lineRule="auto"/>
              <w:ind w:left="131"/>
              <w:rPr>
                <w:sz w:val="20"/>
                <w:szCs w:val="20"/>
              </w:rPr>
            </w:pPr>
            <w:r>
              <w:rPr>
                <w:b/>
                <w:bCs/>
                <w:spacing w:val="4"/>
                <w:sz w:val="20"/>
                <w:szCs w:val="20"/>
              </w:rPr>
              <w:t>声环境</w:t>
            </w:r>
          </w:p>
        </w:tc>
        <w:tc>
          <w:tcPr>
            <w:tcW w:w="1484" w:type="dxa"/>
            <w:vAlign w:val="top"/>
          </w:tcPr>
          <w:p w14:paraId="49D2D8E4">
            <w:pPr>
              <w:spacing w:line="305" w:lineRule="auto"/>
              <w:rPr>
                <w:rFonts w:ascii="Arial"/>
                <w:sz w:val="21"/>
              </w:rPr>
            </w:pPr>
          </w:p>
          <w:p w14:paraId="5F2B5871">
            <w:pPr>
              <w:spacing w:line="305" w:lineRule="auto"/>
              <w:rPr>
                <w:rFonts w:ascii="Arial"/>
                <w:sz w:val="21"/>
              </w:rPr>
            </w:pPr>
          </w:p>
          <w:p w14:paraId="716586F5">
            <w:pPr>
              <w:spacing w:line="305" w:lineRule="auto"/>
              <w:rPr>
                <w:rFonts w:ascii="Arial"/>
                <w:sz w:val="21"/>
              </w:rPr>
            </w:pPr>
          </w:p>
          <w:p w14:paraId="0AD38576">
            <w:pPr>
              <w:pStyle w:val="6"/>
              <w:spacing w:before="65" w:line="228" w:lineRule="auto"/>
              <w:ind w:left="320"/>
              <w:rPr>
                <w:sz w:val="20"/>
                <w:szCs w:val="20"/>
              </w:rPr>
            </w:pPr>
            <w:r>
              <w:rPr>
                <w:spacing w:val="7"/>
                <w:sz w:val="20"/>
                <w:szCs w:val="20"/>
              </w:rPr>
              <w:t>产噪设备</w:t>
            </w:r>
          </w:p>
        </w:tc>
        <w:tc>
          <w:tcPr>
            <w:tcW w:w="1551" w:type="dxa"/>
            <w:vAlign w:val="top"/>
          </w:tcPr>
          <w:p w14:paraId="521B2C64">
            <w:pPr>
              <w:spacing w:line="304" w:lineRule="auto"/>
              <w:rPr>
                <w:rFonts w:ascii="Arial"/>
                <w:sz w:val="21"/>
              </w:rPr>
            </w:pPr>
          </w:p>
          <w:p w14:paraId="31904EA1">
            <w:pPr>
              <w:spacing w:line="305" w:lineRule="auto"/>
              <w:rPr>
                <w:rFonts w:ascii="Arial"/>
                <w:sz w:val="21"/>
              </w:rPr>
            </w:pPr>
          </w:p>
          <w:p w14:paraId="5F8F4C83">
            <w:pPr>
              <w:spacing w:line="305" w:lineRule="auto"/>
              <w:rPr>
                <w:rFonts w:ascii="Arial"/>
                <w:sz w:val="21"/>
              </w:rPr>
            </w:pPr>
          </w:p>
          <w:p w14:paraId="1B024DE5">
            <w:pPr>
              <w:pStyle w:val="6"/>
              <w:spacing w:before="65" w:line="229" w:lineRule="auto"/>
              <w:ind w:left="576"/>
              <w:rPr>
                <w:sz w:val="20"/>
                <w:szCs w:val="20"/>
              </w:rPr>
            </w:pPr>
            <w:r>
              <w:rPr>
                <w:spacing w:val="-1"/>
                <w:sz w:val="20"/>
                <w:szCs w:val="20"/>
              </w:rPr>
              <w:t>噪声</w:t>
            </w:r>
          </w:p>
        </w:tc>
        <w:tc>
          <w:tcPr>
            <w:tcW w:w="2402" w:type="dxa"/>
            <w:vAlign w:val="top"/>
          </w:tcPr>
          <w:p w14:paraId="58416344">
            <w:pPr>
              <w:pStyle w:val="6"/>
              <w:spacing w:before="32" w:line="228" w:lineRule="auto"/>
              <w:ind w:left="157"/>
              <w:rPr>
                <w:sz w:val="20"/>
                <w:szCs w:val="20"/>
              </w:rPr>
            </w:pPr>
            <w:r>
              <w:rPr>
                <w:spacing w:val="9"/>
                <w:sz w:val="20"/>
                <w:szCs w:val="20"/>
              </w:rPr>
              <w:t>选用低噪设备，采用减</w:t>
            </w:r>
          </w:p>
          <w:p w14:paraId="3B757FC5">
            <w:pPr>
              <w:pStyle w:val="6"/>
              <w:spacing w:before="27" w:line="228" w:lineRule="auto"/>
              <w:ind w:left="159"/>
              <w:rPr>
                <w:sz w:val="20"/>
                <w:szCs w:val="20"/>
              </w:rPr>
            </w:pPr>
            <w:r>
              <w:rPr>
                <w:spacing w:val="7"/>
                <w:sz w:val="20"/>
                <w:szCs w:val="20"/>
              </w:rPr>
              <w:t>震措施降低工作噪声。</w:t>
            </w:r>
          </w:p>
          <w:p w14:paraId="110698A5">
            <w:pPr>
              <w:pStyle w:val="6"/>
              <w:spacing w:before="24" w:line="228" w:lineRule="auto"/>
              <w:ind w:left="157"/>
              <w:rPr>
                <w:sz w:val="20"/>
                <w:szCs w:val="20"/>
              </w:rPr>
            </w:pPr>
            <w:r>
              <w:rPr>
                <w:spacing w:val="9"/>
                <w:sz w:val="20"/>
                <w:szCs w:val="20"/>
              </w:rPr>
              <w:t>对产生噪声的生产设备</w:t>
            </w:r>
          </w:p>
          <w:p w14:paraId="4E818362">
            <w:pPr>
              <w:pStyle w:val="6"/>
              <w:spacing w:before="25" w:line="228" w:lineRule="auto"/>
              <w:ind w:left="156"/>
              <w:rPr>
                <w:sz w:val="20"/>
                <w:szCs w:val="20"/>
              </w:rPr>
            </w:pPr>
            <w:r>
              <w:rPr>
                <w:spacing w:val="9"/>
                <w:sz w:val="20"/>
                <w:szCs w:val="20"/>
              </w:rPr>
              <w:t>进行合理布局，重视总</w:t>
            </w:r>
          </w:p>
          <w:p w14:paraId="6A6881A0">
            <w:pPr>
              <w:pStyle w:val="6"/>
              <w:spacing w:before="24" w:line="228" w:lineRule="auto"/>
              <w:ind w:left="157"/>
              <w:rPr>
                <w:sz w:val="20"/>
                <w:szCs w:val="20"/>
              </w:rPr>
            </w:pPr>
            <w:r>
              <w:rPr>
                <w:spacing w:val="9"/>
                <w:sz w:val="20"/>
                <w:szCs w:val="20"/>
              </w:rPr>
              <w:t>平面布置。同时，定期</w:t>
            </w:r>
          </w:p>
          <w:p w14:paraId="5A53122F">
            <w:pPr>
              <w:pStyle w:val="6"/>
              <w:spacing w:before="24" w:line="228" w:lineRule="auto"/>
              <w:ind w:left="161"/>
              <w:rPr>
                <w:sz w:val="20"/>
                <w:szCs w:val="20"/>
              </w:rPr>
            </w:pPr>
            <w:r>
              <w:rPr>
                <w:spacing w:val="8"/>
                <w:sz w:val="20"/>
                <w:szCs w:val="20"/>
              </w:rPr>
              <w:t>维护、保养设备，防止</w:t>
            </w:r>
          </w:p>
          <w:p w14:paraId="19D07F80">
            <w:pPr>
              <w:pStyle w:val="6"/>
              <w:spacing w:before="27" w:line="228" w:lineRule="auto"/>
              <w:ind w:left="161"/>
              <w:rPr>
                <w:sz w:val="20"/>
                <w:szCs w:val="20"/>
              </w:rPr>
            </w:pPr>
            <w:r>
              <w:rPr>
                <w:spacing w:val="8"/>
                <w:sz w:val="20"/>
                <w:szCs w:val="20"/>
              </w:rPr>
              <w:t>设备故障形成的非生产</w:t>
            </w:r>
          </w:p>
          <w:p w14:paraId="6809A620">
            <w:pPr>
              <w:pStyle w:val="6"/>
              <w:spacing w:before="23" w:line="217" w:lineRule="auto"/>
              <w:ind w:left="1007"/>
              <w:rPr>
                <w:sz w:val="20"/>
                <w:szCs w:val="20"/>
              </w:rPr>
            </w:pPr>
            <w:r>
              <w:rPr>
                <w:spacing w:val="-1"/>
                <w:sz w:val="20"/>
                <w:szCs w:val="20"/>
              </w:rPr>
              <w:t>噪声</w:t>
            </w:r>
          </w:p>
        </w:tc>
        <w:tc>
          <w:tcPr>
            <w:tcW w:w="2950" w:type="dxa"/>
            <w:tcBorders>
              <w:right w:val="single" w:color="000000" w:sz="10" w:space="0"/>
            </w:tcBorders>
            <w:vAlign w:val="top"/>
          </w:tcPr>
          <w:p w14:paraId="77816229">
            <w:pPr>
              <w:spacing w:line="322" w:lineRule="auto"/>
              <w:rPr>
                <w:rFonts w:ascii="Arial"/>
                <w:sz w:val="21"/>
              </w:rPr>
            </w:pPr>
          </w:p>
          <w:p w14:paraId="4E669BD4">
            <w:pPr>
              <w:spacing w:line="323" w:lineRule="auto"/>
              <w:rPr>
                <w:rFonts w:ascii="Arial"/>
                <w:sz w:val="21"/>
              </w:rPr>
            </w:pPr>
          </w:p>
          <w:p w14:paraId="36FB2527">
            <w:pPr>
              <w:pStyle w:val="6"/>
              <w:spacing w:before="65" w:line="222" w:lineRule="auto"/>
              <w:ind w:left="228"/>
              <w:rPr>
                <w:sz w:val="20"/>
                <w:szCs w:val="20"/>
              </w:rPr>
            </w:pPr>
            <w:r>
              <w:rPr>
                <w:spacing w:val="8"/>
                <w:sz w:val="20"/>
                <w:szCs w:val="20"/>
              </w:rPr>
              <w:t>《工业企业厂界环境噪声排</w:t>
            </w:r>
          </w:p>
          <w:p w14:paraId="7C86DFAA">
            <w:pPr>
              <w:pStyle w:val="6"/>
              <w:spacing w:line="272" w:lineRule="exact"/>
              <w:ind w:left="117"/>
              <w:rPr>
                <w:sz w:val="20"/>
                <w:szCs w:val="20"/>
              </w:rPr>
            </w:pPr>
            <w:r>
              <w:rPr>
                <w:spacing w:val="5"/>
                <w:position w:val="1"/>
                <w:sz w:val="20"/>
                <w:szCs w:val="20"/>
              </w:rPr>
              <w:t>放标准》（</w:t>
            </w:r>
            <w:r>
              <w:rPr>
                <w:rFonts w:ascii="Times New Roman" w:hAnsi="Times New Roman" w:eastAsia="Times New Roman" w:cs="Times New Roman"/>
                <w:position w:val="1"/>
                <w:sz w:val="20"/>
                <w:szCs w:val="20"/>
              </w:rPr>
              <w:t>GB</w:t>
            </w:r>
            <w:r>
              <w:rPr>
                <w:rFonts w:ascii="Times New Roman" w:hAnsi="Times New Roman" w:eastAsia="Times New Roman" w:cs="Times New Roman"/>
                <w:spacing w:val="5"/>
                <w:position w:val="1"/>
                <w:sz w:val="20"/>
                <w:szCs w:val="20"/>
              </w:rPr>
              <w:t>12348-2008</w:t>
            </w:r>
            <w:r>
              <w:rPr>
                <w:spacing w:val="5"/>
                <w:position w:val="1"/>
                <w:sz w:val="20"/>
                <w:szCs w:val="20"/>
              </w:rPr>
              <w:t>）中</w:t>
            </w:r>
          </w:p>
          <w:p w14:paraId="1DD30AB8">
            <w:pPr>
              <w:pStyle w:val="6"/>
              <w:spacing w:line="272" w:lineRule="exact"/>
              <w:ind w:left="974"/>
              <w:rPr>
                <w:sz w:val="20"/>
                <w:szCs w:val="20"/>
              </w:rPr>
            </w:pPr>
            <w:r>
              <w:rPr>
                <w:position w:val="1"/>
                <w:sz w:val="20"/>
                <w:szCs w:val="20"/>
              </w:rPr>
              <w:t>的</w:t>
            </w:r>
            <w:r>
              <w:rPr>
                <w:spacing w:val="-40"/>
                <w:position w:val="1"/>
                <w:sz w:val="20"/>
                <w:szCs w:val="20"/>
              </w:rPr>
              <w:t xml:space="preserve"> </w:t>
            </w:r>
            <w:r>
              <w:rPr>
                <w:rFonts w:ascii="Times New Roman" w:hAnsi="Times New Roman" w:eastAsia="Times New Roman" w:cs="Times New Roman"/>
                <w:position w:val="1"/>
                <w:sz w:val="20"/>
                <w:szCs w:val="20"/>
              </w:rPr>
              <w:t>2</w:t>
            </w:r>
            <w:r>
              <w:rPr>
                <w:rFonts w:ascii="Times New Roman" w:hAnsi="Times New Roman" w:eastAsia="Times New Roman" w:cs="Times New Roman"/>
                <w:spacing w:val="12"/>
                <w:w w:val="101"/>
                <w:position w:val="1"/>
                <w:sz w:val="20"/>
                <w:szCs w:val="20"/>
              </w:rPr>
              <w:t xml:space="preserve"> </w:t>
            </w:r>
            <w:r>
              <w:rPr>
                <w:position w:val="1"/>
                <w:sz w:val="20"/>
                <w:szCs w:val="20"/>
              </w:rPr>
              <w:t>类标准</w:t>
            </w:r>
          </w:p>
        </w:tc>
      </w:tr>
      <w:tr w14:paraId="5F8D9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02" w:type="dxa"/>
            <w:tcBorders>
              <w:left w:val="single" w:color="000000" w:sz="10" w:space="0"/>
            </w:tcBorders>
            <w:vAlign w:val="top"/>
          </w:tcPr>
          <w:p w14:paraId="5E8EB288">
            <w:pPr>
              <w:pStyle w:val="6"/>
              <w:spacing w:before="33" w:line="234" w:lineRule="auto"/>
              <w:ind w:left="255"/>
              <w:rPr>
                <w:sz w:val="20"/>
                <w:szCs w:val="20"/>
              </w:rPr>
            </w:pPr>
            <w:r>
              <w:rPr>
                <w:b/>
                <w:bCs/>
                <w:spacing w:val="-9"/>
                <w:sz w:val="20"/>
                <w:szCs w:val="20"/>
              </w:rPr>
              <w:t>电磁</w:t>
            </w:r>
          </w:p>
          <w:p w14:paraId="0ACEA84F">
            <w:pPr>
              <w:pStyle w:val="6"/>
              <w:spacing w:before="20" w:line="214" w:lineRule="auto"/>
              <w:ind w:left="229"/>
              <w:rPr>
                <w:sz w:val="20"/>
                <w:szCs w:val="20"/>
              </w:rPr>
            </w:pPr>
            <w:r>
              <w:rPr>
                <w:b/>
                <w:bCs/>
                <w:spacing w:val="4"/>
                <w:sz w:val="20"/>
                <w:szCs w:val="20"/>
              </w:rPr>
              <w:t>辐射</w:t>
            </w:r>
          </w:p>
        </w:tc>
        <w:tc>
          <w:tcPr>
            <w:tcW w:w="1484" w:type="dxa"/>
            <w:vAlign w:val="top"/>
          </w:tcPr>
          <w:p w14:paraId="2D58D607">
            <w:pPr>
              <w:spacing w:before="139" w:line="274" w:lineRule="exact"/>
              <w:ind w:left="703"/>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551" w:type="dxa"/>
            <w:vAlign w:val="top"/>
          </w:tcPr>
          <w:p w14:paraId="637258FE">
            <w:pPr>
              <w:spacing w:before="139" w:line="274" w:lineRule="exact"/>
              <w:ind w:left="73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2402" w:type="dxa"/>
            <w:vAlign w:val="top"/>
          </w:tcPr>
          <w:p w14:paraId="3443C633">
            <w:pPr>
              <w:spacing w:before="139" w:line="274" w:lineRule="exact"/>
              <w:ind w:left="117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2950" w:type="dxa"/>
            <w:tcBorders>
              <w:right w:val="single" w:color="000000" w:sz="10" w:space="0"/>
            </w:tcBorders>
            <w:vAlign w:val="top"/>
          </w:tcPr>
          <w:p w14:paraId="7E104C71">
            <w:pPr>
              <w:spacing w:before="139" w:line="274" w:lineRule="exact"/>
              <w:ind w:left="1446"/>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7C12A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902" w:type="dxa"/>
            <w:tcBorders>
              <w:left w:val="single" w:color="000000" w:sz="10" w:space="0"/>
            </w:tcBorders>
            <w:vAlign w:val="top"/>
          </w:tcPr>
          <w:p w14:paraId="2183F1FE">
            <w:pPr>
              <w:pStyle w:val="6"/>
              <w:spacing w:before="171" w:line="254" w:lineRule="auto"/>
              <w:ind w:left="229" w:right="244" w:firstLine="18"/>
              <w:rPr>
                <w:sz w:val="20"/>
                <w:szCs w:val="20"/>
              </w:rPr>
            </w:pPr>
            <w:r>
              <w:rPr>
                <w:b/>
                <w:bCs/>
                <w:spacing w:val="-6"/>
                <w:sz w:val="20"/>
                <w:szCs w:val="20"/>
              </w:rPr>
              <w:t>固体</w:t>
            </w:r>
            <w:r>
              <w:rPr>
                <w:b/>
                <w:bCs/>
                <w:spacing w:val="4"/>
                <w:sz w:val="20"/>
                <w:szCs w:val="20"/>
              </w:rPr>
              <w:t>废物</w:t>
            </w:r>
          </w:p>
        </w:tc>
        <w:tc>
          <w:tcPr>
            <w:tcW w:w="8387" w:type="dxa"/>
            <w:gridSpan w:val="4"/>
            <w:tcBorders>
              <w:right w:val="single" w:color="000000" w:sz="10" w:space="0"/>
            </w:tcBorders>
            <w:vAlign w:val="top"/>
          </w:tcPr>
          <w:p w14:paraId="0665E8F4">
            <w:pPr>
              <w:pStyle w:val="6"/>
              <w:spacing w:before="35" w:line="239" w:lineRule="auto"/>
              <w:ind w:left="103" w:right="98"/>
              <w:jc w:val="both"/>
              <w:rPr>
                <w:sz w:val="20"/>
                <w:szCs w:val="20"/>
              </w:rPr>
            </w:pPr>
            <w:r>
              <w:rPr>
                <w:spacing w:val="9"/>
                <w:sz w:val="20"/>
                <w:szCs w:val="20"/>
              </w:rPr>
              <w:t>废丝线统一收集后交由环卫部门处理；炉渣收集后全部外卖至砖厂；沉渣收集后交由有资格和技术能力的单位进行处理；废包装桶、废机油、废抹布收集后交给有危险废物资质的</w:t>
            </w:r>
            <w:r>
              <w:rPr>
                <w:spacing w:val="5"/>
                <w:sz w:val="20"/>
                <w:szCs w:val="20"/>
              </w:rPr>
              <w:t>单位处理。</w:t>
            </w:r>
          </w:p>
        </w:tc>
      </w:tr>
      <w:tr w14:paraId="581EC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902" w:type="dxa"/>
            <w:tcBorders>
              <w:left w:val="single" w:color="000000" w:sz="10" w:space="0"/>
            </w:tcBorders>
            <w:vAlign w:val="top"/>
          </w:tcPr>
          <w:p w14:paraId="1A70338A">
            <w:pPr>
              <w:pStyle w:val="6"/>
              <w:spacing w:before="34" w:line="230" w:lineRule="auto"/>
              <w:ind w:left="128"/>
              <w:rPr>
                <w:sz w:val="20"/>
                <w:szCs w:val="20"/>
              </w:rPr>
            </w:pPr>
            <w:r>
              <w:rPr>
                <w:b/>
                <w:bCs/>
                <w:spacing w:val="5"/>
                <w:sz w:val="20"/>
                <w:szCs w:val="20"/>
              </w:rPr>
              <w:t>土壤及</w:t>
            </w:r>
          </w:p>
          <w:p w14:paraId="71D127A8">
            <w:pPr>
              <w:pStyle w:val="6"/>
              <w:spacing w:before="25" w:line="228" w:lineRule="auto"/>
              <w:ind w:left="127"/>
              <w:rPr>
                <w:sz w:val="20"/>
                <w:szCs w:val="20"/>
              </w:rPr>
            </w:pPr>
            <w:r>
              <w:rPr>
                <w:b/>
                <w:bCs/>
                <w:spacing w:val="5"/>
                <w:sz w:val="20"/>
                <w:szCs w:val="20"/>
              </w:rPr>
              <w:t>地下水</w:t>
            </w:r>
          </w:p>
          <w:p w14:paraId="1FE0263E">
            <w:pPr>
              <w:pStyle w:val="6"/>
              <w:spacing w:before="23" w:line="229" w:lineRule="auto"/>
              <w:ind w:left="129"/>
              <w:rPr>
                <w:sz w:val="20"/>
                <w:szCs w:val="20"/>
              </w:rPr>
            </w:pPr>
            <w:r>
              <w:rPr>
                <w:b/>
                <w:bCs/>
                <w:spacing w:val="5"/>
                <w:sz w:val="20"/>
                <w:szCs w:val="20"/>
              </w:rPr>
              <w:t>污染防</w:t>
            </w:r>
          </w:p>
          <w:p w14:paraId="6EE34A08">
            <w:pPr>
              <w:pStyle w:val="6"/>
              <w:spacing w:before="25" w:line="213" w:lineRule="auto"/>
              <w:ind w:left="132"/>
              <w:rPr>
                <w:sz w:val="20"/>
                <w:szCs w:val="20"/>
              </w:rPr>
            </w:pPr>
            <w:r>
              <w:rPr>
                <w:b/>
                <w:bCs/>
                <w:spacing w:val="3"/>
                <w:sz w:val="20"/>
                <w:szCs w:val="20"/>
              </w:rPr>
              <w:t>治措施</w:t>
            </w:r>
          </w:p>
        </w:tc>
        <w:tc>
          <w:tcPr>
            <w:tcW w:w="8387" w:type="dxa"/>
            <w:gridSpan w:val="4"/>
            <w:tcBorders>
              <w:right w:val="single" w:color="000000" w:sz="10" w:space="0"/>
            </w:tcBorders>
            <w:vAlign w:val="top"/>
          </w:tcPr>
          <w:p w14:paraId="033EE992">
            <w:pPr>
              <w:spacing w:line="352" w:lineRule="auto"/>
              <w:rPr>
                <w:rFonts w:ascii="Arial"/>
                <w:sz w:val="21"/>
              </w:rPr>
            </w:pPr>
          </w:p>
          <w:p w14:paraId="76C4181C">
            <w:pPr>
              <w:spacing w:before="57" w:line="275" w:lineRule="exact"/>
              <w:ind w:left="415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7D526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902" w:type="dxa"/>
            <w:tcBorders>
              <w:left w:val="single" w:color="000000" w:sz="10" w:space="0"/>
            </w:tcBorders>
            <w:vAlign w:val="top"/>
          </w:tcPr>
          <w:p w14:paraId="1D5A75A6">
            <w:pPr>
              <w:pStyle w:val="6"/>
              <w:spacing w:before="39" w:line="229" w:lineRule="auto"/>
              <w:ind w:left="129"/>
              <w:rPr>
                <w:sz w:val="20"/>
                <w:szCs w:val="20"/>
              </w:rPr>
            </w:pPr>
            <w:r>
              <w:rPr>
                <w:b/>
                <w:bCs/>
                <w:spacing w:val="5"/>
                <w:sz w:val="20"/>
                <w:szCs w:val="20"/>
              </w:rPr>
              <w:t>生态保</w:t>
            </w:r>
          </w:p>
          <w:p w14:paraId="1820C6FB">
            <w:pPr>
              <w:pStyle w:val="6"/>
              <w:spacing w:before="25" w:line="219" w:lineRule="auto"/>
              <w:ind w:left="128"/>
              <w:rPr>
                <w:sz w:val="20"/>
                <w:szCs w:val="20"/>
              </w:rPr>
            </w:pPr>
            <w:r>
              <w:rPr>
                <w:b/>
                <w:bCs/>
                <w:spacing w:val="5"/>
                <w:sz w:val="20"/>
                <w:szCs w:val="20"/>
              </w:rPr>
              <w:t>护措施</w:t>
            </w:r>
          </w:p>
        </w:tc>
        <w:tc>
          <w:tcPr>
            <w:tcW w:w="8387" w:type="dxa"/>
            <w:gridSpan w:val="4"/>
            <w:tcBorders>
              <w:right w:val="single" w:color="000000" w:sz="10" w:space="0"/>
            </w:tcBorders>
            <w:vAlign w:val="top"/>
          </w:tcPr>
          <w:p w14:paraId="3EAF1B36">
            <w:pPr>
              <w:pStyle w:val="6"/>
              <w:spacing w:before="176" w:line="229" w:lineRule="auto"/>
              <w:ind w:left="4090"/>
              <w:rPr>
                <w:sz w:val="20"/>
                <w:szCs w:val="20"/>
              </w:rPr>
            </w:pPr>
            <w:r>
              <w:rPr>
                <w:sz w:val="20"/>
                <w:szCs w:val="20"/>
              </w:rPr>
              <w:t>无</w:t>
            </w:r>
          </w:p>
        </w:tc>
      </w:tr>
      <w:tr w14:paraId="1990B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0" w:hRule="atLeast"/>
        </w:trPr>
        <w:tc>
          <w:tcPr>
            <w:tcW w:w="902" w:type="dxa"/>
            <w:tcBorders>
              <w:left w:val="single" w:color="000000" w:sz="10" w:space="0"/>
            </w:tcBorders>
            <w:vAlign w:val="top"/>
          </w:tcPr>
          <w:p w14:paraId="54DED8FE">
            <w:pPr>
              <w:spacing w:line="306" w:lineRule="auto"/>
              <w:rPr>
                <w:rFonts w:ascii="Arial"/>
                <w:sz w:val="21"/>
              </w:rPr>
            </w:pPr>
          </w:p>
          <w:p w14:paraId="30EF3B9E">
            <w:pPr>
              <w:spacing w:line="306" w:lineRule="auto"/>
              <w:rPr>
                <w:rFonts w:ascii="Arial"/>
                <w:sz w:val="21"/>
              </w:rPr>
            </w:pPr>
          </w:p>
          <w:p w14:paraId="2755DB30">
            <w:pPr>
              <w:spacing w:line="307" w:lineRule="auto"/>
              <w:rPr>
                <w:rFonts w:ascii="Arial"/>
                <w:sz w:val="21"/>
              </w:rPr>
            </w:pPr>
          </w:p>
          <w:p w14:paraId="3F3C2679">
            <w:pPr>
              <w:pStyle w:val="6"/>
              <w:spacing w:before="65" w:line="251" w:lineRule="auto"/>
              <w:ind w:left="162" w:right="145" w:hanging="11"/>
              <w:jc w:val="both"/>
              <w:rPr>
                <w:sz w:val="20"/>
                <w:szCs w:val="20"/>
              </w:rPr>
            </w:pPr>
            <w:r>
              <w:rPr>
                <w:b/>
                <w:bCs/>
                <w:spacing w:val="-6"/>
                <w:sz w:val="20"/>
                <w:szCs w:val="20"/>
              </w:rPr>
              <w:t>环境风</w:t>
            </w:r>
            <w:r>
              <w:rPr>
                <w:b/>
                <w:bCs/>
                <w:spacing w:val="-10"/>
                <w:sz w:val="20"/>
                <w:szCs w:val="20"/>
              </w:rPr>
              <w:t>险防范</w:t>
            </w:r>
            <w:r>
              <w:rPr>
                <w:b/>
                <w:bCs/>
                <w:spacing w:val="40"/>
                <w:sz w:val="20"/>
                <w:szCs w:val="20"/>
              </w:rPr>
              <w:t>措施</w:t>
            </w:r>
          </w:p>
        </w:tc>
        <w:tc>
          <w:tcPr>
            <w:tcW w:w="8387" w:type="dxa"/>
            <w:gridSpan w:val="4"/>
            <w:tcBorders>
              <w:right w:val="single" w:color="000000" w:sz="10" w:space="0"/>
            </w:tcBorders>
            <w:vAlign w:val="top"/>
          </w:tcPr>
          <w:p w14:paraId="65C4F745">
            <w:pPr>
              <w:pStyle w:val="6"/>
              <w:spacing w:before="4" w:line="274" w:lineRule="exact"/>
              <w:ind w:left="540"/>
              <w:rPr>
                <w:sz w:val="20"/>
                <w:szCs w:val="20"/>
              </w:rPr>
            </w:pPr>
            <w:r>
              <w:rPr>
                <w:rFonts w:ascii="Times New Roman" w:hAnsi="Times New Roman" w:eastAsia="Times New Roman" w:cs="Times New Roman"/>
                <w:spacing w:val="6"/>
                <w:position w:val="1"/>
                <w:sz w:val="20"/>
                <w:szCs w:val="20"/>
              </w:rPr>
              <w:t>1</w:t>
            </w:r>
            <w:r>
              <w:rPr>
                <w:rFonts w:ascii="Times New Roman" w:hAnsi="Times New Roman" w:eastAsia="Times New Roman" w:cs="Times New Roman"/>
                <w:spacing w:val="-20"/>
                <w:position w:val="1"/>
                <w:sz w:val="20"/>
                <w:szCs w:val="20"/>
              </w:rPr>
              <w:t xml:space="preserve"> </w:t>
            </w:r>
            <w:r>
              <w:rPr>
                <w:spacing w:val="6"/>
                <w:position w:val="1"/>
                <w:sz w:val="20"/>
                <w:szCs w:val="20"/>
              </w:rPr>
              <w:t>、原材料风险防范措施及应急要求</w:t>
            </w:r>
          </w:p>
          <w:p w14:paraId="6C7FA774">
            <w:pPr>
              <w:pStyle w:val="6"/>
              <w:spacing w:before="28" w:line="242" w:lineRule="auto"/>
              <w:ind w:left="104" w:right="98" w:firstLine="419"/>
              <w:rPr>
                <w:sz w:val="20"/>
                <w:szCs w:val="20"/>
              </w:rPr>
            </w:pPr>
            <w:r>
              <w:rPr>
                <w:spacing w:val="9"/>
                <w:sz w:val="20"/>
                <w:szCs w:val="20"/>
              </w:rPr>
              <w:t>运营期间，做好产品和原材料的存放。液化石油气等化学品应远离火种、热源和避免阳光直射；导热油、纳米软油、机油存放区设置围堰；产品和原材料应正确标识，分类存</w:t>
            </w:r>
            <w:r>
              <w:rPr>
                <w:spacing w:val="8"/>
                <w:sz w:val="20"/>
                <w:szCs w:val="20"/>
              </w:rPr>
              <w:t>放。车间内严禁烟火。</w:t>
            </w:r>
          </w:p>
          <w:p w14:paraId="6C4F3A36">
            <w:pPr>
              <w:pStyle w:val="6"/>
              <w:spacing w:line="274" w:lineRule="exact"/>
              <w:ind w:left="520"/>
              <w:rPr>
                <w:sz w:val="20"/>
                <w:szCs w:val="20"/>
              </w:rPr>
            </w:pPr>
            <w:r>
              <w:rPr>
                <w:rFonts w:ascii="Times New Roman" w:hAnsi="Times New Roman" w:eastAsia="Times New Roman" w:cs="Times New Roman"/>
                <w:spacing w:val="8"/>
                <w:position w:val="1"/>
                <w:sz w:val="20"/>
                <w:szCs w:val="20"/>
              </w:rPr>
              <w:t>2</w:t>
            </w:r>
            <w:r>
              <w:rPr>
                <w:rFonts w:ascii="Times New Roman" w:hAnsi="Times New Roman" w:eastAsia="Times New Roman" w:cs="Times New Roman"/>
                <w:spacing w:val="-23"/>
                <w:position w:val="1"/>
                <w:sz w:val="20"/>
                <w:szCs w:val="20"/>
              </w:rPr>
              <w:t xml:space="preserve"> </w:t>
            </w:r>
            <w:r>
              <w:rPr>
                <w:spacing w:val="8"/>
                <w:position w:val="1"/>
                <w:sz w:val="20"/>
                <w:szCs w:val="20"/>
              </w:rPr>
              <w:t>、废气治理设施故障风险防范措施及应急要求</w:t>
            </w:r>
          </w:p>
          <w:p w14:paraId="6A45E1C0">
            <w:pPr>
              <w:pStyle w:val="6"/>
              <w:spacing w:before="29" w:line="244" w:lineRule="auto"/>
              <w:ind w:left="103" w:right="98" w:firstLine="419"/>
              <w:rPr>
                <w:sz w:val="20"/>
                <w:szCs w:val="20"/>
              </w:rPr>
            </w:pPr>
            <w:r>
              <w:rPr>
                <w:spacing w:val="9"/>
                <w:sz w:val="20"/>
                <w:szCs w:val="20"/>
              </w:rPr>
              <w:t>废气治理设施的设计、施工和管理应符合相关安全标准。对治理设施进行定期和不定</w:t>
            </w:r>
            <w:r>
              <w:rPr>
                <w:spacing w:val="10"/>
                <w:sz w:val="20"/>
                <w:szCs w:val="20"/>
              </w:rPr>
              <w:t>期检查，及时维修或更换不良部件。为确保处理</w:t>
            </w:r>
            <w:r>
              <w:rPr>
                <w:spacing w:val="9"/>
                <w:sz w:val="20"/>
                <w:szCs w:val="20"/>
              </w:rPr>
              <w:t>效率，在车间设备检修期间， 环保处理</w:t>
            </w:r>
            <w:r>
              <w:rPr>
                <w:spacing w:val="8"/>
                <w:sz w:val="20"/>
                <w:szCs w:val="20"/>
              </w:rPr>
              <w:t>系统也应同时进行检修，</w:t>
            </w:r>
            <w:r>
              <w:rPr>
                <w:spacing w:val="-44"/>
                <w:sz w:val="20"/>
                <w:szCs w:val="20"/>
              </w:rPr>
              <w:t xml:space="preserve"> </w:t>
            </w:r>
            <w:r>
              <w:rPr>
                <w:spacing w:val="8"/>
                <w:sz w:val="20"/>
                <w:szCs w:val="20"/>
              </w:rPr>
              <w:t>日常应有专人负责进行维护。另外，建设单位必须制定完善的管</w:t>
            </w:r>
            <w:r>
              <w:rPr>
                <w:spacing w:val="9"/>
                <w:sz w:val="20"/>
                <w:szCs w:val="20"/>
              </w:rPr>
              <w:t>理制度及相应的应急处理设施，保证废气治理设施发生事故时能及时作出反应和有效的应</w:t>
            </w:r>
            <w:r>
              <w:rPr>
                <w:sz w:val="20"/>
                <w:szCs w:val="20"/>
              </w:rPr>
              <w:t>对。</w:t>
            </w:r>
          </w:p>
        </w:tc>
      </w:tr>
    </w:tbl>
    <w:p w14:paraId="26241CBE">
      <w:pPr>
        <w:pStyle w:val="2"/>
        <w:spacing w:line="60" w:lineRule="exact"/>
        <w:rPr>
          <w:sz w:val="5"/>
        </w:rPr>
      </w:pPr>
    </w:p>
    <w:p w14:paraId="557D25F6">
      <w:pPr>
        <w:spacing w:line="60" w:lineRule="exact"/>
        <w:rPr>
          <w:sz w:val="5"/>
          <w:szCs w:val="5"/>
        </w:rPr>
        <w:sectPr>
          <w:footerReference r:id="rId89" w:type="default"/>
          <w:pgSz w:w="11906" w:h="16839"/>
          <w:pgMar w:top="400" w:right="1295" w:bottom="1274" w:left="1295" w:header="0" w:footer="1037" w:gutter="0"/>
          <w:cols w:space="720" w:num="1"/>
        </w:sectPr>
      </w:pPr>
    </w:p>
    <w:p w14:paraId="1D3C5355">
      <w:pPr>
        <w:spacing w:before="3"/>
      </w:pPr>
    </w:p>
    <w:p w14:paraId="3B83B16B">
      <w:pPr>
        <w:spacing w:before="3"/>
      </w:pPr>
    </w:p>
    <w:p w14:paraId="198E7603">
      <w:pPr>
        <w:spacing w:before="3"/>
      </w:pPr>
    </w:p>
    <w:tbl>
      <w:tblPr>
        <w:tblStyle w:val="5"/>
        <w:tblW w:w="92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2"/>
        <w:gridCol w:w="8387"/>
      </w:tblGrid>
      <w:tr w14:paraId="7A324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0" w:hRule="atLeast"/>
        </w:trPr>
        <w:tc>
          <w:tcPr>
            <w:tcW w:w="902" w:type="dxa"/>
            <w:tcBorders>
              <w:left w:val="single" w:color="000000" w:sz="10" w:space="0"/>
            </w:tcBorders>
            <w:vAlign w:val="top"/>
          </w:tcPr>
          <w:p w14:paraId="04CE0033">
            <w:pPr>
              <w:rPr>
                <w:rFonts w:ascii="Arial"/>
                <w:sz w:val="21"/>
              </w:rPr>
            </w:pPr>
          </w:p>
        </w:tc>
        <w:tc>
          <w:tcPr>
            <w:tcW w:w="8387" w:type="dxa"/>
            <w:tcBorders>
              <w:right w:val="single" w:color="000000" w:sz="10" w:space="0"/>
            </w:tcBorders>
            <w:vAlign w:val="top"/>
          </w:tcPr>
          <w:p w14:paraId="7FA93EAA">
            <w:pPr>
              <w:pStyle w:val="6"/>
              <w:spacing w:before="5" w:line="274" w:lineRule="exact"/>
              <w:ind w:left="524"/>
              <w:rPr>
                <w:sz w:val="20"/>
                <w:szCs w:val="20"/>
              </w:rPr>
            </w:pPr>
            <w:r>
              <w:rPr>
                <w:rFonts w:ascii="Times New Roman" w:hAnsi="Times New Roman" w:eastAsia="Times New Roman" w:cs="Times New Roman"/>
                <w:spacing w:val="7"/>
                <w:position w:val="1"/>
                <w:sz w:val="20"/>
                <w:szCs w:val="20"/>
              </w:rPr>
              <w:t>3</w:t>
            </w:r>
            <w:r>
              <w:rPr>
                <w:rFonts w:ascii="Times New Roman" w:hAnsi="Times New Roman" w:eastAsia="Times New Roman" w:cs="Times New Roman"/>
                <w:spacing w:val="-12"/>
                <w:position w:val="1"/>
                <w:sz w:val="20"/>
                <w:szCs w:val="20"/>
              </w:rPr>
              <w:t xml:space="preserve"> </w:t>
            </w:r>
            <w:r>
              <w:rPr>
                <w:spacing w:val="7"/>
                <w:position w:val="1"/>
                <w:sz w:val="20"/>
                <w:szCs w:val="20"/>
              </w:rPr>
              <w:t>、突发事故风险风险防范措施及应急要求</w:t>
            </w:r>
          </w:p>
          <w:p w14:paraId="55A0442B">
            <w:pPr>
              <w:pStyle w:val="6"/>
              <w:spacing w:before="27" w:line="226" w:lineRule="auto"/>
              <w:ind w:left="523"/>
              <w:rPr>
                <w:sz w:val="20"/>
                <w:szCs w:val="20"/>
              </w:rPr>
            </w:pPr>
            <w:r>
              <w:rPr>
                <w:spacing w:val="9"/>
                <w:sz w:val="20"/>
                <w:szCs w:val="20"/>
              </w:rPr>
              <w:t>①风险事故发生时的废水风险防范措施及应急要求</w:t>
            </w:r>
          </w:p>
          <w:p w14:paraId="4F08E7C3">
            <w:pPr>
              <w:pStyle w:val="6"/>
              <w:spacing w:before="29"/>
              <w:ind w:left="117" w:right="42" w:firstLine="400"/>
              <w:rPr>
                <w:sz w:val="20"/>
                <w:szCs w:val="20"/>
              </w:rPr>
            </w:pPr>
            <w:r>
              <w:rPr>
                <w:rFonts w:ascii="Times New Roman" w:hAnsi="Times New Roman" w:eastAsia="Times New Roman" w:cs="Times New Roman"/>
                <w:spacing w:val="7"/>
                <w:sz w:val="20"/>
                <w:szCs w:val="20"/>
              </w:rPr>
              <w:t>A</w:t>
            </w:r>
            <w:r>
              <w:rPr>
                <w:spacing w:val="7"/>
                <w:sz w:val="20"/>
                <w:szCs w:val="20"/>
              </w:rPr>
              <w:t>、建议建设单位在雨水管网的厂区出口处设置一个闸门，发生事故时及时关闭闸门，</w:t>
            </w:r>
            <w:r>
              <w:rPr>
                <w:spacing w:val="9"/>
                <w:sz w:val="20"/>
                <w:szCs w:val="20"/>
              </w:rPr>
              <w:t>防止泄露液体和消防废水流出厂区，将其可能产生的环境影响控制在厂区之内。</w:t>
            </w:r>
          </w:p>
          <w:p w14:paraId="6AFC57F9">
            <w:pPr>
              <w:pStyle w:val="6"/>
              <w:spacing w:before="23" w:line="244" w:lineRule="auto"/>
              <w:ind w:left="106" w:right="42" w:firstLine="413"/>
              <w:rPr>
                <w:sz w:val="20"/>
                <w:szCs w:val="20"/>
              </w:rPr>
            </w:pPr>
            <w:r>
              <w:rPr>
                <w:rFonts w:ascii="Times New Roman" w:hAnsi="Times New Roman" w:eastAsia="Times New Roman" w:cs="Times New Roman"/>
                <w:spacing w:val="7"/>
                <w:sz w:val="20"/>
                <w:szCs w:val="20"/>
              </w:rPr>
              <w:t>B</w:t>
            </w:r>
            <w:r>
              <w:rPr>
                <w:rFonts w:ascii="Times New Roman" w:hAnsi="Times New Roman" w:eastAsia="Times New Roman" w:cs="Times New Roman"/>
                <w:spacing w:val="-27"/>
                <w:sz w:val="20"/>
                <w:szCs w:val="20"/>
              </w:rPr>
              <w:t xml:space="preserve"> </w:t>
            </w:r>
            <w:r>
              <w:rPr>
                <w:spacing w:val="7"/>
                <w:sz w:val="20"/>
                <w:szCs w:val="20"/>
              </w:rPr>
              <w:t>、发生火灾事故时，在事故发生位置四周用装满沙土</w:t>
            </w:r>
            <w:r>
              <w:rPr>
                <w:spacing w:val="6"/>
                <w:sz w:val="20"/>
                <w:szCs w:val="20"/>
              </w:rPr>
              <w:t>的袋子围成围堰拦截消防废液，</w:t>
            </w:r>
            <w:r>
              <w:rPr>
                <w:spacing w:val="9"/>
                <w:sz w:val="20"/>
                <w:szCs w:val="20"/>
              </w:rPr>
              <w:t>并在厂内采取导流方式将消防废液、泡沫等统一收集，集中处理，消除隐患后交由有资质</w:t>
            </w:r>
            <w:r>
              <w:rPr>
                <w:spacing w:val="5"/>
                <w:sz w:val="20"/>
                <w:szCs w:val="20"/>
              </w:rPr>
              <w:t>单位处理。</w:t>
            </w:r>
          </w:p>
          <w:p w14:paraId="1DB3C6C7">
            <w:pPr>
              <w:pStyle w:val="6"/>
              <w:spacing w:before="24"/>
              <w:ind w:left="105" w:right="159" w:firstLine="418"/>
              <w:rPr>
                <w:sz w:val="20"/>
                <w:szCs w:val="20"/>
              </w:rPr>
            </w:pPr>
            <w:r>
              <w:rPr>
                <w:rFonts w:ascii="Times New Roman" w:hAnsi="Times New Roman" w:eastAsia="Times New Roman" w:cs="Times New Roman"/>
                <w:spacing w:val="9"/>
                <w:sz w:val="20"/>
                <w:szCs w:val="20"/>
              </w:rPr>
              <w:t>C</w:t>
            </w:r>
            <w:r>
              <w:rPr>
                <w:rFonts w:ascii="Times New Roman" w:hAnsi="Times New Roman" w:eastAsia="Times New Roman" w:cs="Times New Roman"/>
                <w:spacing w:val="-28"/>
                <w:sz w:val="20"/>
                <w:szCs w:val="20"/>
              </w:rPr>
              <w:t xml:space="preserve"> </w:t>
            </w:r>
            <w:r>
              <w:rPr>
                <w:spacing w:val="9"/>
                <w:sz w:val="20"/>
                <w:szCs w:val="20"/>
              </w:rPr>
              <w:t>、车间地面必须作水泥硬底化防渗处理，发生散落时，材料不会通过地面渗入地下</w:t>
            </w:r>
            <w:r>
              <w:rPr>
                <w:spacing w:val="6"/>
                <w:sz w:val="20"/>
                <w:szCs w:val="20"/>
              </w:rPr>
              <w:t>而污染地下水。</w:t>
            </w:r>
          </w:p>
          <w:p w14:paraId="41E85192">
            <w:pPr>
              <w:pStyle w:val="6"/>
              <w:spacing w:before="24" w:line="226" w:lineRule="auto"/>
              <w:ind w:left="522"/>
              <w:rPr>
                <w:sz w:val="20"/>
                <w:szCs w:val="20"/>
              </w:rPr>
            </w:pPr>
            <w:r>
              <w:rPr>
                <w:spacing w:val="9"/>
                <w:sz w:val="20"/>
                <w:szCs w:val="20"/>
              </w:rPr>
              <w:t>②风险事故发生时的废气风险防范措施及应急要求</w:t>
            </w:r>
          </w:p>
          <w:p w14:paraId="1FD518DC">
            <w:pPr>
              <w:pStyle w:val="6"/>
              <w:spacing w:before="30" w:line="239" w:lineRule="auto"/>
              <w:ind w:left="104" w:right="98" w:firstLine="413"/>
              <w:rPr>
                <w:sz w:val="20"/>
                <w:szCs w:val="20"/>
              </w:rPr>
            </w:pPr>
            <w:r>
              <w:rPr>
                <w:rFonts w:ascii="Times New Roman" w:hAnsi="Times New Roman" w:eastAsia="Times New Roman" w:cs="Times New Roman"/>
                <w:spacing w:val="8"/>
                <w:sz w:val="20"/>
                <w:szCs w:val="20"/>
              </w:rPr>
              <w:t>A</w:t>
            </w:r>
            <w:r>
              <w:rPr>
                <w:rFonts w:ascii="Times New Roman" w:hAnsi="Times New Roman" w:eastAsia="Times New Roman" w:cs="Times New Roman"/>
                <w:spacing w:val="-27"/>
                <w:sz w:val="20"/>
                <w:szCs w:val="20"/>
              </w:rPr>
              <w:t xml:space="preserve"> </w:t>
            </w:r>
            <w:r>
              <w:rPr>
                <w:spacing w:val="8"/>
                <w:sz w:val="20"/>
                <w:szCs w:val="20"/>
              </w:rPr>
              <w:t>、发生爆炸事故后，及时疏散厂内员工，从</w:t>
            </w:r>
            <w:r>
              <w:rPr>
                <w:spacing w:val="7"/>
                <w:sz w:val="20"/>
                <w:szCs w:val="20"/>
              </w:rPr>
              <w:t>污染源上控制其对大气的污染， 应急救</w:t>
            </w:r>
            <w:r>
              <w:rPr>
                <w:spacing w:val="8"/>
                <w:sz w:val="20"/>
                <w:szCs w:val="20"/>
              </w:rPr>
              <w:t>援后产生的废物委托有资质的单位处理。</w:t>
            </w:r>
          </w:p>
          <w:p w14:paraId="4CEE0EF9">
            <w:pPr>
              <w:pStyle w:val="6"/>
              <w:spacing w:before="27" w:line="239" w:lineRule="auto"/>
              <w:ind w:left="104" w:right="159" w:firstLine="415"/>
              <w:rPr>
                <w:sz w:val="20"/>
                <w:szCs w:val="20"/>
              </w:rPr>
            </w:pPr>
            <w:r>
              <w:rPr>
                <w:rFonts w:ascii="Times New Roman" w:hAnsi="Times New Roman" w:eastAsia="Times New Roman" w:cs="Times New Roman"/>
                <w:spacing w:val="9"/>
                <w:sz w:val="20"/>
                <w:szCs w:val="20"/>
              </w:rPr>
              <w:t>B</w:t>
            </w:r>
            <w:r>
              <w:rPr>
                <w:rFonts w:ascii="Times New Roman" w:hAnsi="Times New Roman" w:eastAsia="Times New Roman" w:cs="Times New Roman"/>
                <w:spacing w:val="-25"/>
                <w:sz w:val="20"/>
                <w:szCs w:val="20"/>
              </w:rPr>
              <w:t xml:space="preserve"> </w:t>
            </w:r>
            <w:r>
              <w:rPr>
                <w:spacing w:val="9"/>
                <w:sz w:val="20"/>
                <w:szCs w:val="20"/>
              </w:rPr>
              <w:t>、发生火灾时，应及时采取相应的灭火措施并疏散厂内员工，必要时启动突发事故</w:t>
            </w:r>
            <w:r>
              <w:rPr>
                <w:spacing w:val="8"/>
                <w:sz w:val="20"/>
                <w:szCs w:val="20"/>
              </w:rPr>
              <w:t>应急预案，及时疏散周围的居民。</w:t>
            </w:r>
          </w:p>
          <w:p w14:paraId="025DB732">
            <w:pPr>
              <w:pStyle w:val="6"/>
              <w:spacing w:before="23" w:line="245" w:lineRule="auto"/>
              <w:ind w:left="123" w:right="159" w:firstLine="399"/>
              <w:rPr>
                <w:sz w:val="20"/>
                <w:szCs w:val="20"/>
              </w:rPr>
            </w:pPr>
            <w:r>
              <w:rPr>
                <w:rFonts w:ascii="Times New Roman" w:hAnsi="Times New Roman" w:eastAsia="Times New Roman" w:cs="Times New Roman"/>
                <w:spacing w:val="9"/>
                <w:sz w:val="20"/>
                <w:szCs w:val="20"/>
              </w:rPr>
              <w:t>C</w:t>
            </w:r>
            <w:r>
              <w:rPr>
                <w:rFonts w:ascii="Times New Roman" w:hAnsi="Times New Roman" w:eastAsia="Times New Roman" w:cs="Times New Roman"/>
                <w:spacing w:val="-28"/>
                <w:sz w:val="20"/>
                <w:szCs w:val="20"/>
              </w:rPr>
              <w:t xml:space="preserve"> </w:t>
            </w:r>
            <w:r>
              <w:rPr>
                <w:spacing w:val="9"/>
                <w:sz w:val="20"/>
                <w:szCs w:val="20"/>
              </w:rPr>
              <w:t>、事故发生时，救援人员必须佩戴理性的防毒过滤面具，同时穿好工作服，迅速判明事故当时的风向，可利用风标、旗帜等辨明风向，向上风向撤离，尽可能向侧、 逆风</w:t>
            </w:r>
            <w:r>
              <w:rPr>
                <w:sz w:val="20"/>
                <w:szCs w:val="20"/>
              </w:rPr>
              <w:t>向转移。</w:t>
            </w:r>
          </w:p>
          <w:p w14:paraId="5A2C5367">
            <w:pPr>
              <w:pStyle w:val="6"/>
              <w:spacing w:before="22" w:line="241" w:lineRule="auto"/>
              <w:ind w:left="107" w:right="147" w:firstLine="412"/>
              <w:rPr>
                <w:sz w:val="20"/>
                <w:szCs w:val="20"/>
              </w:rPr>
            </w:pPr>
            <w:r>
              <w:rPr>
                <w:rFonts w:ascii="Times New Roman" w:hAnsi="Times New Roman" w:eastAsia="Times New Roman" w:cs="Times New Roman"/>
                <w:spacing w:val="9"/>
                <w:sz w:val="20"/>
                <w:szCs w:val="20"/>
              </w:rPr>
              <w:t>D</w:t>
            </w:r>
            <w:r>
              <w:rPr>
                <w:rFonts w:ascii="Times New Roman" w:hAnsi="Times New Roman" w:eastAsia="Times New Roman" w:cs="Times New Roman"/>
                <w:spacing w:val="-24"/>
                <w:sz w:val="20"/>
                <w:szCs w:val="20"/>
              </w:rPr>
              <w:t xml:space="preserve"> </w:t>
            </w:r>
            <w:r>
              <w:rPr>
                <w:spacing w:val="9"/>
                <w:sz w:val="20"/>
                <w:szCs w:val="20"/>
              </w:rPr>
              <w:t>、确认最近敏感点的位置，在迅速采取应急措施的情况下，敏感点区域的人员需在</w:t>
            </w:r>
            <w:r>
              <w:rPr>
                <w:spacing w:val="8"/>
                <w:sz w:val="20"/>
                <w:szCs w:val="20"/>
              </w:rPr>
              <w:t>一定的时间进行撤离和防护。</w:t>
            </w:r>
          </w:p>
          <w:p w14:paraId="2B5500C1">
            <w:pPr>
              <w:pStyle w:val="6"/>
              <w:spacing w:before="24" w:line="239" w:lineRule="auto"/>
              <w:ind w:left="105" w:right="171" w:firstLine="415"/>
              <w:rPr>
                <w:sz w:val="20"/>
                <w:szCs w:val="20"/>
              </w:rPr>
            </w:pPr>
            <w:r>
              <w:rPr>
                <w:rFonts w:ascii="Times New Roman" w:hAnsi="Times New Roman" w:eastAsia="Times New Roman" w:cs="Times New Roman"/>
                <w:spacing w:val="9"/>
                <w:sz w:val="20"/>
                <w:szCs w:val="20"/>
              </w:rPr>
              <w:t>E</w:t>
            </w:r>
            <w:r>
              <w:rPr>
                <w:rFonts w:ascii="Times New Roman" w:hAnsi="Times New Roman" w:eastAsia="Times New Roman" w:cs="Times New Roman"/>
                <w:spacing w:val="-26"/>
                <w:sz w:val="20"/>
                <w:szCs w:val="20"/>
              </w:rPr>
              <w:t xml:space="preserve"> </w:t>
            </w:r>
            <w:r>
              <w:rPr>
                <w:spacing w:val="9"/>
                <w:sz w:val="20"/>
                <w:szCs w:val="20"/>
              </w:rPr>
              <w:t>、事故发生后，相关部门要制定污染监测计划，对可能污染进行监测，根据现场监测结果，确定被转移、疏散群众返回时间，直至无异常方可停止监测工作。。</w:t>
            </w:r>
          </w:p>
        </w:tc>
      </w:tr>
      <w:tr w14:paraId="22CDA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1" w:hRule="atLeast"/>
        </w:trPr>
        <w:tc>
          <w:tcPr>
            <w:tcW w:w="902" w:type="dxa"/>
            <w:tcBorders>
              <w:left w:val="single" w:color="000000" w:sz="10" w:space="0"/>
              <w:bottom w:val="single" w:color="000000" w:sz="10" w:space="0"/>
            </w:tcBorders>
            <w:vAlign w:val="top"/>
          </w:tcPr>
          <w:p w14:paraId="7A68ADE7">
            <w:pPr>
              <w:spacing w:line="253" w:lineRule="auto"/>
              <w:rPr>
                <w:rFonts w:ascii="Arial"/>
                <w:sz w:val="21"/>
              </w:rPr>
            </w:pPr>
          </w:p>
          <w:p w14:paraId="40F6A98B">
            <w:pPr>
              <w:spacing w:line="253" w:lineRule="auto"/>
              <w:rPr>
                <w:rFonts w:ascii="Arial"/>
                <w:sz w:val="21"/>
              </w:rPr>
            </w:pPr>
          </w:p>
          <w:p w14:paraId="6A315FA9">
            <w:pPr>
              <w:spacing w:line="253" w:lineRule="auto"/>
              <w:rPr>
                <w:rFonts w:ascii="Arial"/>
                <w:sz w:val="21"/>
              </w:rPr>
            </w:pPr>
          </w:p>
          <w:p w14:paraId="5C53DC63">
            <w:pPr>
              <w:spacing w:line="254" w:lineRule="auto"/>
              <w:rPr>
                <w:rFonts w:ascii="Arial"/>
                <w:sz w:val="21"/>
              </w:rPr>
            </w:pPr>
          </w:p>
          <w:p w14:paraId="45725F1E">
            <w:pPr>
              <w:spacing w:line="254" w:lineRule="auto"/>
              <w:rPr>
                <w:rFonts w:ascii="Arial"/>
                <w:sz w:val="21"/>
              </w:rPr>
            </w:pPr>
          </w:p>
          <w:p w14:paraId="47582A28">
            <w:pPr>
              <w:spacing w:line="254" w:lineRule="auto"/>
              <w:rPr>
                <w:rFonts w:ascii="Arial"/>
                <w:sz w:val="21"/>
              </w:rPr>
            </w:pPr>
          </w:p>
          <w:p w14:paraId="7933FC5D">
            <w:pPr>
              <w:spacing w:line="254" w:lineRule="auto"/>
              <w:rPr>
                <w:rFonts w:ascii="Arial"/>
                <w:sz w:val="21"/>
              </w:rPr>
            </w:pPr>
          </w:p>
          <w:p w14:paraId="6BBAAD0C">
            <w:pPr>
              <w:spacing w:line="254" w:lineRule="auto"/>
              <w:rPr>
                <w:rFonts w:ascii="Arial"/>
                <w:sz w:val="21"/>
              </w:rPr>
            </w:pPr>
          </w:p>
          <w:p w14:paraId="055DBB47">
            <w:pPr>
              <w:spacing w:line="254" w:lineRule="auto"/>
              <w:rPr>
                <w:rFonts w:ascii="Arial"/>
                <w:sz w:val="21"/>
              </w:rPr>
            </w:pPr>
          </w:p>
          <w:p w14:paraId="00B6E8A3">
            <w:pPr>
              <w:spacing w:line="254" w:lineRule="auto"/>
              <w:rPr>
                <w:rFonts w:ascii="Arial"/>
                <w:sz w:val="21"/>
              </w:rPr>
            </w:pPr>
          </w:p>
          <w:p w14:paraId="096219E2">
            <w:pPr>
              <w:spacing w:line="254" w:lineRule="auto"/>
              <w:rPr>
                <w:rFonts w:ascii="Arial"/>
                <w:sz w:val="21"/>
              </w:rPr>
            </w:pPr>
          </w:p>
          <w:p w14:paraId="1D629354">
            <w:pPr>
              <w:spacing w:line="254" w:lineRule="auto"/>
              <w:rPr>
                <w:rFonts w:ascii="Arial"/>
                <w:sz w:val="21"/>
              </w:rPr>
            </w:pPr>
          </w:p>
          <w:p w14:paraId="46B19515">
            <w:pPr>
              <w:spacing w:line="254" w:lineRule="auto"/>
              <w:rPr>
                <w:rFonts w:ascii="Arial"/>
                <w:sz w:val="21"/>
              </w:rPr>
            </w:pPr>
          </w:p>
          <w:p w14:paraId="1DC4436D">
            <w:pPr>
              <w:spacing w:line="254" w:lineRule="auto"/>
              <w:rPr>
                <w:rFonts w:ascii="Arial"/>
                <w:sz w:val="21"/>
              </w:rPr>
            </w:pPr>
          </w:p>
          <w:p w14:paraId="3E1C3CAF">
            <w:pPr>
              <w:pStyle w:val="6"/>
              <w:spacing w:before="65" w:line="251" w:lineRule="auto"/>
              <w:ind w:left="152" w:right="145"/>
              <w:rPr>
                <w:sz w:val="20"/>
                <w:szCs w:val="20"/>
              </w:rPr>
            </w:pPr>
            <w:r>
              <w:rPr>
                <w:b/>
                <w:bCs/>
                <w:spacing w:val="-6"/>
                <w:sz w:val="20"/>
                <w:szCs w:val="20"/>
              </w:rPr>
              <w:t>其他环境管理</w:t>
            </w:r>
          </w:p>
          <w:p w14:paraId="11617E9E">
            <w:pPr>
              <w:pStyle w:val="6"/>
              <w:spacing w:line="229" w:lineRule="auto"/>
              <w:ind w:left="248"/>
              <w:outlineLvl w:val="0"/>
              <w:rPr>
                <w:sz w:val="20"/>
                <w:szCs w:val="20"/>
              </w:rPr>
            </w:pPr>
            <w:r>
              <w:rPr>
                <w:b/>
                <w:bCs/>
                <w:spacing w:val="-3"/>
                <w:sz w:val="20"/>
                <w:szCs w:val="20"/>
              </w:rPr>
              <w:t>要求</w:t>
            </w:r>
          </w:p>
        </w:tc>
        <w:tc>
          <w:tcPr>
            <w:tcW w:w="8387" w:type="dxa"/>
            <w:tcBorders>
              <w:bottom w:val="single" w:color="000000" w:sz="10" w:space="0"/>
              <w:right w:val="single" w:color="000000" w:sz="10" w:space="0"/>
            </w:tcBorders>
            <w:vAlign w:val="top"/>
          </w:tcPr>
          <w:p w14:paraId="52161312">
            <w:pPr>
              <w:spacing w:line="268" w:lineRule="auto"/>
              <w:rPr>
                <w:rFonts w:ascii="Arial"/>
                <w:sz w:val="21"/>
              </w:rPr>
            </w:pPr>
          </w:p>
          <w:p w14:paraId="5AD17493">
            <w:pPr>
              <w:spacing w:line="268" w:lineRule="auto"/>
              <w:rPr>
                <w:rFonts w:ascii="Arial"/>
                <w:sz w:val="21"/>
              </w:rPr>
            </w:pPr>
          </w:p>
          <w:p w14:paraId="2EE913AC">
            <w:pPr>
              <w:spacing w:line="268" w:lineRule="auto"/>
              <w:rPr>
                <w:rFonts w:ascii="Arial"/>
                <w:sz w:val="21"/>
              </w:rPr>
            </w:pPr>
          </w:p>
          <w:p w14:paraId="6D7FD978">
            <w:pPr>
              <w:spacing w:line="268" w:lineRule="auto"/>
              <w:rPr>
                <w:rFonts w:ascii="Arial"/>
                <w:sz w:val="21"/>
              </w:rPr>
            </w:pPr>
          </w:p>
          <w:p w14:paraId="60935B5C">
            <w:pPr>
              <w:spacing w:line="269" w:lineRule="auto"/>
              <w:rPr>
                <w:rFonts w:ascii="Arial"/>
                <w:sz w:val="21"/>
              </w:rPr>
            </w:pPr>
          </w:p>
          <w:p w14:paraId="4BF496FE">
            <w:pPr>
              <w:spacing w:line="269" w:lineRule="auto"/>
              <w:rPr>
                <w:rFonts w:ascii="Arial"/>
                <w:sz w:val="21"/>
              </w:rPr>
            </w:pPr>
          </w:p>
          <w:p w14:paraId="6D168778">
            <w:pPr>
              <w:spacing w:before="69" w:line="315" w:lineRule="exact"/>
              <w:ind w:left="4152"/>
              <w:rPr>
                <w:rFonts w:ascii="Times New Roman" w:hAnsi="Times New Roman" w:eastAsia="Times New Roman" w:cs="Times New Roman"/>
                <w:sz w:val="24"/>
                <w:szCs w:val="24"/>
              </w:rPr>
            </w:pPr>
            <w:r>
              <w:rPr>
                <w:rFonts w:ascii="Times New Roman" w:hAnsi="Times New Roman" w:eastAsia="Times New Roman" w:cs="Times New Roman"/>
                <w:position w:val="1"/>
                <w:sz w:val="24"/>
                <w:szCs w:val="24"/>
              </w:rPr>
              <w:t>/</w:t>
            </w:r>
          </w:p>
        </w:tc>
      </w:tr>
    </w:tbl>
    <w:p w14:paraId="60CB6A96">
      <w:pPr>
        <w:pStyle w:val="2"/>
      </w:pPr>
    </w:p>
    <w:p w14:paraId="35D6A2EA">
      <w:pPr>
        <w:sectPr>
          <w:footerReference r:id="rId90" w:type="default"/>
          <w:pgSz w:w="11906" w:h="16839"/>
          <w:pgMar w:top="400" w:right="1295" w:bottom="1274" w:left="1295" w:header="0" w:footer="1037" w:gutter="0"/>
          <w:cols w:space="720" w:num="1"/>
        </w:sectPr>
      </w:pPr>
    </w:p>
    <w:p w14:paraId="28FA8F33">
      <w:pPr>
        <w:pStyle w:val="2"/>
        <w:spacing w:line="338" w:lineRule="auto"/>
      </w:pPr>
    </w:p>
    <w:p w14:paraId="0721FAA3">
      <w:pPr>
        <w:pStyle w:val="2"/>
        <w:spacing w:line="338" w:lineRule="auto"/>
      </w:pPr>
    </w:p>
    <w:p w14:paraId="3751783B">
      <w:pPr>
        <w:spacing w:before="97" w:line="222" w:lineRule="auto"/>
        <w:ind w:left="4068"/>
        <w:outlineLvl w:val="0"/>
        <w:rPr>
          <w:rFonts w:ascii="宋体" w:hAnsi="宋体" w:eastAsia="宋体" w:cs="宋体"/>
          <w:sz w:val="30"/>
          <w:szCs w:val="30"/>
        </w:rPr>
      </w:pPr>
      <w:bookmarkStart w:id="5" w:name="bookmark6"/>
      <w:bookmarkEnd w:id="5"/>
      <w:r>
        <w:rPr>
          <w:rFonts w:ascii="宋体" w:hAnsi="宋体" w:eastAsia="宋体" w:cs="宋体"/>
          <w:b/>
          <w:bCs/>
          <w:spacing w:val="-7"/>
          <w:sz w:val="30"/>
          <w:szCs w:val="30"/>
        </w:rPr>
        <w:t>六、结论</w:t>
      </w:r>
    </w:p>
    <w:p w14:paraId="2F8CB92F">
      <w:pPr>
        <w:spacing w:line="179" w:lineRule="exact"/>
      </w:pPr>
    </w:p>
    <w:tbl>
      <w:tblPr>
        <w:tblStyle w:val="5"/>
        <w:tblW w:w="9289" w:type="dxa"/>
        <w:tblInd w:w="12" w:type="dxa"/>
        <w:tblBorders>
          <w:top w:val="single" w:color="000000" w:sz="10" w:space="0"/>
          <w:left w:val="single" w:color="000000" w:sz="10" w:space="0"/>
          <w:bottom w:val="single" w:color="000000" w:sz="10" w:space="0"/>
          <w:right w:val="single" w:color="000000" w:sz="10"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3A88BA40">
        <w:tblPrEx>
          <w:tblBorders>
            <w:top w:val="single" w:color="000000" w:sz="10" w:space="0"/>
            <w:left w:val="single" w:color="000000" w:sz="10" w:space="0"/>
            <w:bottom w:val="single" w:color="000000" w:sz="10" w:space="0"/>
            <w:right w:val="single" w:color="000000" w:sz="10" w:space="0"/>
            <w:insideH w:val="none" w:color="auto" w:sz="0" w:space="0"/>
            <w:insideV w:val="none" w:color="auto" w:sz="0" w:space="0"/>
          </w:tblBorders>
        </w:tblPrEx>
        <w:trPr>
          <w:trHeight w:val="13600" w:hRule="atLeast"/>
        </w:trPr>
        <w:tc>
          <w:tcPr>
            <w:tcW w:w="9289" w:type="dxa"/>
            <w:vAlign w:val="top"/>
          </w:tcPr>
          <w:p w14:paraId="6B917C18">
            <w:pPr>
              <w:spacing w:line="242" w:lineRule="auto"/>
              <w:rPr>
                <w:rFonts w:ascii="Arial"/>
                <w:sz w:val="21"/>
              </w:rPr>
            </w:pPr>
          </w:p>
          <w:p w14:paraId="199179FF">
            <w:pPr>
              <w:spacing w:line="242" w:lineRule="auto"/>
              <w:rPr>
                <w:rFonts w:ascii="Arial"/>
                <w:sz w:val="21"/>
              </w:rPr>
            </w:pPr>
          </w:p>
          <w:p w14:paraId="2FCAF516">
            <w:pPr>
              <w:spacing w:line="242" w:lineRule="auto"/>
              <w:rPr>
                <w:rFonts w:ascii="Arial"/>
                <w:sz w:val="21"/>
              </w:rPr>
            </w:pPr>
          </w:p>
          <w:p w14:paraId="586EEF48">
            <w:pPr>
              <w:spacing w:line="242" w:lineRule="auto"/>
              <w:rPr>
                <w:rFonts w:ascii="Arial"/>
                <w:sz w:val="21"/>
              </w:rPr>
            </w:pPr>
          </w:p>
          <w:p w14:paraId="42E2BCF9">
            <w:pPr>
              <w:spacing w:line="242" w:lineRule="auto"/>
              <w:rPr>
                <w:rFonts w:ascii="Arial"/>
                <w:sz w:val="21"/>
              </w:rPr>
            </w:pPr>
          </w:p>
          <w:p w14:paraId="4F0D2F44">
            <w:pPr>
              <w:spacing w:line="242" w:lineRule="auto"/>
              <w:rPr>
                <w:rFonts w:ascii="Arial"/>
                <w:sz w:val="21"/>
              </w:rPr>
            </w:pPr>
          </w:p>
          <w:p w14:paraId="1580EE36">
            <w:pPr>
              <w:spacing w:line="242" w:lineRule="auto"/>
              <w:rPr>
                <w:rFonts w:ascii="Arial"/>
                <w:sz w:val="21"/>
              </w:rPr>
            </w:pPr>
          </w:p>
          <w:p w14:paraId="6E8A72F4">
            <w:pPr>
              <w:spacing w:line="242" w:lineRule="auto"/>
              <w:rPr>
                <w:rFonts w:ascii="Arial"/>
                <w:sz w:val="21"/>
              </w:rPr>
            </w:pPr>
          </w:p>
          <w:p w14:paraId="2D034061">
            <w:pPr>
              <w:spacing w:line="242" w:lineRule="auto"/>
              <w:rPr>
                <w:rFonts w:ascii="Arial"/>
                <w:sz w:val="21"/>
              </w:rPr>
            </w:pPr>
          </w:p>
          <w:p w14:paraId="7DD12DFE">
            <w:pPr>
              <w:spacing w:line="242" w:lineRule="auto"/>
              <w:rPr>
                <w:rFonts w:ascii="Arial"/>
                <w:sz w:val="21"/>
              </w:rPr>
            </w:pPr>
          </w:p>
          <w:p w14:paraId="329BAF1C">
            <w:pPr>
              <w:spacing w:line="242" w:lineRule="auto"/>
              <w:rPr>
                <w:rFonts w:ascii="Arial"/>
                <w:sz w:val="21"/>
              </w:rPr>
            </w:pPr>
          </w:p>
          <w:p w14:paraId="04AA9C61">
            <w:pPr>
              <w:spacing w:line="242" w:lineRule="auto"/>
              <w:rPr>
                <w:rFonts w:ascii="Arial"/>
                <w:sz w:val="21"/>
              </w:rPr>
            </w:pPr>
          </w:p>
          <w:p w14:paraId="43AB26CB">
            <w:pPr>
              <w:spacing w:line="242" w:lineRule="auto"/>
              <w:rPr>
                <w:rFonts w:ascii="Arial"/>
                <w:sz w:val="21"/>
              </w:rPr>
            </w:pPr>
          </w:p>
          <w:p w14:paraId="347D87CB">
            <w:pPr>
              <w:spacing w:line="242" w:lineRule="auto"/>
              <w:rPr>
                <w:rFonts w:ascii="Arial"/>
                <w:sz w:val="21"/>
              </w:rPr>
            </w:pPr>
          </w:p>
          <w:p w14:paraId="0BCB920D">
            <w:pPr>
              <w:pStyle w:val="6"/>
              <w:spacing w:before="78" w:line="359" w:lineRule="auto"/>
              <w:ind w:left="107" w:right="96" w:firstLine="482"/>
              <w:jc w:val="both"/>
            </w:pPr>
            <w:r>
              <w:rPr>
                <w:spacing w:val="-2"/>
              </w:rPr>
              <w:t>建设单位在建设和运行期间认真落实本环评提出的污染防治措施，加强环保设施的运行管理和维护，建立和完善厂内环保机构和规范环保管理制度，保证各类污染物达标排放，实施排污总量控制，做好事故情况下的应急措施，严格执行主体工程和环保设施</w:t>
            </w:r>
            <w:r>
              <w:rPr>
                <w:spacing w:val="-1"/>
              </w:rPr>
              <w:t>同时设计、同时施工、同时投产的</w:t>
            </w:r>
            <w:r>
              <w:rPr>
                <w:rFonts w:ascii="Times New Roman" w:hAnsi="Times New Roman" w:eastAsia="Times New Roman" w:cs="Times New Roman"/>
                <w:spacing w:val="-1"/>
              </w:rPr>
              <w:t>“</w:t>
            </w:r>
            <w:r>
              <w:rPr>
                <w:spacing w:val="-1"/>
              </w:rPr>
              <w:t>三同时</w:t>
            </w:r>
            <w:r>
              <w:rPr>
                <w:rFonts w:ascii="Times New Roman" w:hAnsi="Times New Roman" w:eastAsia="Times New Roman" w:cs="Times New Roman"/>
                <w:spacing w:val="-1"/>
              </w:rPr>
              <w:t>“</w:t>
            </w:r>
            <w:r>
              <w:rPr>
                <w:spacing w:val="-1"/>
              </w:rPr>
              <w:t>制度，落实本报告中提出的污染控制对策要求的提条件下，项目的建设不改变所在区域的环境功能。</w:t>
            </w:r>
          </w:p>
          <w:p w14:paraId="3490EF48">
            <w:pPr>
              <w:pStyle w:val="6"/>
              <w:spacing w:line="356" w:lineRule="auto"/>
              <w:ind w:left="102" w:right="96" w:firstLine="485"/>
              <w:jc w:val="both"/>
            </w:pPr>
            <w:r>
              <w:rPr>
                <w:spacing w:val="-3"/>
              </w:rPr>
              <w:t>本次技改后，项目锅炉燃烧废气经密闭管道收集后通过“水膜除尘、碱液脱硫</w:t>
            </w:r>
            <w:r>
              <w:rPr>
                <w:spacing w:val="-74"/>
              </w:rPr>
              <w:t xml:space="preserve"> </w:t>
            </w:r>
            <w:r>
              <w:rPr>
                <w:spacing w:val="-3"/>
              </w:rPr>
              <w:t>”处</w:t>
            </w:r>
            <w:r>
              <w:rPr>
                <w:spacing w:val="1"/>
              </w:rPr>
              <w:t>理后均可达到广东省地方标准《锅炉大气污染物排放标准》（</w:t>
            </w:r>
            <w:r>
              <w:rPr>
                <w:rFonts w:ascii="Times New Roman" w:hAnsi="Times New Roman" w:eastAsia="Times New Roman" w:cs="Times New Roman"/>
              </w:rPr>
              <w:t>DB</w:t>
            </w:r>
            <w:r>
              <w:rPr>
                <w:rFonts w:ascii="Times New Roman" w:hAnsi="Times New Roman" w:eastAsia="Times New Roman" w:cs="Times New Roman"/>
                <w:spacing w:val="1"/>
              </w:rPr>
              <w:t>44/765-2019</w:t>
            </w:r>
            <w:r>
              <w:rPr>
                <w:spacing w:val="1"/>
              </w:rPr>
              <w:t>）表</w:t>
            </w:r>
            <w:r>
              <w:rPr>
                <w:spacing w:val="-40"/>
              </w:rPr>
              <w:t xml:space="preserve"> </w:t>
            </w:r>
            <w:r>
              <w:rPr>
                <w:rFonts w:ascii="Times New Roman" w:hAnsi="Times New Roman" w:eastAsia="Times New Roman" w:cs="Times New Roman"/>
                <w:spacing w:val="1"/>
              </w:rPr>
              <w:t xml:space="preserve">2 </w:t>
            </w:r>
            <w:r>
              <w:rPr>
                <w:spacing w:val="1"/>
              </w:rPr>
              <w:t>新</w:t>
            </w:r>
            <w:r>
              <w:rPr>
                <w:spacing w:val="-1"/>
              </w:rPr>
              <w:t>建燃生物质成型燃料锅炉限值；定型废气经</w:t>
            </w:r>
            <w:r>
              <w:rPr>
                <w:spacing w:val="-2"/>
              </w:rPr>
              <w:t>定型机自带密闭管道收集后通过“静电油烟</w:t>
            </w:r>
            <w:r>
              <w:rPr>
                <w:spacing w:val="8"/>
              </w:rPr>
              <w:t>处理器</w:t>
            </w:r>
            <w:r>
              <w:rPr>
                <w:spacing w:val="-78"/>
              </w:rPr>
              <w:t xml:space="preserve"> </w:t>
            </w:r>
            <w:r>
              <w:rPr>
                <w:spacing w:val="8"/>
              </w:rPr>
              <w:t>”处理后颗粒物排放限值浓度可达到广东省《大气污染物排放限值》（</w:t>
            </w:r>
            <w:r>
              <w:rPr>
                <w:rFonts w:ascii="Times New Roman" w:hAnsi="Times New Roman" w:eastAsia="Times New Roman" w:cs="Times New Roman"/>
              </w:rPr>
              <w:t>DB</w:t>
            </w:r>
            <w:r>
              <w:rPr>
                <w:rFonts w:ascii="Times New Roman" w:hAnsi="Times New Roman" w:eastAsia="Times New Roman" w:cs="Times New Roman"/>
                <w:spacing w:val="8"/>
              </w:rPr>
              <w:t>44</w:t>
            </w:r>
            <w:r>
              <w:rPr>
                <w:rFonts w:ascii="Times New Roman" w:hAnsi="Times New Roman" w:eastAsia="Times New Roman" w:cs="Times New Roman"/>
              </w:rPr>
              <w:t xml:space="preserve"> </w:t>
            </w:r>
            <w:r>
              <w:rPr>
                <w:rFonts w:ascii="Times New Roman" w:hAnsi="Times New Roman" w:eastAsia="Times New Roman" w:cs="Times New Roman"/>
                <w:spacing w:val="3"/>
              </w:rPr>
              <w:t>27-2001</w:t>
            </w:r>
            <w:r>
              <w:rPr>
                <w:spacing w:val="3"/>
              </w:rPr>
              <w:t>）中第二时段二级排放限值</w:t>
            </w:r>
            <w:r>
              <w:rPr>
                <w:spacing w:val="2"/>
              </w:rPr>
              <w:t>及无组织排放监控浓度限值；非甲烷总烃可达到广</w:t>
            </w:r>
            <w:r>
              <w:rPr>
                <w:spacing w:val="-3"/>
              </w:rPr>
              <w:t>东省《固定污染源挥发性有机物综合排放标准》（</w:t>
            </w:r>
            <w:r>
              <w:rPr>
                <w:rFonts w:ascii="Times New Roman" w:hAnsi="Times New Roman" w:eastAsia="Times New Roman" w:cs="Times New Roman"/>
                <w:spacing w:val="-3"/>
              </w:rPr>
              <w:t>DB44 2367-2022</w:t>
            </w:r>
            <w:r>
              <w:rPr>
                <w:spacing w:val="-3"/>
              </w:rPr>
              <w:t>）表</w:t>
            </w:r>
            <w:r>
              <w:rPr>
                <w:spacing w:val="-29"/>
              </w:rPr>
              <w:t xml:space="preserve"> </w:t>
            </w:r>
            <w:r>
              <w:rPr>
                <w:rFonts w:ascii="Times New Roman" w:hAnsi="Times New Roman" w:eastAsia="Times New Roman" w:cs="Times New Roman"/>
                <w:spacing w:val="-3"/>
              </w:rPr>
              <w:t xml:space="preserve">1  </w:t>
            </w:r>
            <w:r>
              <w:rPr>
                <w:spacing w:val="-3"/>
              </w:rPr>
              <w:t>挥发性有机物</w:t>
            </w:r>
            <w:r>
              <w:rPr>
                <w:spacing w:val="1"/>
              </w:rPr>
              <w:t>排放限值。本次技改不新增生活污水，技改后，项目生活污水经“隔油隔渣池</w:t>
            </w:r>
            <w:r>
              <w:rPr>
                <w:rFonts w:ascii="Times New Roman" w:hAnsi="Times New Roman" w:eastAsia="Times New Roman" w:cs="Times New Roman"/>
                <w:spacing w:val="1"/>
              </w:rPr>
              <w:t>+</w:t>
            </w:r>
            <w:r>
              <w:rPr>
                <w:spacing w:val="1"/>
              </w:rPr>
              <w:t>三级化</w:t>
            </w:r>
            <w:r>
              <w:rPr>
                <w:spacing w:val="-3"/>
              </w:rPr>
              <w:t>粪池</w:t>
            </w:r>
            <w:r>
              <w:rPr>
                <w:spacing w:val="-88"/>
              </w:rPr>
              <w:t xml:space="preserve"> </w:t>
            </w:r>
            <w:r>
              <w:rPr>
                <w:spacing w:val="-3"/>
              </w:rPr>
              <w:t>”达标后排入公平镇污水处理厂进一步处理，水膜除尘、碱液脱硫</w:t>
            </w:r>
            <w:r>
              <w:rPr>
                <w:spacing w:val="-88"/>
              </w:rPr>
              <w:t xml:space="preserve"> </w:t>
            </w:r>
            <w:r>
              <w:rPr>
                <w:spacing w:val="-4"/>
              </w:rPr>
              <w:t>”在运行过程中</w:t>
            </w:r>
            <w:r>
              <w:rPr>
                <w:spacing w:val="-1"/>
              </w:rPr>
              <w:t>会定期捞渣、定期补充碱液以保证处理效果</w:t>
            </w:r>
            <w:r>
              <w:rPr>
                <w:spacing w:val="-2"/>
              </w:rPr>
              <w:t>。本次技改项目噪声处理工程采取减振、消</w:t>
            </w:r>
            <w:r>
              <w:rPr>
                <w:spacing w:val="3"/>
              </w:rPr>
              <w:t>声等措施，厂界能够达到《工业企业厂界环境噪声排放标准》（</w:t>
            </w:r>
            <w:r>
              <w:rPr>
                <w:rFonts w:ascii="Times New Roman" w:hAnsi="Times New Roman" w:eastAsia="Times New Roman" w:cs="Times New Roman"/>
              </w:rPr>
              <w:t>GB</w:t>
            </w:r>
            <w:r>
              <w:rPr>
                <w:rFonts w:ascii="Times New Roman" w:hAnsi="Times New Roman" w:eastAsia="Times New Roman" w:cs="Times New Roman"/>
                <w:spacing w:val="3"/>
              </w:rPr>
              <w:t>12348-2008</w:t>
            </w:r>
            <w:r>
              <w:rPr>
                <w:spacing w:val="3"/>
              </w:rPr>
              <w:t>）</w:t>
            </w:r>
            <w:r>
              <w:rPr>
                <w:spacing w:val="-63"/>
              </w:rPr>
              <w:t xml:space="preserve"> </w:t>
            </w:r>
            <w:r>
              <w:rPr>
                <w:spacing w:val="3"/>
              </w:rPr>
              <w:t>中</w:t>
            </w:r>
            <w:r>
              <w:rPr>
                <w:spacing w:val="-50"/>
              </w:rPr>
              <w:t xml:space="preserve"> </w:t>
            </w:r>
            <w:r>
              <w:rPr>
                <w:rFonts w:ascii="Times New Roman" w:hAnsi="Times New Roman" w:eastAsia="Times New Roman" w:cs="Times New Roman"/>
                <w:spacing w:val="3"/>
              </w:rPr>
              <w:t>2</w:t>
            </w:r>
            <w:r>
              <w:rPr>
                <w:spacing w:val="-1"/>
              </w:rPr>
              <w:t>类标准要求。固废采取分类堆放、分类收集</w:t>
            </w:r>
            <w:r>
              <w:rPr>
                <w:spacing w:val="-2"/>
              </w:rPr>
              <w:t>方式，经收集后均外包处理，对环境影响较</w:t>
            </w:r>
            <w:r>
              <w:t>小。因此，从环境保护角度分析，本项目的</w:t>
            </w:r>
            <w:r>
              <w:rPr>
                <w:spacing w:val="-1"/>
              </w:rPr>
              <w:t>建设是可行的。</w:t>
            </w:r>
          </w:p>
        </w:tc>
      </w:tr>
    </w:tbl>
    <w:p w14:paraId="2727EABD">
      <w:pPr>
        <w:pStyle w:val="2"/>
        <w:spacing w:line="185" w:lineRule="exact"/>
        <w:rPr>
          <w:sz w:val="16"/>
        </w:rPr>
      </w:pPr>
    </w:p>
    <w:p w14:paraId="46AFE601">
      <w:pPr>
        <w:spacing w:line="185" w:lineRule="exact"/>
        <w:rPr>
          <w:sz w:val="16"/>
          <w:szCs w:val="16"/>
        </w:rPr>
        <w:sectPr>
          <w:footerReference r:id="rId91" w:type="default"/>
          <w:pgSz w:w="11906" w:h="16839"/>
          <w:pgMar w:top="400" w:right="1295" w:bottom="1274" w:left="1295" w:header="0" w:footer="1037" w:gutter="0"/>
          <w:cols w:space="720" w:num="1"/>
        </w:sectPr>
      </w:pPr>
    </w:p>
    <w:p w14:paraId="1CE9DA82">
      <w:pPr>
        <w:pStyle w:val="2"/>
        <w:spacing w:line="266" w:lineRule="auto"/>
      </w:pPr>
    </w:p>
    <w:p w14:paraId="0FBE7E6D">
      <w:pPr>
        <w:pStyle w:val="2"/>
        <w:spacing w:line="267" w:lineRule="auto"/>
      </w:pPr>
    </w:p>
    <w:p w14:paraId="0BB22880">
      <w:pPr>
        <w:pStyle w:val="2"/>
        <w:spacing w:line="267" w:lineRule="auto"/>
      </w:pPr>
    </w:p>
    <w:p w14:paraId="679BFF90">
      <w:pPr>
        <w:spacing w:before="78" w:line="219" w:lineRule="auto"/>
        <w:ind w:left="71"/>
        <w:outlineLvl w:val="0"/>
        <w:rPr>
          <w:rFonts w:ascii="宋体" w:hAnsi="宋体" w:eastAsia="宋体" w:cs="宋体"/>
          <w:sz w:val="24"/>
          <w:szCs w:val="24"/>
        </w:rPr>
      </w:pPr>
      <w:bookmarkStart w:id="6" w:name="bookmark7"/>
      <w:bookmarkEnd w:id="6"/>
      <w:r>
        <w:rPr>
          <w:rFonts w:ascii="宋体" w:hAnsi="宋体" w:eastAsia="宋体" w:cs="宋体"/>
          <w:b/>
          <w:bCs/>
          <w:spacing w:val="-17"/>
          <w:sz w:val="24"/>
          <w:szCs w:val="24"/>
        </w:rPr>
        <w:t>附表</w:t>
      </w:r>
    </w:p>
    <w:p w14:paraId="5E10572E">
      <w:pPr>
        <w:spacing w:before="26" w:line="212" w:lineRule="auto"/>
        <w:ind w:left="4894"/>
        <w:rPr>
          <w:rFonts w:ascii="宋体" w:hAnsi="宋体" w:eastAsia="宋体" w:cs="宋体"/>
          <w:sz w:val="24"/>
          <w:szCs w:val="24"/>
        </w:rPr>
      </w:pPr>
      <w:r>
        <w:rPr>
          <w:rFonts w:ascii="宋体" w:hAnsi="宋体" w:eastAsia="宋体" w:cs="宋体"/>
          <w:b/>
          <w:bCs/>
          <w:spacing w:val="-2"/>
          <w:sz w:val="24"/>
          <w:szCs w:val="24"/>
        </w:rPr>
        <w:t>建设项目污染物排放量汇总表</w:t>
      </w:r>
      <w:r>
        <w:rPr>
          <w:rFonts w:ascii="宋体" w:hAnsi="宋体" w:eastAsia="宋体" w:cs="宋体"/>
          <w:spacing w:val="-2"/>
          <w:sz w:val="24"/>
          <w:szCs w:val="24"/>
        </w:rPr>
        <w:t xml:space="preserve">  </w:t>
      </w:r>
      <w:r>
        <w:rPr>
          <w:rFonts w:ascii="宋体" w:hAnsi="宋体" w:eastAsia="宋体" w:cs="宋体"/>
          <w:b/>
          <w:bCs/>
          <w:spacing w:val="-2"/>
          <w:sz w:val="24"/>
          <w:szCs w:val="24"/>
        </w:rPr>
        <w:t>（单位</w:t>
      </w:r>
      <w:r>
        <w:rPr>
          <w:rFonts w:ascii="宋体" w:hAnsi="宋体" w:eastAsia="宋体" w:cs="宋体"/>
          <w:spacing w:val="-55"/>
          <w:sz w:val="24"/>
          <w:szCs w:val="24"/>
        </w:rPr>
        <w:t xml:space="preserve"> </w:t>
      </w:r>
      <w:r>
        <w:rPr>
          <w:rFonts w:ascii="Times New Roman" w:hAnsi="Times New Roman" w:eastAsia="Times New Roman" w:cs="Times New Roman"/>
          <w:b/>
          <w:bCs/>
          <w:spacing w:val="-2"/>
          <w:sz w:val="24"/>
          <w:szCs w:val="24"/>
        </w:rPr>
        <w:t>t</w:t>
      </w:r>
      <w:r>
        <w:rPr>
          <w:rFonts w:ascii="Times New Roman" w:hAnsi="Times New Roman" w:eastAsia="Times New Roman" w:cs="Times New Roman"/>
          <w:b/>
          <w:bCs/>
          <w:spacing w:val="-3"/>
          <w:sz w:val="24"/>
          <w:szCs w:val="24"/>
        </w:rPr>
        <w:t>/a</w:t>
      </w:r>
      <w:r>
        <w:rPr>
          <w:rFonts w:ascii="宋体" w:hAnsi="宋体" w:eastAsia="宋体" w:cs="宋体"/>
          <w:b/>
          <w:bCs/>
          <w:spacing w:val="-3"/>
          <w:sz w:val="24"/>
          <w:szCs w:val="24"/>
        </w:rPr>
        <w:t>）</w:t>
      </w:r>
    </w:p>
    <w:tbl>
      <w:tblPr>
        <w:tblStyle w:val="5"/>
        <w:tblW w:w="14403" w:type="dxa"/>
        <w:tblInd w:w="1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90"/>
        <w:gridCol w:w="993"/>
        <w:gridCol w:w="1110"/>
        <w:gridCol w:w="1594"/>
        <w:gridCol w:w="1324"/>
        <w:gridCol w:w="1764"/>
        <w:gridCol w:w="1617"/>
        <w:gridCol w:w="1833"/>
        <w:gridCol w:w="1810"/>
        <w:gridCol w:w="1168"/>
      </w:tblGrid>
      <w:tr w14:paraId="707C3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0" w:hRule="atLeast"/>
        </w:trPr>
        <w:tc>
          <w:tcPr>
            <w:tcW w:w="1190" w:type="dxa"/>
            <w:tcBorders>
              <w:top w:val="single" w:color="000000" w:sz="10" w:space="0"/>
              <w:left w:val="single" w:color="000000" w:sz="10" w:space="0"/>
            </w:tcBorders>
            <w:vAlign w:val="top"/>
          </w:tcPr>
          <w:p w14:paraId="6DEF1A96">
            <w:pPr>
              <w:pStyle w:val="6"/>
              <w:spacing w:before="181" w:line="252" w:lineRule="auto"/>
              <w:ind w:left="29" w:right="21" w:firstLine="725"/>
              <w:rPr>
                <w:sz w:val="20"/>
                <w:szCs w:val="20"/>
              </w:rPr>
            </w:pPr>
            <w:r>
              <w:rPr>
                <w:spacing w:val="-3"/>
                <w:sz w:val="20"/>
                <w:szCs w:val="20"/>
              </w:rPr>
              <w:t>项目</w:t>
            </w:r>
            <w:r>
              <w:rPr>
                <w:spacing w:val="-1"/>
                <w:sz w:val="20"/>
                <w:szCs w:val="20"/>
              </w:rPr>
              <w:t>分类</w:t>
            </w:r>
          </w:p>
        </w:tc>
        <w:tc>
          <w:tcPr>
            <w:tcW w:w="2103" w:type="dxa"/>
            <w:gridSpan w:val="2"/>
            <w:tcBorders>
              <w:top w:val="single" w:color="000000" w:sz="10" w:space="0"/>
            </w:tcBorders>
            <w:vAlign w:val="top"/>
          </w:tcPr>
          <w:p w14:paraId="7CBC0CEF">
            <w:pPr>
              <w:spacing w:line="250" w:lineRule="auto"/>
              <w:rPr>
                <w:rFonts w:ascii="Arial"/>
                <w:sz w:val="21"/>
              </w:rPr>
            </w:pPr>
          </w:p>
          <w:p w14:paraId="08F28BDF">
            <w:pPr>
              <w:pStyle w:val="6"/>
              <w:spacing w:before="65" w:line="229" w:lineRule="auto"/>
              <w:ind w:left="549"/>
              <w:rPr>
                <w:sz w:val="20"/>
                <w:szCs w:val="20"/>
              </w:rPr>
            </w:pPr>
            <w:r>
              <w:rPr>
                <w:spacing w:val="-2"/>
                <w:sz w:val="20"/>
                <w:szCs w:val="20"/>
              </w:rPr>
              <w:t>污染物名称</w:t>
            </w:r>
          </w:p>
        </w:tc>
        <w:tc>
          <w:tcPr>
            <w:tcW w:w="1594" w:type="dxa"/>
            <w:tcBorders>
              <w:top w:val="single" w:color="000000" w:sz="10" w:space="0"/>
            </w:tcBorders>
            <w:vAlign w:val="top"/>
          </w:tcPr>
          <w:p w14:paraId="6FF9DAAC">
            <w:pPr>
              <w:pStyle w:val="6"/>
              <w:spacing w:before="45" w:line="229" w:lineRule="auto"/>
              <w:ind w:left="397"/>
              <w:rPr>
                <w:sz w:val="20"/>
                <w:szCs w:val="20"/>
              </w:rPr>
            </w:pPr>
            <w:r>
              <w:rPr>
                <w:spacing w:val="-2"/>
                <w:sz w:val="20"/>
                <w:szCs w:val="20"/>
              </w:rPr>
              <w:t>现有工程</w:t>
            </w:r>
          </w:p>
          <w:p w14:paraId="2459C65E">
            <w:pPr>
              <w:pStyle w:val="6"/>
              <w:spacing w:before="23" w:line="229" w:lineRule="auto"/>
              <w:ind w:left="21"/>
              <w:rPr>
                <w:sz w:val="20"/>
                <w:szCs w:val="20"/>
              </w:rPr>
            </w:pPr>
            <w:r>
              <w:rPr>
                <w:spacing w:val="-7"/>
                <w:sz w:val="20"/>
                <w:szCs w:val="20"/>
              </w:rPr>
              <w:t>排放量（固体废物</w:t>
            </w:r>
          </w:p>
          <w:p w14:paraId="6451DFC3">
            <w:pPr>
              <w:pStyle w:val="6"/>
              <w:spacing w:before="25" w:line="226" w:lineRule="auto"/>
              <w:ind w:left="290"/>
              <w:rPr>
                <w:sz w:val="20"/>
                <w:szCs w:val="20"/>
              </w:rPr>
            </w:pPr>
            <w:r>
              <w:rPr>
                <w:spacing w:val="-2"/>
                <w:sz w:val="20"/>
                <w:szCs w:val="20"/>
              </w:rPr>
              <w:t>产生量）①</w:t>
            </w:r>
          </w:p>
        </w:tc>
        <w:tc>
          <w:tcPr>
            <w:tcW w:w="1324" w:type="dxa"/>
            <w:tcBorders>
              <w:top w:val="single" w:color="000000" w:sz="10" w:space="0"/>
            </w:tcBorders>
            <w:vAlign w:val="top"/>
          </w:tcPr>
          <w:p w14:paraId="186DA8DF">
            <w:pPr>
              <w:pStyle w:val="6"/>
              <w:spacing w:before="36" w:line="229" w:lineRule="auto"/>
              <w:ind w:left="265"/>
              <w:rPr>
                <w:sz w:val="20"/>
                <w:szCs w:val="20"/>
              </w:rPr>
            </w:pPr>
            <w:r>
              <w:rPr>
                <w:spacing w:val="-2"/>
                <w:sz w:val="20"/>
                <w:szCs w:val="20"/>
              </w:rPr>
              <w:t>现有工程</w:t>
            </w:r>
          </w:p>
          <w:p w14:paraId="06F445E8">
            <w:pPr>
              <w:pStyle w:val="6"/>
              <w:spacing w:before="23" w:line="229" w:lineRule="auto"/>
              <w:ind w:left="166"/>
              <w:rPr>
                <w:sz w:val="20"/>
                <w:szCs w:val="20"/>
              </w:rPr>
            </w:pPr>
            <w:r>
              <w:rPr>
                <w:spacing w:val="-2"/>
                <w:sz w:val="20"/>
                <w:szCs w:val="20"/>
              </w:rPr>
              <w:t>许可排放量</w:t>
            </w:r>
          </w:p>
          <w:p w14:paraId="222D6D41">
            <w:pPr>
              <w:pStyle w:val="6"/>
              <w:spacing w:before="23" w:line="226" w:lineRule="auto"/>
              <w:ind w:left="557"/>
              <w:rPr>
                <w:sz w:val="20"/>
                <w:szCs w:val="20"/>
              </w:rPr>
            </w:pPr>
            <w:r>
              <w:rPr>
                <w:spacing w:val="2"/>
                <w:sz w:val="20"/>
                <w:szCs w:val="20"/>
              </w:rPr>
              <w:t>②</w:t>
            </w:r>
          </w:p>
        </w:tc>
        <w:tc>
          <w:tcPr>
            <w:tcW w:w="1764" w:type="dxa"/>
            <w:tcBorders>
              <w:top w:val="single" w:color="000000" w:sz="10" w:space="0"/>
            </w:tcBorders>
            <w:vAlign w:val="top"/>
          </w:tcPr>
          <w:p w14:paraId="6E5D9278">
            <w:pPr>
              <w:pStyle w:val="6"/>
              <w:spacing w:before="45" w:line="229" w:lineRule="auto"/>
              <w:ind w:left="484"/>
              <w:rPr>
                <w:sz w:val="20"/>
                <w:szCs w:val="20"/>
              </w:rPr>
            </w:pPr>
            <w:r>
              <w:rPr>
                <w:spacing w:val="-1"/>
                <w:sz w:val="20"/>
                <w:szCs w:val="20"/>
              </w:rPr>
              <w:t>在建工程</w:t>
            </w:r>
          </w:p>
          <w:p w14:paraId="6A4E625A">
            <w:pPr>
              <w:pStyle w:val="6"/>
              <w:spacing w:before="23" w:line="241" w:lineRule="auto"/>
              <w:ind w:left="481" w:right="6" w:hanging="455"/>
              <w:rPr>
                <w:sz w:val="20"/>
                <w:szCs w:val="20"/>
              </w:rPr>
            </w:pPr>
            <w:r>
              <w:rPr>
                <w:spacing w:val="-10"/>
                <w:sz w:val="20"/>
                <w:szCs w:val="20"/>
              </w:rPr>
              <w:t>排放量（固体废物产</w:t>
            </w:r>
            <w:r>
              <w:rPr>
                <w:spacing w:val="-3"/>
                <w:sz w:val="20"/>
                <w:szCs w:val="20"/>
              </w:rPr>
              <w:t>生量）③</w:t>
            </w:r>
          </w:p>
        </w:tc>
        <w:tc>
          <w:tcPr>
            <w:tcW w:w="1617" w:type="dxa"/>
            <w:tcBorders>
              <w:top w:val="single" w:color="000000" w:sz="10" w:space="0"/>
            </w:tcBorders>
            <w:vAlign w:val="top"/>
          </w:tcPr>
          <w:p w14:paraId="5FD9B610">
            <w:pPr>
              <w:pStyle w:val="6"/>
              <w:spacing w:before="45" w:line="228" w:lineRule="auto"/>
              <w:ind w:left="517"/>
              <w:rPr>
                <w:sz w:val="20"/>
                <w:szCs w:val="20"/>
              </w:rPr>
            </w:pPr>
            <w:r>
              <w:rPr>
                <w:spacing w:val="-2"/>
                <w:sz w:val="20"/>
                <w:szCs w:val="20"/>
              </w:rPr>
              <w:t>本项目</w:t>
            </w:r>
          </w:p>
          <w:p w14:paraId="0B467791">
            <w:pPr>
              <w:pStyle w:val="6"/>
              <w:spacing w:before="25" w:line="241" w:lineRule="auto"/>
              <w:ind w:left="312" w:right="6" w:hanging="283"/>
              <w:rPr>
                <w:sz w:val="20"/>
                <w:szCs w:val="20"/>
              </w:rPr>
            </w:pPr>
            <w:r>
              <w:rPr>
                <w:spacing w:val="-5"/>
                <w:sz w:val="20"/>
                <w:szCs w:val="20"/>
              </w:rPr>
              <w:t>排放量（固体废物</w:t>
            </w:r>
            <w:r>
              <w:rPr>
                <w:spacing w:val="-2"/>
                <w:sz w:val="20"/>
                <w:szCs w:val="20"/>
              </w:rPr>
              <w:t>产生量）④</w:t>
            </w:r>
          </w:p>
        </w:tc>
        <w:tc>
          <w:tcPr>
            <w:tcW w:w="1833" w:type="dxa"/>
            <w:tcBorders>
              <w:top w:val="single" w:color="000000" w:sz="10" w:space="0"/>
            </w:tcBorders>
            <w:vAlign w:val="top"/>
          </w:tcPr>
          <w:p w14:paraId="0FE40775">
            <w:pPr>
              <w:pStyle w:val="6"/>
              <w:spacing w:before="181" w:line="251" w:lineRule="auto"/>
              <w:ind w:left="116" w:right="87" w:firstLine="207"/>
              <w:rPr>
                <w:sz w:val="20"/>
                <w:szCs w:val="20"/>
              </w:rPr>
            </w:pPr>
            <w:r>
              <w:rPr>
                <w:spacing w:val="-23"/>
                <w:sz w:val="20"/>
                <w:szCs w:val="20"/>
              </w:rPr>
              <w:t>以新带老削减量</w:t>
            </w:r>
            <w:r>
              <w:rPr>
                <w:spacing w:val="-21"/>
                <w:sz w:val="20"/>
                <w:szCs w:val="20"/>
              </w:rPr>
              <w:t>（新建项目不填）⑤</w:t>
            </w:r>
          </w:p>
        </w:tc>
        <w:tc>
          <w:tcPr>
            <w:tcW w:w="1810" w:type="dxa"/>
            <w:tcBorders>
              <w:top w:val="single" w:color="000000" w:sz="10" w:space="0"/>
            </w:tcBorders>
            <w:vAlign w:val="top"/>
          </w:tcPr>
          <w:p w14:paraId="09FB22B9">
            <w:pPr>
              <w:pStyle w:val="6"/>
              <w:spacing w:before="45" w:line="228" w:lineRule="auto"/>
              <w:ind w:left="381"/>
              <w:rPr>
                <w:sz w:val="20"/>
                <w:szCs w:val="20"/>
              </w:rPr>
            </w:pPr>
            <w:r>
              <w:rPr>
                <w:spacing w:val="-15"/>
                <w:sz w:val="20"/>
                <w:szCs w:val="20"/>
              </w:rPr>
              <w:t>本项目建成后</w:t>
            </w:r>
          </w:p>
          <w:p w14:paraId="2F4F314B">
            <w:pPr>
              <w:pStyle w:val="6"/>
              <w:spacing w:before="24" w:line="229" w:lineRule="auto"/>
              <w:jc w:val="right"/>
              <w:rPr>
                <w:sz w:val="20"/>
                <w:szCs w:val="20"/>
              </w:rPr>
            </w:pPr>
            <w:r>
              <w:rPr>
                <w:spacing w:val="-23"/>
                <w:w w:val="98"/>
                <w:sz w:val="20"/>
                <w:szCs w:val="20"/>
              </w:rPr>
              <w:t>全</w:t>
            </w:r>
            <w:r>
              <w:rPr>
                <w:spacing w:val="-22"/>
                <w:w w:val="98"/>
                <w:sz w:val="20"/>
                <w:szCs w:val="20"/>
              </w:rPr>
              <w:t>厂排放量（固体废</w:t>
            </w:r>
            <w:r>
              <w:rPr>
                <w:spacing w:val="-11"/>
                <w:w w:val="98"/>
                <w:sz w:val="20"/>
                <w:szCs w:val="20"/>
              </w:rPr>
              <w:t>物</w:t>
            </w:r>
          </w:p>
          <w:p w14:paraId="144A2FB8">
            <w:pPr>
              <w:pStyle w:val="6"/>
              <w:spacing w:before="25" w:line="226" w:lineRule="auto"/>
              <w:ind w:left="452"/>
              <w:rPr>
                <w:sz w:val="20"/>
                <w:szCs w:val="20"/>
              </w:rPr>
            </w:pPr>
            <w:r>
              <w:rPr>
                <w:spacing w:val="-18"/>
                <w:sz w:val="20"/>
                <w:szCs w:val="20"/>
              </w:rPr>
              <w:t>产生量）⑥</w:t>
            </w:r>
          </w:p>
        </w:tc>
        <w:tc>
          <w:tcPr>
            <w:tcW w:w="1168" w:type="dxa"/>
            <w:tcBorders>
              <w:top w:val="single" w:color="000000" w:sz="10" w:space="0"/>
              <w:right w:val="single" w:color="000000" w:sz="10" w:space="0"/>
            </w:tcBorders>
            <w:vAlign w:val="top"/>
          </w:tcPr>
          <w:p w14:paraId="72C7AA9B">
            <w:pPr>
              <w:pStyle w:val="6"/>
              <w:spacing w:before="181" w:line="251" w:lineRule="auto"/>
              <w:ind w:left="481" w:right="259" w:hanging="190"/>
              <w:rPr>
                <w:sz w:val="20"/>
                <w:szCs w:val="20"/>
              </w:rPr>
            </w:pPr>
            <w:r>
              <w:rPr>
                <w:spacing w:val="-2"/>
                <w:sz w:val="20"/>
                <w:szCs w:val="20"/>
              </w:rPr>
              <w:t>变化量</w:t>
            </w:r>
            <w:r>
              <w:rPr>
                <w:spacing w:val="2"/>
                <w:sz w:val="20"/>
                <w:szCs w:val="20"/>
              </w:rPr>
              <w:t>⑦</w:t>
            </w:r>
          </w:p>
        </w:tc>
      </w:tr>
      <w:tr w14:paraId="19728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restart"/>
            <w:tcBorders>
              <w:left w:val="single" w:color="000000" w:sz="10" w:space="0"/>
              <w:bottom w:val="nil"/>
            </w:tcBorders>
            <w:vAlign w:val="top"/>
          </w:tcPr>
          <w:p w14:paraId="0F2B926D">
            <w:pPr>
              <w:spacing w:line="253" w:lineRule="auto"/>
              <w:rPr>
                <w:rFonts w:ascii="Arial"/>
                <w:sz w:val="21"/>
              </w:rPr>
            </w:pPr>
          </w:p>
          <w:p w14:paraId="3FB3BE44">
            <w:pPr>
              <w:spacing w:line="253" w:lineRule="auto"/>
              <w:rPr>
                <w:rFonts w:ascii="Arial"/>
                <w:sz w:val="21"/>
              </w:rPr>
            </w:pPr>
          </w:p>
          <w:p w14:paraId="065A70F4">
            <w:pPr>
              <w:spacing w:line="254" w:lineRule="auto"/>
              <w:rPr>
                <w:rFonts w:ascii="Arial"/>
                <w:sz w:val="21"/>
              </w:rPr>
            </w:pPr>
          </w:p>
          <w:p w14:paraId="0124C3D3">
            <w:pPr>
              <w:spacing w:line="254" w:lineRule="auto"/>
              <w:rPr>
                <w:rFonts w:ascii="Arial"/>
                <w:sz w:val="21"/>
              </w:rPr>
            </w:pPr>
          </w:p>
          <w:p w14:paraId="7F2B23CF">
            <w:pPr>
              <w:spacing w:line="254" w:lineRule="auto"/>
              <w:rPr>
                <w:rFonts w:ascii="Arial"/>
                <w:sz w:val="21"/>
              </w:rPr>
            </w:pPr>
          </w:p>
          <w:p w14:paraId="6494C2CA">
            <w:pPr>
              <w:spacing w:line="254" w:lineRule="auto"/>
              <w:rPr>
                <w:rFonts w:ascii="Arial"/>
                <w:sz w:val="21"/>
              </w:rPr>
            </w:pPr>
          </w:p>
          <w:p w14:paraId="242751DB">
            <w:pPr>
              <w:spacing w:line="254" w:lineRule="auto"/>
              <w:rPr>
                <w:rFonts w:ascii="Arial"/>
                <w:sz w:val="21"/>
              </w:rPr>
            </w:pPr>
          </w:p>
          <w:p w14:paraId="47951732">
            <w:pPr>
              <w:spacing w:line="254" w:lineRule="auto"/>
              <w:rPr>
                <w:rFonts w:ascii="Arial"/>
                <w:sz w:val="21"/>
              </w:rPr>
            </w:pPr>
          </w:p>
          <w:p w14:paraId="586F04EA">
            <w:pPr>
              <w:spacing w:line="254" w:lineRule="auto"/>
              <w:rPr>
                <w:rFonts w:ascii="Arial"/>
                <w:sz w:val="21"/>
              </w:rPr>
            </w:pPr>
          </w:p>
          <w:p w14:paraId="570C8F67">
            <w:pPr>
              <w:pStyle w:val="6"/>
              <w:spacing w:before="65" w:line="229" w:lineRule="auto"/>
              <w:ind w:left="376"/>
              <w:rPr>
                <w:sz w:val="20"/>
                <w:szCs w:val="20"/>
              </w:rPr>
            </w:pPr>
            <w:r>
              <w:rPr>
                <w:spacing w:val="5"/>
                <w:sz w:val="20"/>
                <w:szCs w:val="20"/>
              </w:rPr>
              <w:t>废气</w:t>
            </w:r>
          </w:p>
        </w:tc>
        <w:tc>
          <w:tcPr>
            <w:tcW w:w="993" w:type="dxa"/>
            <w:vMerge w:val="restart"/>
            <w:tcBorders>
              <w:bottom w:val="nil"/>
            </w:tcBorders>
            <w:vAlign w:val="top"/>
          </w:tcPr>
          <w:p w14:paraId="27CE4C55">
            <w:pPr>
              <w:spacing w:line="259" w:lineRule="auto"/>
              <w:rPr>
                <w:rFonts w:ascii="Arial"/>
                <w:sz w:val="21"/>
              </w:rPr>
            </w:pPr>
          </w:p>
          <w:p w14:paraId="63E0836D">
            <w:pPr>
              <w:spacing w:line="259" w:lineRule="auto"/>
              <w:rPr>
                <w:rFonts w:ascii="Arial"/>
                <w:sz w:val="21"/>
              </w:rPr>
            </w:pPr>
          </w:p>
          <w:p w14:paraId="35AE34CA">
            <w:pPr>
              <w:spacing w:line="260" w:lineRule="auto"/>
              <w:rPr>
                <w:rFonts w:ascii="Arial"/>
                <w:sz w:val="21"/>
              </w:rPr>
            </w:pPr>
          </w:p>
          <w:p w14:paraId="74C25F55">
            <w:pPr>
              <w:pStyle w:val="6"/>
              <w:spacing w:before="65" w:line="290" w:lineRule="auto"/>
              <w:ind w:left="275" w:right="111" w:hanging="172"/>
              <w:rPr>
                <w:sz w:val="20"/>
                <w:szCs w:val="20"/>
              </w:rPr>
            </w:pPr>
            <w:r>
              <w:rPr>
                <w:rFonts w:ascii="Times New Roman" w:hAnsi="Times New Roman" w:eastAsia="Times New Roman" w:cs="Times New Roman"/>
                <w:spacing w:val="1"/>
                <w:sz w:val="20"/>
                <w:szCs w:val="20"/>
              </w:rPr>
              <w:t>8t/h</w:t>
            </w:r>
            <w:r>
              <w:rPr>
                <w:rFonts w:ascii="Times New Roman" w:hAnsi="Times New Roman" w:eastAsia="Times New Roman" w:cs="Times New Roman"/>
                <w:spacing w:val="-6"/>
                <w:sz w:val="20"/>
                <w:szCs w:val="20"/>
              </w:rPr>
              <w:t xml:space="preserve"> </w:t>
            </w:r>
            <w:r>
              <w:rPr>
                <w:spacing w:val="1"/>
                <w:sz w:val="20"/>
                <w:szCs w:val="20"/>
              </w:rPr>
              <w:t>蒸汽</w:t>
            </w:r>
            <w:r>
              <w:rPr>
                <w:spacing w:val="4"/>
                <w:sz w:val="20"/>
                <w:szCs w:val="20"/>
              </w:rPr>
              <w:t>锅炉</w:t>
            </w:r>
          </w:p>
        </w:tc>
        <w:tc>
          <w:tcPr>
            <w:tcW w:w="1110" w:type="dxa"/>
            <w:vAlign w:val="top"/>
          </w:tcPr>
          <w:p w14:paraId="1ABF61C9">
            <w:pPr>
              <w:pStyle w:val="6"/>
              <w:spacing w:before="49" w:line="230" w:lineRule="auto"/>
              <w:ind w:left="338"/>
              <w:rPr>
                <w:sz w:val="20"/>
                <w:szCs w:val="20"/>
              </w:rPr>
            </w:pPr>
            <w:r>
              <w:rPr>
                <w:spacing w:val="4"/>
                <w:sz w:val="20"/>
                <w:szCs w:val="20"/>
              </w:rPr>
              <w:t>烟尘</w:t>
            </w:r>
          </w:p>
        </w:tc>
        <w:tc>
          <w:tcPr>
            <w:tcW w:w="1594" w:type="dxa"/>
            <w:vAlign w:val="top"/>
          </w:tcPr>
          <w:p w14:paraId="071CF364">
            <w:pPr>
              <w:spacing w:before="18" w:line="274" w:lineRule="exact"/>
              <w:ind w:left="556"/>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0.738</w:t>
            </w:r>
          </w:p>
        </w:tc>
        <w:tc>
          <w:tcPr>
            <w:tcW w:w="1324" w:type="dxa"/>
            <w:vAlign w:val="top"/>
          </w:tcPr>
          <w:p w14:paraId="2E89151A">
            <w:pPr>
              <w:spacing w:before="18" w:line="274"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4C84C9F8">
            <w:pPr>
              <w:spacing w:before="18" w:line="274"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3C044F4A">
            <w:pPr>
              <w:spacing w:before="18" w:line="274" w:lineRule="exact"/>
              <w:ind w:left="62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0.16</w:t>
            </w:r>
          </w:p>
        </w:tc>
        <w:tc>
          <w:tcPr>
            <w:tcW w:w="1833" w:type="dxa"/>
            <w:vAlign w:val="top"/>
          </w:tcPr>
          <w:p w14:paraId="63DA1D71">
            <w:pPr>
              <w:spacing w:before="18" w:line="274" w:lineRule="exact"/>
              <w:ind w:left="686"/>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0.738</w:t>
            </w:r>
          </w:p>
        </w:tc>
        <w:tc>
          <w:tcPr>
            <w:tcW w:w="1810" w:type="dxa"/>
            <w:vAlign w:val="top"/>
          </w:tcPr>
          <w:p w14:paraId="6028360E">
            <w:pPr>
              <w:spacing w:before="18" w:line="274" w:lineRule="exact"/>
              <w:ind w:left="73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0.16</w:t>
            </w:r>
          </w:p>
        </w:tc>
        <w:tc>
          <w:tcPr>
            <w:tcW w:w="1168" w:type="dxa"/>
            <w:tcBorders>
              <w:right w:val="single" w:color="000000" w:sz="10" w:space="0"/>
            </w:tcBorders>
            <w:vAlign w:val="top"/>
          </w:tcPr>
          <w:p w14:paraId="317F4076">
            <w:pPr>
              <w:spacing w:before="18" w:line="274" w:lineRule="exact"/>
              <w:ind w:left="31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-0.578</w:t>
            </w:r>
          </w:p>
        </w:tc>
      </w:tr>
      <w:tr w14:paraId="20011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3824FC02">
            <w:pPr>
              <w:rPr>
                <w:rFonts w:ascii="Arial"/>
                <w:sz w:val="21"/>
              </w:rPr>
            </w:pPr>
          </w:p>
        </w:tc>
        <w:tc>
          <w:tcPr>
            <w:tcW w:w="993" w:type="dxa"/>
            <w:vMerge w:val="continue"/>
            <w:tcBorders>
              <w:top w:val="nil"/>
              <w:bottom w:val="nil"/>
            </w:tcBorders>
            <w:vAlign w:val="top"/>
          </w:tcPr>
          <w:p w14:paraId="76661DD8">
            <w:pPr>
              <w:rPr>
                <w:rFonts w:ascii="Arial"/>
                <w:sz w:val="21"/>
              </w:rPr>
            </w:pPr>
          </w:p>
        </w:tc>
        <w:tc>
          <w:tcPr>
            <w:tcW w:w="1110" w:type="dxa"/>
            <w:vAlign w:val="top"/>
          </w:tcPr>
          <w:p w14:paraId="0379962A">
            <w:pPr>
              <w:pStyle w:val="6"/>
              <w:spacing w:before="49" w:line="228" w:lineRule="auto"/>
              <w:ind w:left="131"/>
              <w:rPr>
                <w:sz w:val="20"/>
                <w:szCs w:val="20"/>
              </w:rPr>
            </w:pPr>
            <w:r>
              <w:rPr>
                <w:spacing w:val="6"/>
                <w:sz w:val="20"/>
                <w:szCs w:val="20"/>
              </w:rPr>
              <w:t>二氧化硫</w:t>
            </w:r>
          </w:p>
        </w:tc>
        <w:tc>
          <w:tcPr>
            <w:tcW w:w="1594" w:type="dxa"/>
            <w:vAlign w:val="top"/>
          </w:tcPr>
          <w:p w14:paraId="673AC6DC">
            <w:pPr>
              <w:spacing w:before="21" w:line="274" w:lineRule="exact"/>
              <w:ind w:left="573"/>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1.746</w:t>
            </w:r>
          </w:p>
        </w:tc>
        <w:tc>
          <w:tcPr>
            <w:tcW w:w="1324" w:type="dxa"/>
            <w:vAlign w:val="top"/>
          </w:tcPr>
          <w:p w14:paraId="1175D2D4">
            <w:pPr>
              <w:spacing w:before="21" w:line="274"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53298838">
            <w:pPr>
              <w:spacing w:before="21" w:line="274"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1ECDDA3E">
            <w:pPr>
              <w:spacing w:before="21" w:line="274" w:lineRule="exact"/>
              <w:ind w:left="62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0.49</w:t>
            </w:r>
          </w:p>
        </w:tc>
        <w:tc>
          <w:tcPr>
            <w:tcW w:w="1833" w:type="dxa"/>
            <w:vAlign w:val="top"/>
          </w:tcPr>
          <w:p w14:paraId="1A3C1F9C">
            <w:pPr>
              <w:spacing w:before="21" w:line="274" w:lineRule="exact"/>
              <w:ind w:left="703"/>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1.746</w:t>
            </w:r>
          </w:p>
        </w:tc>
        <w:tc>
          <w:tcPr>
            <w:tcW w:w="1810" w:type="dxa"/>
            <w:vAlign w:val="top"/>
          </w:tcPr>
          <w:p w14:paraId="44A50DA2">
            <w:pPr>
              <w:spacing w:before="21" w:line="274" w:lineRule="exact"/>
              <w:ind w:left="73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0.49</w:t>
            </w:r>
          </w:p>
        </w:tc>
        <w:tc>
          <w:tcPr>
            <w:tcW w:w="1168" w:type="dxa"/>
            <w:tcBorders>
              <w:right w:val="single" w:color="000000" w:sz="10" w:space="0"/>
            </w:tcBorders>
            <w:vAlign w:val="top"/>
          </w:tcPr>
          <w:p w14:paraId="5130EACD">
            <w:pPr>
              <w:spacing w:before="21" w:line="274" w:lineRule="exact"/>
              <w:ind w:left="31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-1.256</w:t>
            </w:r>
          </w:p>
        </w:tc>
      </w:tr>
      <w:tr w14:paraId="2ED2D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42EC8D3F">
            <w:pPr>
              <w:rPr>
                <w:rFonts w:ascii="Arial"/>
                <w:sz w:val="21"/>
              </w:rPr>
            </w:pPr>
          </w:p>
        </w:tc>
        <w:tc>
          <w:tcPr>
            <w:tcW w:w="993" w:type="dxa"/>
            <w:vMerge w:val="continue"/>
            <w:tcBorders>
              <w:top w:val="nil"/>
              <w:bottom w:val="nil"/>
            </w:tcBorders>
            <w:vAlign w:val="top"/>
          </w:tcPr>
          <w:p w14:paraId="502118F3">
            <w:pPr>
              <w:rPr>
                <w:rFonts w:ascii="Arial"/>
                <w:sz w:val="21"/>
              </w:rPr>
            </w:pPr>
          </w:p>
        </w:tc>
        <w:tc>
          <w:tcPr>
            <w:tcW w:w="1110" w:type="dxa"/>
            <w:vAlign w:val="top"/>
          </w:tcPr>
          <w:p w14:paraId="5C13E6D4">
            <w:pPr>
              <w:pStyle w:val="6"/>
              <w:spacing w:before="51" w:line="228" w:lineRule="auto"/>
              <w:ind w:left="126"/>
              <w:rPr>
                <w:sz w:val="20"/>
                <w:szCs w:val="20"/>
              </w:rPr>
            </w:pPr>
            <w:r>
              <w:rPr>
                <w:spacing w:val="7"/>
                <w:sz w:val="20"/>
                <w:szCs w:val="20"/>
              </w:rPr>
              <w:t>氮氧化物</w:t>
            </w:r>
          </w:p>
        </w:tc>
        <w:tc>
          <w:tcPr>
            <w:tcW w:w="1594" w:type="dxa"/>
            <w:vAlign w:val="top"/>
          </w:tcPr>
          <w:p w14:paraId="783FA98C">
            <w:pPr>
              <w:spacing w:before="21" w:line="274" w:lineRule="exact"/>
              <w:ind w:left="552"/>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4.464</w:t>
            </w:r>
          </w:p>
        </w:tc>
        <w:tc>
          <w:tcPr>
            <w:tcW w:w="1324" w:type="dxa"/>
            <w:vAlign w:val="top"/>
          </w:tcPr>
          <w:p w14:paraId="15B6C834">
            <w:pPr>
              <w:spacing w:before="21" w:line="274"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172F43A9">
            <w:pPr>
              <w:spacing w:before="21" w:line="274"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1C303EB6">
            <w:pPr>
              <w:spacing w:before="21" w:line="274" w:lineRule="exact"/>
              <w:ind w:left="62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2.57</w:t>
            </w:r>
          </w:p>
        </w:tc>
        <w:tc>
          <w:tcPr>
            <w:tcW w:w="1833" w:type="dxa"/>
            <w:vAlign w:val="top"/>
          </w:tcPr>
          <w:p w14:paraId="5B6AE0CD">
            <w:pPr>
              <w:spacing w:before="21" w:line="274" w:lineRule="exact"/>
              <w:ind w:left="682"/>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4.464</w:t>
            </w:r>
          </w:p>
        </w:tc>
        <w:tc>
          <w:tcPr>
            <w:tcW w:w="1810" w:type="dxa"/>
            <w:vAlign w:val="top"/>
          </w:tcPr>
          <w:p w14:paraId="28BBE5FF">
            <w:pPr>
              <w:spacing w:before="21" w:line="274" w:lineRule="exact"/>
              <w:ind w:left="727"/>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2.57</w:t>
            </w:r>
          </w:p>
        </w:tc>
        <w:tc>
          <w:tcPr>
            <w:tcW w:w="1168" w:type="dxa"/>
            <w:tcBorders>
              <w:right w:val="single" w:color="000000" w:sz="10" w:space="0"/>
            </w:tcBorders>
            <w:vAlign w:val="top"/>
          </w:tcPr>
          <w:p w14:paraId="22D3FC23">
            <w:pPr>
              <w:spacing w:before="21" w:line="274" w:lineRule="exact"/>
              <w:ind w:left="31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-1.894</w:t>
            </w:r>
          </w:p>
        </w:tc>
      </w:tr>
      <w:tr w14:paraId="37A58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190" w:type="dxa"/>
            <w:vMerge w:val="continue"/>
            <w:tcBorders>
              <w:top w:val="nil"/>
              <w:left w:val="single" w:color="000000" w:sz="10" w:space="0"/>
              <w:bottom w:val="nil"/>
            </w:tcBorders>
            <w:vAlign w:val="top"/>
          </w:tcPr>
          <w:p w14:paraId="3C5FF25A">
            <w:pPr>
              <w:rPr>
                <w:rFonts w:ascii="Arial"/>
                <w:sz w:val="21"/>
              </w:rPr>
            </w:pPr>
          </w:p>
        </w:tc>
        <w:tc>
          <w:tcPr>
            <w:tcW w:w="993" w:type="dxa"/>
            <w:vMerge w:val="continue"/>
            <w:tcBorders>
              <w:top w:val="nil"/>
              <w:bottom w:val="nil"/>
            </w:tcBorders>
            <w:vAlign w:val="top"/>
          </w:tcPr>
          <w:p w14:paraId="75E73FF8">
            <w:pPr>
              <w:rPr>
                <w:rFonts w:ascii="Arial"/>
                <w:sz w:val="21"/>
              </w:rPr>
            </w:pPr>
          </w:p>
        </w:tc>
        <w:tc>
          <w:tcPr>
            <w:tcW w:w="1110" w:type="dxa"/>
            <w:vAlign w:val="top"/>
          </w:tcPr>
          <w:p w14:paraId="0073798F">
            <w:pPr>
              <w:pStyle w:val="6"/>
              <w:spacing w:before="51" w:line="261" w:lineRule="auto"/>
              <w:ind w:left="337" w:right="136" w:hanging="208"/>
              <w:rPr>
                <w:sz w:val="20"/>
                <w:szCs w:val="20"/>
              </w:rPr>
            </w:pPr>
            <w:r>
              <w:rPr>
                <w:spacing w:val="7"/>
                <w:sz w:val="20"/>
                <w:szCs w:val="20"/>
              </w:rPr>
              <w:t>汞及其化</w:t>
            </w:r>
            <w:r>
              <w:rPr>
                <w:spacing w:val="4"/>
                <w:sz w:val="20"/>
                <w:szCs w:val="20"/>
              </w:rPr>
              <w:t>合物</w:t>
            </w:r>
          </w:p>
        </w:tc>
        <w:tc>
          <w:tcPr>
            <w:tcW w:w="1594" w:type="dxa"/>
            <w:vAlign w:val="top"/>
          </w:tcPr>
          <w:p w14:paraId="7CD2BDE6">
            <w:pPr>
              <w:pStyle w:val="6"/>
              <w:spacing w:before="208" w:line="231" w:lineRule="auto"/>
              <w:ind w:left="584"/>
              <w:rPr>
                <w:sz w:val="20"/>
                <w:szCs w:val="20"/>
              </w:rPr>
            </w:pPr>
            <w:r>
              <w:rPr>
                <w:spacing w:val="4"/>
                <w:sz w:val="20"/>
                <w:szCs w:val="20"/>
              </w:rPr>
              <w:t>少量</w:t>
            </w:r>
          </w:p>
        </w:tc>
        <w:tc>
          <w:tcPr>
            <w:tcW w:w="1324" w:type="dxa"/>
            <w:vAlign w:val="top"/>
          </w:tcPr>
          <w:p w14:paraId="4106EE24">
            <w:pPr>
              <w:spacing w:before="177" w:line="274"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0585982E">
            <w:pPr>
              <w:spacing w:before="177" w:line="274"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0FBC39DA">
            <w:pPr>
              <w:spacing w:before="177" w:line="274" w:lineRule="exact"/>
              <w:ind w:left="75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33" w:type="dxa"/>
            <w:vAlign w:val="top"/>
          </w:tcPr>
          <w:p w14:paraId="357ACB2C">
            <w:pPr>
              <w:pStyle w:val="6"/>
              <w:spacing w:before="208" w:line="231" w:lineRule="auto"/>
              <w:ind w:left="714"/>
              <w:rPr>
                <w:sz w:val="20"/>
                <w:szCs w:val="20"/>
              </w:rPr>
            </w:pPr>
            <w:r>
              <w:rPr>
                <w:spacing w:val="4"/>
                <w:sz w:val="20"/>
                <w:szCs w:val="20"/>
              </w:rPr>
              <w:t>少量</w:t>
            </w:r>
          </w:p>
        </w:tc>
        <w:tc>
          <w:tcPr>
            <w:tcW w:w="1810" w:type="dxa"/>
            <w:vAlign w:val="top"/>
          </w:tcPr>
          <w:p w14:paraId="4440657D">
            <w:pPr>
              <w:spacing w:before="177" w:line="274" w:lineRule="exact"/>
              <w:ind w:left="86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168" w:type="dxa"/>
            <w:tcBorders>
              <w:right w:val="single" w:color="000000" w:sz="10" w:space="0"/>
            </w:tcBorders>
            <w:vAlign w:val="top"/>
          </w:tcPr>
          <w:p w14:paraId="258F6E00">
            <w:pPr>
              <w:pStyle w:val="6"/>
              <w:spacing w:before="208" w:line="231" w:lineRule="auto"/>
              <w:ind w:left="344"/>
              <w:rPr>
                <w:sz w:val="20"/>
                <w:szCs w:val="20"/>
              </w:rPr>
            </w:pPr>
            <w:r>
              <w:rPr>
                <w:rFonts w:ascii="Times New Roman" w:hAnsi="Times New Roman" w:eastAsia="Times New Roman" w:cs="Times New Roman"/>
                <w:spacing w:val="4"/>
                <w:sz w:val="20"/>
                <w:szCs w:val="20"/>
              </w:rPr>
              <w:t>-</w:t>
            </w:r>
            <w:r>
              <w:rPr>
                <w:spacing w:val="4"/>
                <w:sz w:val="20"/>
                <w:szCs w:val="20"/>
              </w:rPr>
              <w:t>少量</w:t>
            </w:r>
          </w:p>
        </w:tc>
      </w:tr>
      <w:tr w14:paraId="3C6C5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77A7A65E">
            <w:pPr>
              <w:rPr>
                <w:rFonts w:ascii="Arial"/>
                <w:sz w:val="21"/>
              </w:rPr>
            </w:pPr>
          </w:p>
        </w:tc>
        <w:tc>
          <w:tcPr>
            <w:tcW w:w="993" w:type="dxa"/>
            <w:vMerge w:val="continue"/>
            <w:tcBorders>
              <w:top w:val="nil"/>
              <w:bottom w:val="nil"/>
            </w:tcBorders>
            <w:vAlign w:val="top"/>
          </w:tcPr>
          <w:p w14:paraId="55E5A5D3">
            <w:pPr>
              <w:rPr>
                <w:rFonts w:ascii="Arial"/>
                <w:sz w:val="21"/>
              </w:rPr>
            </w:pPr>
          </w:p>
        </w:tc>
        <w:tc>
          <w:tcPr>
            <w:tcW w:w="1110" w:type="dxa"/>
            <w:vAlign w:val="top"/>
          </w:tcPr>
          <w:p w14:paraId="6B4F801D">
            <w:pPr>
              <w:pStyle w:val="6"/>
              <w:spacing w:before="53" w:line="228" w:lineRule="auto"/>
              <w:ind w:left="131"/>
              <w:rPr>
                <w:sz w:val="20"/>
                <w:szCs w:val="20"/>
              </w:rPr>
            </w:pPr>
            <w:r>
              <w:rPr>
                <w:spacing w:val="6"/>
                <w:sz w:val="20"/>
                <w:szCs w:val="20"/>
              </w:rPr>
              <w:t>一氧化碳</w:t>
            </w:r>
          </w:p>
        </w:tc>
        <w:tc>
          <w:tcPr>
            <w:tcW w:w="1594" w:type="dxa"/>
            <w:vAlign w:val="top"/>
          </w:tcPr>
          <w:p w14:paraId="050C669E">
            <w:pPr>
              <w:spacing w:before="22" w:line="275" w:lineRule="exact"/>
              <w:ind w:left="73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324" w:type="dxa"/>
            <w:vAlign w:val="top"/>
          </w:tcPr>
          <w:p w14:paraId="27523F7F">
            <w:pPr>
              <w:spacing w:before="22" w:line="275"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597E0CFB">
            <w:pPr>
              <w:spacing w:before="22" w:line="275"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09F4813D">
            <w:pPr>
              <w:pStyle w:val="6"/>
              <w:spacing w:before="53" w:line="231" w:lineRule="auto"/>
              <w:ind w:left="603"/>
              <w:rPr>
                <w:sz w:val="20"/>
                <w:szCs w:val="20"/>
              </w:rPr>
            </w:pPr>
            <w:r>
              <w:rPr>
                <w:spacing w:val="4"/>
                <w:sz w:val="20"/>
                <w:szCs w:val="20"/>
              </w:rPr>
              <w:t>少量</w:t>
            </w:r>
          </w:p>
        </w:tc>
        <w:tc>
          <w:tcPr>
            <w:tcW w:w="1833" w:type="dxa"/>
            <w:vAlign w:val="top"/>
          </w:tcPr>
          <w:p w14:paraId="2B635415">
            <w:pPr>
              <w:spacing w:before="22" w:line="275"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10" w:type="dxa"/>
            <w:vAlign w:val="top"/>
          </w:tcPr>
          <w:p w14:paraId="2E49CD1B">
            <w:pPr>
              <w:pStyle w:val="6"/>
              <w:spacing w:before="53" w:line="231" w:lineRule="auto"/>
              <w:ind w:left="705"/>
              <w:rPr>
                <w:sz w:val="20"/>
                <w:szCs w:val="20"/>
              </w:rPr>
            </w:pPr>
            <w:r>
              <w:rPr>
                <w:spacing w:val="4"/>
                <w:sz w:val="20"/>
                <w:szCs w:val="20"/>
              </w:rPr>
              <w:t>少量</w:t>
            </w:r>
          </w:p>
        </w:tc>
        <w:tc>
          <w:tcPr>
            <w:tcW w:w="1168" w:type="dxa"/>
            <w:tcBorders>
              <w:right w:val="single" w:color="000000" w:sz="10" w:space="0"/>
            </w:tcBorders>
            <w:vAlign w:val="top"/>
          </w:tcPr>
          <w:p w14:paraId="43D70008">
            <w:pPr>
              <w:pStyle w:val="6"/>
              <w:spacing w:before="53" w:line="231" w:lineRule="auto"/>
              <w:ind w:left="316"/>
              <w:rPr>
                <w:sz w:val="20"/>
                <w:szCs w:val="20"/>
              </w:rPr>
            </w:pPr>
            <w:r>
              <w:rPr>
                <w:rFonts w:ascii="Times New Roman" w:hAnsi="Times New Roman" w:eastAsia="Times New Roman" w:cs="Times New Roman"/>
                <w:spacing w:val="6"/>
                <w:sz w:val="20"/>
                <w:szCs w:val="20"/>
              </w:rPr>
              <w:t>+</w:t>
            </w:r>
            <w:r>
              <w:rPr>
                <w:spacing w:val="6"/>
                <w:sz w:val="20"/>
                <w:szCs w:val="20"/>
              </w:rPr>
              <w:t>少量</w:t>
            </w:r>
          </w:p>
        </w:tc>
      </w:tr>
      <w:tr w14:paraId="1E50C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4F7BDD0E">
            <w:pPr>
              <w:rPr>
                <w:rFonts w:ascii="Arial"/>
                <w:sz w:val="21"/>
              </w:rPr>
            </w:pPr>
          </w:p>
        </w:tc>
        <w:tc>
          <w:tcPr>
            <w:tcW w:w="993" w:type="dxa"/>
            <w:vMerge w:val="continue"/>
            <w:tcBorders>
              <w:top w:val="nil"/>
            </w:tcBorders>
            <w:vAlign w:val="top"/>
          </w:tcPr>
          <w:p w14:paraId="6168AE6F">
            <w:pPr>
              <w:rPr>
                <w:rFonts w:ascii="Arial"/>
                <w:sz w:val="21"/>
              </w:rPr>
            </w:pPr>
          </w:p>
        </w:tc>
        <w:tc>
          <w:tcPr>
            <w:tcW w:w="1110" w:type="dxa"/>
            <w:vAlign w:val="top"/>
          </w:tcPr>
          <w:p w14:paraId="509B8963">
            <w:pPr>
              <w:pStyle w:val="6"/>
              <w:spacing w:before="56" w:line="229" w:lineRule="auto"/>
              <w:ind w:left="129"/>
              <w:rPr>
                <w:sz w:val="20"/>
                <w:szCs w:val="20"/>
              </w:rPr>
            </w:pPr>
            <w:r>
              <w:rPr>
                <w:spacing w:val="7"/>
                <w:sz w:val="20"/>
                <w:szCs w:val="20"/>
              </w:rPr>
              <w:t>烟气黑度</w:t>
            </w:r>
          </w:p>
        </w:tc>
        <w:tc>
          <w:tcPr>
            <w:tcW w:w="1594" w:type="dxa"/>
            <w:vAlign w:val="top"/>
          </w:tcPr>
          <w:p w14:paraId="56BCC8C4">
            <w:pPr>
              <w:spacing w:before="25" w:line="274" w:lineRule="exact"/>
              <w:ind w:left="677"/>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1324" w:type="dxa"/>
            <w:vAlign w:val="top"/>
          </w:tcPr>
          <w:p w14:paraId="41D75B78">
            <w:pPr>
              <w:spacing w:before="25" w:line="274"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38946FDE">
            <w:pPr>
              <w:spacing w:before="25" w:line="274"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7A631973">
            <w:pPr>
              <w:spacing w:before="25" w:line="274" w:lineRule="exact"/>
              <w:ind w:left="696"/>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1833" w:type="dxa"/>
            <w:vAlign w:val="top"/>
          </w:tcPr>
          <w:p w14:paraId="4E080078">
            <w:pPr>
              <w:spacing w:before="25" w:line="274"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10" w:type="dxa"/>
            <w:vAlign w:val="top"/>
          </w:tcPr>
          <w:p w14:paraId="1B039E15">
            <w:pPr>
              <w:spacing w:before="25" w:line="274" w:lineRule="exact"/>
              <w:ind w:left="798"/>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1168" w:type="dxa"/>
            <w:tcBorders>
              <w:right w:val="single" w:color="000000" w:sz="10" w:space="0"/>
            </w:tcBorders>
            <w:vAlign w:val="top"/>
          </w:tcPr>
          <w:p w14:paraId="4D9533BF">
            <w:pPr>
              <w:spacing w:before="25" w:line="274" w:lineRule="exact"/>
              <w:ind w:left="414"/>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+&lt;1</w:t>
            </w:r>
          </w:p>
        </w:tc>
      </w:tr>
      <w:tr w14:paraId="3611C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2D935B06">
            <w:pPr>
              <w:rPr>
                <w:rFonts w:ascii="Arial"/>
                <w:sz w:val="21"/>
              </w:rPr>
            </w:pPr>
          </w:p>
        </w:tc>
        <w:tc>
          <w:tcPr>
            <w:tcW w:w="993" w:type="dxa"/>
            <w:vMerge w:val="restart"/>
            <w:tcBorders>
              <w:bottom w:val="nil"/>
            </w:tcBorders>
            <w:vAlign w:val="top"/>
          </w:tcPr>
          <w:p w14:paraId="51CC6442">
            <w:pPr>
              <w:spacing w:line="465" w:lineRule="auto"/>
              <w:rPr>
                <w:rFonts w:ascii="Arial"/>
                <w:sz w:val="21"/>
              </w:rPr>
            </w:pPr>
          </w:p>
          <w:p w14:paraId="715F2CCC">
            <w:pPr>
              <w:pStyle w:val="6"/>
              <w:spacing w:before="65" w:line="290" w:lineRule="auto"/>
              <w:ind w:left="177" w:right="152" w:hanging="21"/>
              <w:rPr>
                <w:sz w:val="20"/>
                <w:szCs w:val="20"/>
              </w:rPr>
            </w:pPr>
            <w:r>
              <w:rPr>
                <w:rFonts w:ascii="Times New Roman" w:hAnsi="Times New Roman" w:eastAsia="Times New Roman" w:cs="Times New Roman"/>
                <w:spacing w:val="-2"/>
                <w:sz w:val="20"/>
                <w:szCs w:val="20"/>
              </w:rPr>
              <w:t>10t/h</w:t>
            </w:r>
            <w:r>
              <w:rPr>
                <w:rFonts w:ascii="Times New Roman" w:hAnsi="Times New Roman" w:eastAsia="Times New Roman" w:cs="Times New Roman"/>
                <w:spacing w:val="19"/>
                <w:sz w:val="20"/>
                <w:szCs w:val="20"/>
              </w:rPr>
              <w:t xml:space="preserve"> </w:t>
            </w:r>
            <w:r>
              <w:rPr>
                <w:spacing w:val="-2"/>
                <w:sz w:val="20"/>
                <w:szCs w:val="20"/>
              </w:rPr>
              <w:t>导</w:t>
            </w:r>
            <w:r>
              <w:rPr>
                <w:spacing w:val="5"/>
                <w:sz w:val="20"/>
                <w:szCs w:val="20"/>
              </w:rPr>
              <w:t>热油炉</w:t>
            </w:r>
          </w:p>
        </w:tc>
        <w:tc>
          <w:tcPr>
            <w:tcW w:w="1110" w:type="dxa"/>
            <w:vAlign w:val="top"/>
          </w:tcPr>
          <w:p w14:paraId="5835CE3E">
            <w:pPr>
              <w:pStyle w:val="6"/>
              <w:spacing w:before="56" w:line="230" w:lineRule="auto"/>
              <w:ind w:left="338"/>
              <w:rPr>
                <w:sz w:val="20"/>
                <w:szCs w:val="20"/>
              </w:rPr>
            </w:pPr>
            <w:r>
              <w:rPr>
                <w:spacing w:val="4"/>
                <w:sz w:val="20"/>
                <w:szCs w:val="20"/>
              </w:rPr>
              <w:t>烟尘</w:t>
            </w:r>
          </w:p>
        </w:tc>
        <w:tc>
          <w:tcPr>
            <w:tcW w:w="1594" w:type="dxa"/>
            <w:vAlign w:val="top"/>
          </w:tcPr>
          <w:p w14:paraId="500305F4">
            <w:pPr>
              <w:spacing w:before="25" w:line="274" w:lineRule="exact"/>
              <w:ind w:left="73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324" w:type="dxa"/>
            <w:vAlign w:val="top"/>
          </w:tcPr>
          <w:p w14:paraId="5F60A6FA">
            <w:pPr>
              <w:spacing w:before="25" w:line="274"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0FA85DF1">
            <w:pPr>
              <w:spacing w:before="25" w:line="274"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7BA6E194">
            <w:pPr>
              <w:spacing w:before="25" w:line="274" w:lineRule="exact"/>
              <w:ind w:left="62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0.21</w:t>
            </w:r>
          </w:p>
        </w:tc>
        <w:tc>
          <w:tcPr>
            <w:tcW w:w="1833" w:type="dxa"/>
            <w:vAlign w:val="top"/>
          </w:tcPr>
          <w:p w14:paraId="4C911CC9">
            <w:pPr>
              <w:spacing w:before="25" w:line="274"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10" w:type="dxa"/>
            <w:vAlign w:val="top"/>
          </w:tcPr>
          <w:p w14:paraId="334B110F">
            <w:pPr>
              <w:spacing w:before="25" w:line="274" w:lineRule="exact"/>
              <w:ind w:left="73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0.21</w:t>
            </w:r>
          </w:p>
        </w:tc>
        <w:tc>
          <w:tcPr>
            <w:tcW w:w="1168" w:type="dxa"/>
            <w:tcBorders>
              <w:right w:val="single" w:color="000000" w:sz="10" w:space="0"/>
            </w:tcBorders>
            <w:vAlign w:val="top"/>
          </w:tcPr>
          <w:p w14:paraId="1DE6B3A2">
            <w:pPr>
              <w:spacing w:before="25" w:line="274" w:lineRule="exact"/>
              <w:ind w:left="342"/>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+0.21</w:t>
            </w:r>
          </w:p>
        </w:tc>
      </w:tr>
      <w:tr w14:paraId="5A3F7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7278862D">
            <w:pPr>
              <w:rPr>
                <w:rFonts w:ascii="Arial"/>
                <w:sz w:val="21"/>
              </w:rPr>
            </w:pPr>
          </w:p>
        </w:tc>
        <w:tc>
          <w:tcPr>
            <w:tcW w:w="993" w:type="dxa"/>
            <w:vMerge w:val="continue"/>
            <w:tcBorders>
              <w:top w:val="nil"/>
              <w:bottom w:val="nil"/>
            </w:tcBorders>
            <w:vAlign w:val="top"/>
          </w:tcPr>
          <w:p w14:paraId="3BB02951">
            <w:pPr>
              <w:rPr>
                <w:rFonts w:ascii="Arial"/>
                <w:sz w:val="21"/>
              </w:rPr>
            </w:pPr>
          </w:p>
        </w:tc>
        <w:tc>
          <w:tcPr>
            <w:tcW w:w="1110" w:type="dxa"/>
            <w:vAlign w:val="top"/>
          </w:tcPr>
          <w:p w14:paraId="5105349A">
            <w:pPr>
              <w:pStyle w:val="6"/>
              <w:spacing w:before="56" w:line="228" w:lineRule="auto"/>
              <w:ind w:left="131"/>
              <w:rPr>
                <w:sz w:val="20"/>
                <w:szCs w:val="20"/>
              </w:rPr>
            </w:pPr>
            <w:r>
              <w:rPr>
                <w:spacing w:val="6"/>
                <w:sz w:val="20"/>
                <w:szCs w:val="20"/>
              </w:rPr>
              <w:t>二氧化硫</w:t>
            </w:r>
          </w:p>
        </w:tc>
        <w:tc>
          <w:tcPr>
            <w:tcW w:w="1594" w:type="dxa"/>
            <w:vAlign w:val="top"/>
          </w:tcPr>
          <w:p w14:paraId="72070E59">
            <w:pPr>
              <w:spacing w:before="28" w:line="274" w:lineRule="exact"/>
              <w:ind w:left="73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324" w:type="dxa"/>
            <w:vAlign w:val="top"/>
          </w:tcPr>
          <w:p w14:paraId="7794637E">
            <w:pPr>
              <w:spacing w:before="28" w:line="274"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06449F11">
            <w:pPr>
              <w:spacing w:before="28" w:line="274"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516C01C3">
            <w:pPr>
              <w:spacing w:before="28" w:line="274" w:lineRule="exact"/>
              <w:ind w:left="62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0.63</w:t>
            </w:r>
          </w:p>
        </w:tc>
        <w:tc>
          <w:tcPr>
            <w:tcW w:w="1833" w:type="dxa"/>
            <w:vAlign w:val="top"/>
          </w:tcPr>
          <w:p w14:paraId="73D94554">
            <w:pPr>
              <w:spacing w:before="28" w:line="274"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10" w:type="dxa"/>
            <w:vAlign w:val="top"/>
          </w:tcPr>
          <w:p w14:paraId="19C6A628">
            <w:pPr>
              <w:spacing w:before="28" w:line="274" w:lineRule="exact"/>
              <w:ind w:left="73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0.63</w:t>
            </w:r>
          </w:p>
        </w:tc>
        <w:tc>
          <w:tcPr>
            <w:tcW w:w="1168" w:type="dxa"/>
            <w:tcBorders>
              <w:right w:val="single" w:color="000000" w:sz="10" w:space="0"/>
            </w:tcBorders>
            <w:vAlign w:val="top"/>
          </w:tcPr>
          <w:p w14:paraId="0B6B5746">
            <w:pPr>
              <w:spacing w:before="28" w:line="274" w:lineRule="exact"/>
              <w:ind w:left="342"/>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+0.63</w:t>
            </w:r>
          </w:p>
        </w:tc>
      </w:tr>
      <w:tr w14:paraId="162A3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6EB669B9">
            <w:pPr>
              <w:rPr>
                <w:rFonts w:ascii="Arial"/>
                <w:sz w:val="21"/>
              </w:rPr>
            </w:pPr>
          </w:p>
        </w:tc>
        <w:tc>
          <w:tcPr>
            <w:tcW w:w="993" w:type="dxa"/>
            <w:vMerge w:val="continue"/>
            <w:tcBorders>
              <w:top w:val="nil"/>
              <w:bottom w:val="nil"/>
            </w:tcBorders>
            <w:vAlign w:val="top"/>
          </w:tcPr>
          <w:p w14:paraId="7F659E93">
            <w:pPr>
              <w:rPr>
                <w:rFonts w:ascii="Arial"/>
                <w:sz w:val="21"/>
              </w:rPr>
            </w:pPr>
          </w:p>
        </w:tc>
        <w:tc>
          <w:tcPr>
            <w:tcW w:w="1110" w:type="dxa"/>
            <w:vAlign w:val="top"/>
          </w:tcPr>
          <w:p w14:paraId="48771CC7">
            <w:pPr>
              <w:pStyle w:val="6"/>
              <w:spacing w:before="58" w:line="228" w:lineRule="auto"/>
              <w:ind w:left="126"/>
              <w:rPr>
                <w:sz w:val="20"/>
                <w:szCs w:val="20"/>
              </w:rPr>
            </w:pPr>
            <w:r>
              <w:rPr>
                <w:spacing w:val="7"/>
                <w:sz w:val="20"/>
                <w:szCs w:val="20"/>
              </w:rPr>
              <w:t>氮氧化物</w:t>
            </w:r>
          </w:p>
        </w:tc>
        <w:tc>
          <w:tcPr>
            <w:tcW w:w="1594" w:type="dxa"/>
            <w:vAlign w:val="top"/>
          </w:tcPr>
          <w:p w14:paraId="1E8FEB79">
            <w:pPr>
              <w:spacing w:before="28" w:line="274" w:lineRule="exact"/>
              <w:ind w:left="73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324" w:type="dxa"/>
            <w:vAlign w:val="top"/>
          </w:tcPr>
          <w:p w14:paraId="370333DF">
            <w:pPr>
              <w:spacing w:before="28" w:line="274"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64FEC780">
            <w:pPr>
              <w:spacing w:before="28" w:line="274"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3F9D586D">
            <w:pPr>
              <w:spacing w:before="28" w:line="274" w:lineRule="exact"/>
              <w:ind w:left="629"/>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3.30</w:t>
            </w:r>
          </w:p>
        </w:tc>
        <w:tc>
          <w:tcPr>
            <w:tcW w:w="1833" w:type="dxa"/>
            <w:vAlign w:val="top"/>
          </w:tcPr>
          <w:p w14:paraId="1C796DC0">
            <w:pPr>
              <w:spacing w:before="28" w:line="274"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10" w:type="dxa"/>
            <w:vAlign w:val="top"/>
          </w:tcPr>
          <w:p w14:paraId="1A686099">
            <w:pPr>
              <w:spacing w:before="28" w:line="274" w:lineRule="exact"/>
              <w:ind w:left="73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3.30</w:t>
            </w:r>
          </w:p>
        </w:tc>
        <w:tc>
          <w:tcPr>
            <w:tcW w:w="1168" w:type="dxa"/>
            <w:tcBorders>
              <w:right w:val="single" w:color="000000" w:sz="10" w:space="0"/>
            </w:tcBorders>
            <w:vAlign w:val="top"/>
          </w:tcPr>
          <w:p w14:paraId="1D369A5B">
            <w:pPr>
              <w:spacing w:before="28" w:line="274" w:lineRule="exact"/>
              <w:ind w:left="342"/>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+3.30</w:t>
            </w:r>
          </w:p>
        </w:tc>
      </w:tr>
      <w:tr w14:paraId="51C31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1888E814">
            <w:pPr>
              <w:rPr>
                <w:rFonts w:ascii="Arial"/>
                <w:sz w:val="21"/>
              </w:rPr>
            </w:pPr>
          </w:p>
        </w:tc>
        <w:tc>
          <w:tcPr>
            <w:tcW w:w="993" w:type="dxa"/>
            <w:vMerge w:val="continue"/>
            <w:tcBorders>
              <w:top w:val="nil"/>
              <w:bottom w:val="nil"/>
            </w:tcBorders>
            <w:vAlign w:val="top"/>
          </w:tcPr>
          <w:p w14:paraId="683DF384">
            <w:pPr>
              <w:rPr>
                <w:rFonts w:ascii="Arial"/>
                <w:sz w:val="21"/>
              </w:rPr>
            </w:pPr>
          </w:p>
        </w:tc>
        <w:tc>
          <w:tcPr>
            <w:tcW w:w="1110" w:type="dxa"/>
            <w:vAlign w:val="top"/>
          </w:tcPr>
          <w:p w14:paraId="264CFBCA">
            <w:pPr>
              <w:pStyle w:val="6"/>
              <w:spacing w:before="58" w:line="228" w:lineRule="auto"/>
              <w:ind w:left="131"/>
              <w:rPr>
                <w:sz w:val="20"/>
                <w:szCs w:val="20"/>
              </w:rPr>
            </w:pPr>
            <w:r>
              <w:rPr>
                <w:spacing w:val="6"/>
                <w:sz w:val="20"/>
                <w:szCs w:val="20"/>
              </w:rPr>
              <w:t>一氧化碳</w:t>
            </w:r>
          </w:p>
        </w:tc>
        <w:tc>
          <w:tcPr>
            <w:tcW w:w="1594" w:type="dxa"/>
            <w:vAlign w:val="top"/>
          </w:tcPr>
          <w:p w14:paraId="52A39E52">
            <w:pPr>
              <w:spacing w:before="28" w:line="274" w:lineRule="exact"/>
              <w:ind w:left="73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324" w:type="dxa"/>
            <w:vAlign w:val="top"/>
          </w:tcPr>
          <w:p w14:paraId="64CC324F">
            <w:pPr>
              <w:spacing w:before="28" w:line="274"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404BE569">
            <w:pPr>
              <w:spacing w:before="28" w:line="274"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087A763A">
            <w:pPr>
              <w:pStyle w:val="6"/>
              <w:spacing w:before="58" w:line="228" w:lineRule="auto"/>
              <w:ind w:left="603"/>
              <w:rPr>
                <w:sz w:val="20"/>
                <w:szCs w:val="20"/>
              </w:rPr>
            </w:pPr>
            <w:r>
              <w:rPr>
                <w:spacing w:val="4"/>
                <w:sz w:val="20"/>
                <w:szCs w:val="20"/>
              </w:rPr>
              <w:t>少量</w:t>
            </w:r>
          </w:p>
        </w:tc>
        <w:tc>
          <w:tcPr>
            <w:tcW w:w="1833" w:type="dxa"/>
            <w:vAlign w:val="top"/>
          </w:tcPr>
          <w:p w14:paraId="53E2F824">
            <w:pPr>
              <w:spacing w:before="28" w:line="274"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10" w:type="dxa"/>
            <w:vAlign w:val="top"/>
          </w:tcPr>
          <w:p w14:paraId="296653C7">
            <w:pPr>
              <w:pStyle w:val="6"/>
              <w:spacing w:before="58" w:line="228" w:lineRule="auto"/>
              <w:ind w:left="705"/>
              <w:rPr>
                <w:sz w:val="20"/>
                <w:szCs w:val="20"/>
              </w:rPr>
            </w:pPr>
            <w:r>
              <w:rPr>
                <w:spacing w:val="4"/>
                <w:sz w:val="20"/>
                <w:szCs w:val="20"/>
              </w:rPr>
              <w:t>少量</w:t>
            </w:r>
          </w:p>
        </w:tc>
        <w:tc>
          <w:tcPr>
            <w:tcW w:w="1168" w:type="dxa"/>
            <w:tcBorders>
              <w:right w:val="single" w:color="000000" w:sz="10" w:space="0"/>
            </w:tcBorders>
            <w:vAlign w:val="top"/>
          </w:tcPr>
          <w:p w14:paraId="5FEEE94F">
            <w:pPr>
              <w:pStyle w:val="6"/>
              <w:spacing w:before="58" w:line="228" w:lineRule="auto"/>
              <w:ind w:left="316"/>
              <w:rPr>
                <w:sz w:val="20"/>
                <w:szCs w:val="20"/>
              </w:rPr>
            </w:pPr>
            <w:r>
              <w:rPr>
                <w:rFonts w:ascii="Times New Roman" w:hAnsi="Times New Roman" w:eastAsia="Times New Roman" w:cs="Times New Roman"/>
                <w:spacing w:val="6"/>
                <w:sz w:val="20"/>
                <w:szCs w:val="20"/>
              </w:rPr>
              <w:t>+</w:t>
            </w:r>
            <w:r>
              <w:rPr>
                <w:spacing w:val="6"/>
                <w:sz w:val="20"/>
                <w:szCs w:val="20"/>
              </w:rPr>
              <w:t>少量</w:t>
            </w:r>
          </w:p>
        </w:tc>
      </w:tr>
      <w:tr w14:paraId="38CCC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4F48495C">
            <w:pPr>
              <w:rPr>
                <w:rFonts w:ascii="Arial"/>
                <w:sz w:val="21"/>
              </w:rPr>
            </w:pPr>
          </w:p>
        </w:tc>
        <w:tc>
          <w:tcPr>
            <w:tcW w:w="993" w:type="dxa"/>
            <w:vMerge w:val="continue"/>
            <w:tcBorders>
              <w:top w:val="nil"/>
            </w:tcBorders>
            <w:vAlign w:val="top"/>
          </w:tcPr>
          <w:p w14:paraId="65E1E797">
            <w:pPr>
              <w:rPr>
                <w:rFonts w:ascii="Arial"/>
                <w:sz w:val="21"/>
              </w:rPr>
            </w:pPr>
          </w:p>
        </w:tc>
        <w:tc>
          <w:tcPr>
            <w:tcW w:w="1110" w:type="dxa"/>
            <w:vAlign w:val="top"/>
          </w:tcPr>
          <w:p w14:paraId="202CFAD3">
            <w:pPr>
              <w:pStyle w:val="6"/>
              <w:spacing w:before="60" w:line="227" w:lineRule="auto"/>
              <w:ind w:left="129"/>
              <w:rPr>
                <w:sz w:val="20"/>
                <w:szCs w:val="20"/>
              </w:rPr>
            </w:pPr>
            <w:r>
              <w:rPr>
                <w:spacing w:val="7"/>
                <w:sz w:val="20"/>
                <w:szCs w:val="20"/>
              </w:rPr>
              <w:t>烟气黑度</w:t>
            </w:r>
          </w:p>
        </w:tc>
        <w:tc>
          <w:tcPr>
            <w:tcW w:w="1594" w:type="dxa"/>
            <w:vAlign w:val="top"/>
          </w:tcPr>
          <w:p w14:paraId="02FDC8E1">
            <w:pPr>
              <w:spacing w:before="28" w:line="275" w:lineRule="exact"/>
              <w:ind w:left="677"/>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1324" w:type="dxa"/>
            <w:vAlign w:val="top"/>
          </w:tcPr>
          <w:p w14:paraId="13450F20">
            <w:pPr>
              <w:spacing w:before="28" w:line="275"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090B3FBF">
            <w:pPr>
              <w:spacing w:before="28" w:line="275"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4F338338">
            <w:pPr>
              <w:spacing w:before="28" w:line="275" w:lineRule="exact"/>
              <w:ind w:left="696"/>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1833" w:type="dxa"/>
            <w:vAlign w:val="top"/>
          </w:tcPr>
          <w:p w14:paraId="06A7E6CE">
            <w:pPr>
              <w:spacing w:before="28" w:line="275"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10" w:type="dxa"/>
            <w:vAlign w:val="top"/>
          </w:tcPr>
          <w:p w14:paraId="4E69AB70">
            <w:pPr>
              <w:spacing w:before="28" w:line="275" w:lineRule="exact"/>
              <w:ind w:left="798"/>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&lt;1</w:t>
            </w:r>
          </w:p>
        </w:tc>
        <w:tc>
          <w:tcPr>
            <w:tcW w:w="1168" w:type="dxa"/>
            <w:tcBorders>
              <w:right w:val="single" w:color="000000" w:sz="10" w:space="0"/>
            </w:tcBorders>
            <w:vAlign w:val="top"/>
          </w:tcPr>
          <w:p w14:paraId="01CAB5A7">
            <w:pPr>
              <w:spacing w:before="28" w:line="275" w:lineRule="exact"/>
              <w:ind w:left="414"/>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+&lt;1</w:t>
            </w:r>
          </w:p>
        </w:tc>
      </w:tr>
      <w:tr w14:paraId="2B659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0C1393E0">
            <w:pPr>
              <w:rPr>
                <w:rFonts w:ascii="Arial"/>
                <w:sz w:val="21"/>
              </w:rPr>
            </w:pPr>
          </w:p>
        </w:tc>
        <w:tc>
          <w:tcPr>
            <w:tcW w:w="2103" w:type="dxa"/>
            <w:gridSpan w:val="2"/>
            <w:vAlign w:val="top"/>
          </w:tcPr>
          <w:p w14:paraId="15B28657">
            <w:pPr>
              <w:pStyle w:val="6"/>
              <w:spacing w:before="62" w:line="225" w:lineRule="auto"/>
              <w:ind w:left="522"/>
              <w:rPr>
                <w:sz w:val="20"/>
                <w:szCs w:val="20"/>
              </w:rPr>
            </w:pPr>
            <w:r>
              <w:rPr>
                <w:spacing w:val="7"/>
                <w:sz w:val="20"/>
                <w:szCs w:val="20"/>
              </w:rPr>
              <w:t>非甲烷总烃</w:t>
            </w:r>
          </w:p>
        </w:tc>
        <w:tc>
          <w:tcPr>
            <w:tcW w:w="1594" w:type="dxa"/>
            <w:vAlign w:val="top"/>
          </w:tcPr>
          <w:p w14:paraId="749A133F">
            <w:pPr>
              <w:spacing w:before="31" w:line="274" w:lineRule="exact"/>
              <w:ind w:left="73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324" w:type="dxa"/>
            <w:vAlign w:val="top"/>
          </w:tcPr>
          <w:p w14:paraId="09BEBFEC">
            <w:pPr>
              <w:spacing w:before="31" w:line="274"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562422DF">
            <w:pPr>
              <w:spacing w:before="31" w:line="274"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1EA85C16">
            <w:pPr>
              <w:spacing w:before="31" w:line="274" w:lineRule="exact"/>
              <w:ind w:left="52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0.0264</w:t>
            </w:r>
          </w:p>
        </w:tc>
        <w:tc>
          <w:tcPr>
            <w:tcW w:w="1833" w:type="dxa"/>
            <w:vAlign w:val="top"/>
          </w:tcPr>
          <w:p w14:paraId="07C65A2E">
            <w:pPr>
              <w:spacing w:before="31" w:line="274"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10" w:type="dxa"/>
            <w:vAlign w:val="top"/>
          </w:tcPr>
          <w:p w14:paraId="79AE1871">
            <w:pPr>
              <w:spacing w:before="31" w:line="274" w:lineRule="exact"/>
              <w:ind w:left="62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0.0264</w:t>
            </w:r>
          </w:p>
        </w:tc>
        <w:tc>
          <w:tcPr>
            <w:tcW w:w="1168" w:type="dxa"/>
            <w:tcBorders>
              <w:right w:val="single" w:color="000000" w:sz="10" w:space="0"/>
            </w:tcBorders>
            <w:vAlign w:val="top"/>
          </w:tcPr>
          <w:p w14:paraId="6F331F0B">
            <w:pPr>
              <w:spacing w:before="31" w:line="274" w:lineRule="exact"/>
              <w:ind w:left="236"/>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+0.0264</w:t>
            </w:r>
          </w:p>
        </w:tc>
      </w:tr>
      <w:tr w14:paraId="69477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53F236D8">
            <w:pPr>
              <w:rPr>
                <w:rFonts w:ascii="Arial"/>
                <w:sz w:val="21"/>
              </w:rPr>
            </w:pPr>
          </w:p>
        </w:tc>
        <w:tc>
          <w:tcPr>
            <w:tcW w:w="2103" w:type="dxa"/>
            <w:gridSpan w:val="2"/>
            <w:vAlign w:val="top"/>
          </w:tcPr>
          <w:p w14:paraId="25F5B78F">
            <w:pPr>
              <w:pStyle w:val="6"/>
              <w:spacing w:before="62" w:line="225" w:lineRule="auto"/>
              <w:ind w:left="727"/>
              <w:rPr>
                <w:sz w:val="20"/>
                <w:szCs w:val="20"/>
              </w:rPr>
            </w:pPr>
            <w:r>
              <w:rPr>
                <w:spacing w:val="7"/>
                <w:sz w:val="20"/>
                <w:szCs w:val="20"/>
              </w:rPr>
              <w:t>颗粒物</w:t>
            </w:r>
          </w:p>
        </w:tc>
        <w:tc>
          <w:tcPr>
            <w:tcW w:w="1594" w:type="dxa"/>
            <w:vAlign w:val="top"/>
          </w:tcPr>
          <w:p w14:paraId="2F8F8067">
            <w:pPr>
              <w:spacing w:before="31" w:line="274" w:lineRule="exact"/>
              <w:ind w:left="73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324" w:type="dxa"/>
            <w:vAlign w:val="top"/>
          </w:tcPr>
          <w:p w14:paraId="1CA93512">
            <w:pPr>
              <w:spacing w:before="31" w:line="274"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4EF5B349">
            <w:pPr>
              <w:spacing w:before="31" w:line="274"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5C3FA9E9">
            <w:pPr>
              <w:spacing w:before="31" w:line="274" w:lineRule="exact"/>
              <w:ind w:left="52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0.1788</w:t>
            </w:r>
          </w:p>
        </w:tc>
        <w:tc>
          <w:tcPr>
            <w:tcW w:w="1833" w:type="dxa"/>
            <w:vAlign w:val="top"/>
          </w:tcPr>
          <w:p w14:paraId="381E2E83">
            <w:pPr>
              <w:spacing w:before="31" w:line="274"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10" w:type="dxa"/>
            <w:vAlign w:val="top"/>
          </w:tcPr>
          <w:p w14:paraId="52303235">
            <w:pPr>
              <w:spacing w:before="31" w:line="274" w:lineRule="exact"/>
              <w:ind w:left="62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0.1788</w:t>
            </w:r>
          </w:p>
        </w:tc>
        <w:tc>
          <w:tcPr>
            <w:tcW w:w="1168" w:type="dxa"/>
            <w:tcBorders>
              <w:right w:val="single" w:color="000000" w:sz="10" w:space="0"/>
            </w:tcBorders>
            <w:vAlign w:val="top"/>
          </w:tcPr>
          <w:p w14:paraId="224F4CB4">
            <w:pPr>
              <w:spacing w:before="31" w:line="274" w:lineRule="exact"/>
              <w:ind w:left="236"/>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+0.1788</w:t>
            </w:r>
          </w:p>
        </w:tc>
      </w:tr>
      <w:tr w14:paraId="288F8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tcBorders>
            <w:vAlign w:val="top"/>
          </w:tcPr>
          <w:p w14:paraId="45A98525">
            <w:pPr>
              <w:rPr>
                <w:rFonts w:ascii="Arial"/>
                <w:sz w:val="21"/>
              </w:rPr>
            </w:pPr>
          </w:p>
        </w:tc>
        <w:tc>
          <w:tcPr>
            <w:tcW w:w="2103" w:type="dxa"/>
            <w:gridSpan w:val="2"/>
            <w:vAlign w:val="top"/>
          </w:tcPr>
          <w:p w14:paraId="0A9320A3">
            <w:pPr>
              <w:pStyle w:val="6"/>
              <w:spacing w:before="62" w:line="225" w:lineRule="auto"/>
              <w:ind w:left="622"/>
              <w:rPr>
                <w:sz w:val="20"/>
                <w:szCs w:val="20"/>
              </w:rPr>
            </w:pPr>
            <w:r>
              <w:rPr>
                <w:spacing w:val="7"/>
                <w:sz w:val="20"/>
                <w:szCs w:val="20"/>
              </w:rPr>
              <w:t>食堂油烟</w:t>
            </w:r>
          </w:p>
        </w:tc>
        <w:tc>
          <w:tcPr>
            <w:tcW w:w="1594" w:type="dxa"/>
            <w:vAlign w:val="top"/>
          </w:tcPr>
          <w:p w14:paraId="39C92230">
            <w:pPr>
              <w:spacing w:before="31" w:line="275" w:lineRule="exact"/>
              <w:ind w:left="503"/>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0.0097</w:t>
            </w:r>
          </w:p>
        </w:tc>
        <w:tc>
          <w:tcPr>
            <w:tcW w:w="1324" w:type="dxa"/>
            <w:vAlign w:val="top"/>
          </w:tcPr>
          <w:p w14:paraId="3581BF4E">
            <w:pPr>
              <w:spacing w:before="31" w:line="275"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77FB7B96">
            <w:pPr>
              <w:spacing w:before="31" w:line="275"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184D7473">
            <w:pPr>
              <w:spacing w:before="31" w:line="275" w:lineRule="exact"/>
              <w:ind w:left="75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33" w:type="dxa"/>
            <w:vAlign w:val="top"/>
          </w:tcPr>
          <w:p w14:paraId="70087CEF">
            <w:pPr>
              <w:spacing w:before="31" w:line="275"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10" w:type="dxa"/>
            <w:vAlign w:val="top"/>
          </w:tcPr>
          <w:p w14:paraId="0EBEC84A">
            <w:pPr>
              <w:spacing w:before="31" w:line="275" w:lineRule="exact"/>
              <w:ind w:left="625"/>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0.0097</w:t>
            </w:r>
          </w:p>
        </w:tc>
        <w:tc>
          <w:tcPr>
            <w:tcW w:w="1168" w:type="dxa"/>
            <w:tcBorders>
              <w:right w:val="single" w:color="000000" w:sz="10" w:space="0"/>
            </w:tcBorders>
            <w:vAlign w:val="top"/>
          </w:tcPr>
          <w:p w14:paraId="15CD2F3A">
            <w:pPr>
              <w:spacing w:before="31" w:line="275" w:lineRule="exact"/>
              <w:ind w:left="47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w:t>
            </w:r>
          </w:p>
        </w:tc>
      </w:tr>
      <w:tr w14:paraId="78609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restart"/>
            <w:tcBorders>
              <w:left w:val="single" w:color="000000" w:sz="10" w:space="0"/>
              <w:bottom w:val="nil"/>
            </w:tcBorders>
            <w:vAlign w:val="top"/>
          </w:tcPr>
          <w:p w14:paraId="3A45A465">
            <w:pPr>
              <w:spacing w:line="329" w:lineRule="auto"/>
              <w:rPr>
                <w:rFonts w:ascii="Arial"/>
                <w:sz w:val="21"/>
              </w:rPr>
            </w:pPr>
          </w:p>
          <w:p w14:paraId="209238FB">
            <w:pPr>
              <w:spacing w:line="330" w:lineRule="auto"/>
              <w:rPr>
                <w:rFonts w:ascii="Arial"/>
                <w:sz w:val="21"/>
              </w:rPr>
            </w:pPr>
          </w:p>
          <w:p w14:paraId="2DD7B19A">
            <w:pPr>
              <w:pStyle w:val="6"/>
              <w:spacing w:before="65" w:line="228" w:lineRule="auto"/>
              <w:ind w:left="376"/>
              <w:rPr>
                <w:sz w:val="20"/>
                <w:szCs w:val="20"/>
              </w:rPr>
            </w:pPr>
            <w:r>
              <w:rPr>
                <w:spacing w:val="5"/>
                <w:sz w:val="20"/>
                <w:szCs w:val="20"/>
              </w:rPr>
              <w:t>废水</w:t>
            </w:r>
          </w:p>
        </w:tc>
        <w:tc>
          <w:tcPr>
            <w:tcW w:w="2103" w:type="dxa"/>
            <w:gridSpan w:val="2"/>
            <w:vAlign w:val="top"/>
          </w:tcPr>
          <w:p w14:paraId="29570ABE">
            <w:pPr>
              <w:pStyle w:val="6"/>
              <w:spacing w:before="65" w:line="222" w:lineRule="auto"/>
              <w:ind w:left="520"/>
              <w:rPr>
                <w:sz w:val="20"/>
                <w:szCs w:val="20"/>
              </w:rPr>
            </w:pPr>
            <w:r>
              <w:rPr>
                <w:spacing w:val="7"/>
                <w:sz w:val="20"/>
                <w:szCs w:val="20"/>
              </w:rPr>
              <w:t>生活废水量</w:t>
            </w:r>
          </w:p>
        </w:tc>
        <w:tc>
          <w:tcPr>
            <w:tcW w:w="1594" w:type="dxa"/>
            <w:vAlign w:val="top"/>
          </w:tcPr>
          <w:p w14:paraId="5850E893">
            <w:pPr>
              <w:spacing w:before="34" w:line="272" w:lineRule="exact"/>
              <w:ind w:left="50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6057.9</w:t>
            </w:r>
          </w:p>
        </w:tc>
        <w:tc>
          <w:tcPr>
            <w:tcW w:w="1324" w:type="dxa"/>
            <w:vAlign w:val="top"/>
          </w:tcPr>
          <w:p w14:paraId="1FC86C47">
            <w:pPr>
              <w:spacing w:before="34" w:line="272"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vAlign w:val="top"/>
          </w:tcPr>
          <w:p w14:paraId="0F78F901">
            <w:pPr>
              <w:spacing w:before="34" w:line="272"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vAlign w:val="top"/>
          </w:tcPr>
          <w:p w14:paraId="4E1474CC">
            <w:pPr>
              <w:spacing w:before="34" w:line="272" w:lineRule="exact"/>
              <w:ind w:left="75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33" w:type="dxa"/>
            <w:vAlign w:val="top"/>
          </w:tcPr>
          <w:p w14:paraId="71508526">
            <w:pPr>
              <w:spacing w:before="34" w:line="272"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10" w:type="dxa"/>
            <w:vAlign w:val="top"/>
          </w:tcPr>
          <w:p w14:paraId="270FE4E2">
            <w:pPr>
              <w:spacing w:before="34" w:line="272" w:lineRule="exact"/>
              <w:ind w:left="626"/>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6057.9</w:t>
            </w:r>
          </w:p>
        </w:tc>
        <w:tc>
          <w:tcPr>
            <w:tcW w:w="1168" w:type="dxa"/>
            <w:tcBorders>
              <w:right w:val="single" w:color="000000" w:sz="10" w:space="0"/>
            </w:tcBorders>
            <w:vAlign w:val="top"/>
          </w:tcPr>
          <w:p w14:paraId="29C4E429">
            <w:pPr>
              <w:spacing w:before="34" w:line="272" w:lineRule="exact"/>
              <w:ind w:left="47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+0</w:t>
            </w:r>
          </w:p>
        </w:tc>
      </w:tr>
      <w:tr w14:paraId="0C525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6537E1B1">
            <w:pPr>
              <w:rPr>
                <w:rFonts w:ascii="Arial"/>
                <w:sz w:val="21"/>
              </w:rPr>
            </w:pPr>
          </w:p>
        </w:tc>
        <w:tc>
          <w:tcPr>
            <w:tcW w:w="2103" w:type="dxa"/>
            <w:gridSpan w:val="2"/>
            <w:vAlign w:val="top"/>
          </w:tcPr>
          <w:p w14:paraId="3E9A80DD">
            <w:pPr>
              <w:spacing w:before="104" w:line="194" w:lineRule="auto"/>
              <w:ind w:left="90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pH</w:t>
            </w:r>
          </w:p>
        </w:tc>
        <w:tc>
          <w:tcPr>
            <w:tcW w:w="1594" w:type="dxa"/>
            <w:vAlign w:val="top"/>
          </w:tcPr>
          <w:p w14:paraId="57C29AF1">
            <w:pPr>
              <w:spacing w:before="34" w:line="272" w:lineRule="exact"/>
              <w:ind w:left="75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324" w:type="dxa"/>
            <w:vAlign w:val="top"/>
          </w:tcPr>
          <w:p w14:paraId="452B951C">
            <w:pPr>
              <w:spacing w:before="34" w:line="272"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764" w:type="dxa"/>
            <w:vAlign w:val="top"/>
          </w:tcPr>
          <w:p w14:paraId="70BD4000">
            <w:pPr>
              <w:spacing w:before="34" w:line="272"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617" w:type="dxa"/>
            <w:vAlign w:val="top"/>
          </w:tcPr>
          <w:p w14:paraId="205E8E85">
            <w:pPr>
              <w:spacing w:before="34" w:line="272" w:lineRule="exact"/>
              <w:ind w:left="75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833" w:type="dxa"/>
            <w:vAlign w:val="top"/>
          </w:tcPr>
          <w:p w14:paraId="5A7D0F57">
            <w:pPr>
              <w:spacing w:before="34" w:line="272"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810" w:type="dxa"/>
            <w:vAlign w:val="top"/>
          </w:tcPr>
          <w:p w14:paraId="66F66B2F">
            <w:pPr>
              <w:spacing w:before="34" w:line="272" w:lineRule="exact"/>
              <w:ind w:left="87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168" w:type="dxa"/>
            <w:tcBorders>
              <w:right w:val="single" w:color="000000" w:sz="10" w:space="0"/>
            </w:tcBorders>
            <w:vAlign w:val="top"/>
          </w:tcPr>
          <w:p w14:paraId="45AC41F0">
            <w:pPr>
              <w:spacing w:before="34" w:line="272" w:lineRule="exact"/>
              <w:ind w:left="472"/>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w:t>
            </w:r>
          </w:p>
        </w:tc>
      </w:tr>
      <w:tr w14:paraId="41155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7BCB96E8">
            <w:pPr>
              <w:rPr>
                <w:rFonts w:ascii="Arial"/>
                <w:sz w:val="21"/>
              </w:rPr>
            </w:pPr>
          </w:p>
        </w:tc>
        <w:tc>
          <w:tcPr>
            <w:tcW w:w="2103" w:type="dxa"/>
            <w:gridSpan w:val="2"/>
            <w:vAlign w:val="top"/>
          </w:tcPr>
          <w:p w14:paraId="77027A08">
            <w:pPr>
              <w:spacing w:before="101" w:line="202" w:lineRule="auto"/>
              <w:ind w:left="753"/>
              <w:rPr>
                <w:rFonts w:ascii="Times New Roman" w:hAnsi="Times New Roman" w:eastAsia="Times New Roman" w:cs="Times New Roman"/>
                <w:sz w:val="13"/>
                <w:szCs w:val="13"/>
              </w:rPr>
            </w:pPr>
            <w:r>
              <w:rPr>
                <w:rFonts w:ascii="Times New Roman" w:hAnsi="Times New Roman" w:eastAsia="Times New Roman" w:cs="Times New Roman"/>
                <w:spacing w:val="4"/>
                <w:sz w:val="20"/>
                <w:szCs w:val="20"/>
              </w:rPr>
              <w:t>COD</w:t>
            </w:r>
            <w:r>
              <w:rPr>
                <w:rFonts w:ascii="Times New Roman" w:hAnsi="Times New Roman" w:eastAsia="Times New Roman" w:cs="Times New Roman"/>
                <w:spacing w:val="4"/>
                <w:position w:val="-1"/>
                <w:sz w:val="13"/>
                <w:szCs w:val="13"/>
              </w:rPr>
              <w:t>Cr</w:t>
            </w:r>
          </w:p>
        </w:tc>
        <w:tc>
          <w:tcPr>
            <w:tcW w:w="1594" w:type="dxa"/>
            <w:vAlign w:val="top"/>
          </w:tcPr>
          <w:p w14:paraId="222BD4C8">
            <w:pPr>
              <w:spacing w:before="37" w:line="269" w:lineRule="exact"/>
              <w:ind w:left="50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0.8784</w:t>
            </w:r>
          </w:p>
        </w:tc>
        <w:tc>
          <w:tcPr>
            <w:tcW w:w="1324" w:type="dxa"/>
            <w:vAlign w:val="top"/>
          </w:tcPr>
          <w:p w14:paraId="415C3F1E">
            <w:pPr>
              <w:spacing w:before="34" w:line="272"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764" w:type="dxa"/>
            <w:vAlign w:val="top"/>
          </w:tcPr>
          <w:p w14:paraId="4A3D98A2">
            <w:pPr>
              <w:spacing w:before="34" w:line="272"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617" w:type="dxa"/>
            <w:vAlign w:val="top"/>
          </w:tcPr>
          <w:p w14:paraId="33750D15">
            <w:pPr>
              <w:spacing w:before="34" w:line="272" w:lineRule="exact"/>
              <w:ind w:left="75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833" w:type="dxa"/>
            <w:vAlign w:val="top"/>
          </w:tcPr>
          <w:p w14:paraId="5F35386C">
            <w:pPr>
              <w:spacing w:before="34" w:line="272"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810" w:type="dxa"/>
            <w:vAlign w:val="top"/>
          </w:tcPr>
          <w:p w14:paraId="1767DAD1">
            <w:pPr>
              <w:spacing w:before="37" w:line="269" w:lineRule="exact"/>
              <w:ind w:left="625"/>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0.8784</w:t>
            </w:r>
          </w:p>
        </w:tc>
        <w:tc>
          <w:tcPr>
            <w:tcW w:w="1168" w:type="dxa"/>
            <w:tcBorders>
              <w:right w:val="single" w:color="000000" w:sz="10" w:space="0"/>
            </w:tcBorders>
            <w:vAlign w:val="top"/>
          </w:tcPr>
          <w:p w14:paraId="7EBF71C1">
            <w:pPr>
              <w:spacing w:before="34" w:line="272" w:lineRule="exact"/>
              <w:ind w:left="47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w:t>
            </w:r>
          </w:p>
        </w:tc>
      </w:tr>
      <w:tr w14:paraId="38981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03BC7A48">
            <w:pPr>
              <w:rPr>
                <w:rFonts w:ascii="Arial"/>
                <w:sz w:val="21"/>
              </w:rPr>
            </w:pPr>
          </w:p>
        </w:tc>
        <w:tc>
          <w:tcPr>
            <w:tcW w:w="2103" w:type="dxa"/>
            <w:gridSpan w:val="2"/>
            <w:vAlign w:val="top"/>
          </w:tcPr>
          <w:p w14:paraId="58EAB1C0">
            <w:pPr>
              <w:pStyle w:val="6"/>
              <w:spacing w:before="68" w:line="219" w:lineRule="auto"/>
              <w:ind w:left="730"/>
              <w:rPr>
                <w:sz w:val="20"/>
                <w:szCs w:val="20"/>
              </w:rPr>
            </w:pPr>
            <w:r>
              <w:rPr>
                <w:spacing w:val="6"/>
                <w:sz w:val="20"/>
                <w:szCs w:val="20"/>
              </w:rPr>
              <w:t>悬浮物</w:t>
            </w:r>
          </w:p>
        </w:tc>
        <w:tc>
          <w:tcPr>
            <w:tcW w:w="1594" w:type="dxa"/>
            <w:vAlign w:val="top"/>
          </w:tcPr>
          <w:p w14:paraId="6A01A0E7">
            <w:pPr>
              <w:spacing w:before="37" w:line="269" w:lineRule="exact"/>
              <w:ind w:left="50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0.8966</w:t>
            </w:r>
          </w:p>
        </w:tc>
        <w:tc>
          <w:tcPr>
            <w:tcW w:w="1324" w:type="dxa"/>
            <w:vAlign w:val="top"/>
          </w:tcPr>
          <w:p w14:paraId="34E864C2">
            <w:pPr>
              <w:spacing w:before="37" w:line="269"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764" w:type="dxa"/>
            <w:vAlign w:val="top"/>
          </w:tcPr>
          <w:p w14:paraId="56A698C1">
            <w:pPr>
              <w:spacing w:before="37" w:line="269"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617" w:type="dxa"/>
            <w:vAlign w:val="top"/>
          </w:tcPr>
          <w:p w14:paraId="17D4EEF8">
            <w:pPr>
              <w:spacing w:before="37" w:line="269" w:lineRule="exact"/>
              <w:ind w:left="75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833" w:type="dxa"/>
            <w:vAlign w:val="top"/>
          </w:tcPr>
          <w:p w14:paraId="32F5A1C8">
            <w:pPr>
              <w:spacing w:before="37" w:line="269"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810" w:type="dxa"/>
            <w:vAlign w:val="top"/>
          </w:tcPr>
          <w:p w14:paraId="7667C4AE">
            <w:pPr>
              <w:spacing w:before="37" w:line="269" w:lineRule="exact"/>
              <w:ind w:left="625"/>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0.8966</w:t>
            </w:r>
          </w:p>
        </w:tc>
        <w:tc>
          <w:tcPr>
            <w:tcW w:w="1168" w:type="dxa"/>
            <w:tcBorders>
              <w:right w:val="single" w:color="000000" w:sz="10" w:space="0"/>
            </w:tcBorders>
            <w:vAlign w:val="top"/>
          </w:tcPr>
          <w:p w14:paraId="28283EB6">
            <w:pPr>
              <w:spacing w:before="37" w:line="269" w:lineRule="exact"/>
              <w:ind w:left="47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w:t>
            </w:r>
          </w:p>
        </w:tc>
      </w:tr>
      <w:tr w14:paraId="6B032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tcBorders>
            <w:vAlign w:val="top"/>
          </w:tcPr>
          <w:p w14:paraId="6E5BD9A7">
            <w:pPr>
              <w:rPr>
                <w:rFonts w:ascii="Arial"/>
                <w:sz w:val="21"/>
              </w:rPr>
            </w:pPr>
          </w:p>
        </w:tc>
        <w:tc>
          <w:tcPr>
            <w:tcW w:w="2103" w:type="dxa"/>
            <w:gridSpan w:val="2"/>
            <w:vAlign w:val="top"/>
          </w:tcPr>
          <w:p w14:paraId="723504D0">
            <w:pPr>
              <w:pStyle w:val="6"/>
              <w:spacing w:before="68" w:line="219" w:lineRule="auto"/>
              <w:ind w:left="836"/>
              <w:rPr>
                <w:sz w:val="20"/>
                <w:szCs w:val="20"/>
              </w:rPr>
            </w:pPr>
            <w:r>
              <w:rPr>
                <w:spacing w:val="3"/>
                <w:sz w:val="20"/>
                <w:szCs w:val="20"/>
              </w:rPr>
              <w:t>色度</w:t>
            </w:r>
          </w:p>
        </w:tc>
        <w:tc>
          <w:tcPr>
            <w:tcW w:w="1594" w:type="dxa"/>
            <w:vAlign w:val="top"/>
          </w:tcPr>
          <w:p w14:paraId="0F3C2EF0">
            <w:pPr>
              <w:spacing w:before="37" w:line="269" w:lineRule="exact"/>
              <w:ind w:left="75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324" w:type="dxa"/>
            <w:vAlign w:val="top"/>
          </w:tcPr>
          <w:p w14:paraId="4902A2AC">
            <w:pPr>
              <w:spacing w:before="37" w:line="269"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764" w:type="dxa"/>
            <w:vAlign w:val="top"/>
          </w:tcPr>
          <w:p w14:paraId="66FBECE0">
            <w:pPr>
              <w:spacing w:before="37" w:line="269"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617" w:type="dxa"/>
            <w:vAlign w:val="top"/>
          </w:tcPr>
          <w:p w14:paraId="0B44EF5C">
            <w:pPr>
              <w:spacing w:before="37" w:line="269" w:lineRule="exact"/>
              <w:ind w:left="75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833" w:type="dxa"/>
            <w:vAlign w:val="top"/>
          </w:tcPr>
          <w:p w14:paraId="078853B3">
            <w:pPr>
              <w:spacing w:before="37" w:line="269"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810" w:type="dxa"/>
            <w:vAlign w:val="top"/>
          </w:tcPr>
          <w:p w14:paraId="315F66BF">
            <w:pPr>
              <w:spacing w:before="37" w:line="269" w:lineRule="exact"/>
              <w:ind w:left="87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168" w:type="dxa"/>
            <w:tcBorders>
              <w:right w:val="single" w:color="000000" w:sz="10" w:space="0"/>
            </w:tcBorders>
            <w:vAlign w:val="top"/>
          </w:tcPr>
          <w:p w14:paraId="35F35EDF">
            <w:pPr>
              <w:spacing w:before="37" w:line="269" w:lineRule="exact"/>
              <w:ind w:left="47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+0</w:t>
            </w:r>
          </w:p>
        </w:tc>
      </w:tr>
      <w:tr w14:paraId="2630B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restart"/>
            <w:tcBorders>
              <w:left w:val="single" w:color="000000" w:sz="10" w:space="0"/>
              <w:bottom w:val="nil"/>
            </w:tcBorders>
            <w:vAlign w:val="top"/>
          </w:tcPr>
          <w:p w14:paraId="0A23E063">
            <w:pPr>
              <w:spacing w:line="332" w:lineRule="auto"/>
              <w:rPr>
                <w:rFonts w:ascii="Arial"/>
                <w:sz w:val="21"/>
              </w:rPr>
            </w:pPr>
          </w:p>
          <w:p w14:paraId="4918BD9E">
            <w:pPr>
              <w:pStyle w:val="6"/>
              <w:spacing w:before="65" w:line="229" w:lineRule="auto"/>
              <w:ind w:left="183"/>
              <w:rPr>
                <w:sz w:val="20"/>
                <w:szCs w:val="20"/>
              </w:rPr>
            </w:pPr>
            <w:r>
              <w:rPr>
                <w:spacing w:val="2"/>
                <w:sz w:val="20"/>
                <w:szCs w:val="20"/>
              </w:rPr>
              <w:t>固体废物</w:t>
            </w:r>
          </w:p>
        </w:tc>
        <w:tc>
          <w:tcPr>
            <w:tcW w:w="2103" w:type="dxa"/>
            <w:gridSpan w:val="2"/>
            <w:vAlign w:val="top"/>
          </w:tcPr>
          <w:p w14:paraId="2E87DCDD">
            <w:pPr>
              <w:pStyle w:val="6"/>
              <w:spacing w:before="68" w:line="219" w:lineRule="auto"/>
              <w:ind w:left="624"/>
              <w:rPr>
                <w:sz w:val="20"/>
                <w:szCs w:val="20"/>
              </w:rPr>
            </w:pPr>
            <w:r>
              <w:rPr>
                <w:spacing w:val="6"/>
                <w:sz w:val="20"/>
                <w:szCs w:val="20"/>
              </w:rPr>
              <w:t>生活垃圾</w:t>
            </w:r>
          </w:p>
        </w:tc>
        <w:tc>
          <w:tcPr>
            <w:tcW w:w="1594" w:type="dxa"/>
            <w:vAlign w:val="top"/>
          </w:tcPr>
          <w:p w14:paraId="5591B1EB">
            <w:pPr>
              <w:spacing w:before="37" w:line="269" w:lineRule="exact"/>
              <w:ind w:left="632"/>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288</w:t>
            </w:r>
          </w:p>
        </w:tc>
        <w:tc>
          <w:tcPr>
            <w:tcW w:w="1324" w:type="dxa"/>
            <w:vAlign w:val="top"/>
          </w:tcPr>
          <w:p w14:paraId="5BB5EEDC">
            <w:pPr>
              <w:spacing w:before="37" w:line="269"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764" w:type="dxa"/>
            <w:vAlign w:val="top"/>
          </w:tcPr>
          <w:p w14:paraId="5251BC5E">
            <w:pPr>
              <w:spacing w:before="37" w:line="269"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617" w:type="dxa"/>
            <w:vAlign w:val="top"/>
          </w:tcPr>
          <w:p w14:paraId="76CB2A8D">
            <w:pPr>
              <w:spacing w:before="37" w:line="269" w:lineRule="exact"/>
              <w:ind w:left="75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833" w:type="dxa"/>
            <w:vAlign w:val="top"/>
          </w:tcPr>
          <w:p w14:paraId="2E27057E">
            <w:pPr>
              <w:spacing w:before="37" w:line="269"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810" w:type="dxa"/>
            <w:vAlign w:val="top"/>
          </w:tcPr>
          <w:p w14:paraId="4232A87D">
            <w:pPr>
              <w:spacing w:before="37" w:line="269" w:lineRule="exact"/>
              <w:ind w:left="753"/>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288</w:t>
            </w:r>
          </w:p>
        </w:tc>
        <w:tc>
          <w:tcPr>
            <w:tcW w:w="1168" w:type="dxa"/>
            <w:tcBorders>
              <w:right w:val="single" w:color="000000" w:sz="10" w:space="0"/>
            </w:tcBorders>
            <w:vAlign w:val="top"/>
          </w:tcPr>
          <w:p w14:paraId="196C709A">
            <w:pPr>
              <w:spacing w:before="37" w:line="269" w:lineRule="exact"/>
              <w:ind w:left="472"/>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w:t>
            </w:r>
          </w:p>
        </w:tc>
      </w:tr>
      <w:tr w14:paraId="6FBCE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90" w:type="dxa"/>
            <w:vMerge w:val="continue"/>
            <w:tcBorders>
              <w:top w:val="nil"/>
              <w:left w:val="single" w:color="000000" w:sz="10" w:space="0"/>
              <w:bottom w:val="nil"/>
            </w:tcBorders>
            <w:vAlign w:val="top"/>
          </w:tcPr>
          <w:p w14:paraId="1FB59CBF">
            <w:pPr>
              <w:rPr>
                <w:rFonts w:ascii="Arial"/>
                <w:sz w:val="21"/>
              </w:rPr>
            </w:pPr>
          </w:p>
        </w:tc>
        <w:tc>
          <w:tcPr>
            <w:tcW w:w="2103" w:type="dxa"/>
            <w:gridSpan w:val="2"/>
            <w:vAlign w:val="top"/>
          </w:tcPr>
          <w:p w14:paraId="67FD4117">
            <w:pPr>
              <w:pStyle w:val="6"/>
              <w:spacing w:before="70" w:line="217" w:lineRule="auto"/>
              <w:ind w:left="832"/>
              <w:rPr>
                <w:sz w:val="20"/>
                <w:szCs w:val="20"/>
              </w:rPr>
            </w:pPr>
            <w:r>
              <w:rPr>
                <w:spacing w:val="5"/>
                <w:sz w:val="20"/>
                <w:szCs w:val="20"/>
              </w:rPr>
              <w:t>废料</w:t>
            </w:r>
          </w:p>
        </w:tc>
        <w:tc>
          <w:tcPr>
            <w:tcW w:w="1594" w:type="dxa"/>
            <w:vAlign w:val="top"/>
          </w:tcPr>
          <w:p w14:paraId="0A616308">
            <w:pPr>
              <w:spacing w:before="40" w:line="266" w:lineRule="exact"/>
              <w:ind w:left="702"/>
              <w:rPr>
                <w:rFonts w:ascii="Times New Roman" w:hAnsi="Times New Roman" w:eastAsia="Times New Roman" w:cs="Times New Roman"/>
                <w:sz w:val="20"/>
                <w:szCs w:val="20"/>
              </w:rPr>
            </w:pPr>
            <w:r>
              <w:rPr>
                <w:rFonts w:ascii="Times New Roman" w:hAnsi="Times New Roman" w:eastAsia="Times New Roman" w:cs="Times New Roman"/>
                <w:spacing w:val="-8"/>
                <w:position w:val="1"/>
                <w:sz w:val="20"/>
                <w:szCs w:val="20"/>
              </w:rPr>
              <w:t>10</w:t>
            </w:r>
          </w:p>
        </w:tc>
        <w:tc>
          <w:tcPr>
            <w:tcW w:w="1324" w:type="dxa"/>
            <w:vAlign w:val="top"/>
          </w:tcPr>
          <w:p w14:paraId="7C35D353">
            <w:pPr>
              <w:spacing w:before="40" w:line="266"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764" w:type="dxa"/>
            <w:vAlign w:val="top"/>
          </w:tcPr>
          <w:p w14:paraId="5214450A">
            <w:pPr>
              <w:spacing w:before="40" w:line="266"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617" w:type="dxa"/>
            <w:vAlign w:val="top"/>
          </w:tcPr>
          <w:p w14:paraId="1D2C34C1">
            <w:pPr>
              <w:spacing w:before="40" w:line="266" w:lineRule="exact"/>
              <w:ind w:left="758"/>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833" w:type="dxa"/>
            <w:vAlign w:val="top"/>
          </w:tcPr>
          <w:p w14:paraId="4EE9F305">
            <w:pPr>
              <w:spacing w:before="40" w:line="266"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0</w:t>
            </w:r>
          </w:p>
        </w:tc>
        <w:tc>
          <w:tcPr>
            <w:tcW w:w="1810" w:type="dxa"/>
            <w:vAlign w:val="top"/>
          </w:tcPr>
          <w:p w14:paraId="1E9A67FD">
            <w:pPr>
              <w:spacing w:before="40" w:line="266" w:lineRule="exact"/>
              <w:ind w:left="826"/>
              <w:rPr>
                <w:rFonts w:ascii="Times New Roman" w:hAnsi="Times New Roman" w:eastAsia="Times New Roman" w:cs="Times New Roman"/>
                <w:sz w:val="20"/>
                <w:szCs w:val="20"/>
              </w:rPr>
            </w:pPr>
            <w:r>
              <w:rPr>
                <w:rFonts w:ascii="Times New Roman" w:hAnsi="Times New Roman" w:eastAsia="Times New Roman" w:cs="Times New Roman"/>
                <w:spacing w:val="-8"/>
                <w:position w:val="1"/>
                <w:sz w:val="20"/>
                <w:szCs w:val="20"/>
              </w:rPr>
              <w:t>10</w:t>
            </w:r>
          </w:p>
        </w:tc>
        <w:tc>
          <w:tcPr>
            <w:tcW w:w="1168" w:type="dxa"/>
            <w:tcBorders>
              <w:right w:val="single" w:color="000000" w:sz="10" w:space="0"/>
            </w:tcBorders>
            <w:vAlign w:val="top"/>
          </w:tcPr>
          <w:p w14:paraId="5A235FEB">
            <w:pPr>
              <w:spacing w:before="40" w:line="266" w:lineRule="exact"/>
              <w:ind w:left="472"/>
              <w:rPr>
                <w:rFonts w:ascii="Times New Roman" w:hAnsi="Times New Roman" w:eastAsia="Times New Roman" w:cs="Times New Roman"/>
                <w:sz w:val="20"/>
                <w:szCs w:val="20"/>
              </w:rPr>
            </w:pPr>
            <w:r>
              <w:rPr>
                <w:rFonts w:ascii="Times New Roman" w:hAnsi="Times New Roman" w:eastAsia="Times New Roman" w:cs="Times New Roman"/>
                <w:spacing w:val="3"/>
                <w:position w:val="1"/>
                <w:sz w:val="20"/>
                <w:szCs w:val="20"/>
              </w:rPr>
              <w:t>+0</w:t>
            </w:r>
          </w:p>
        </w:tc>
      </w:tr>
      <w:tr w14:paraId="7489B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3" w:hRule="atLeast"/>
        </w:trPr>
        <w:tc>
          <w:tcPr>
            <w:tcW w:w="1190" w:type="dxa"/>
            <w:vMerge w:val="continue"/>
            <w:tcBorders>
              <w:top w:val="nil"/>
              <w:left w:val="single" w:color="000000" w:sz="10" w:space="0"/>
              <w:bottom w:val="single" w:color="000000" w:sz="10" w:space="0"/>
            </w:tcBorders>
            <w:vAlign w:val="top"/>
          </w:tcPr>
          <w:p w14:paraId="690F81D2">
            <w:pPr>
              <w:rPr>
                <w:rFonts w:ascii="Arial"/>
                <w:sz w:val="21"/>
              </w:rPr>
            </w:pPr>
          </w:p>
        </w:tc>
        <w:tc>
          <w:tcPr>
            <w:tcW w:w="2103" w:type="dxa"/>
            <w:gridSpan w:val="2"/>
            <w:tcBorders>
              <w:bottom w:val="single" w:color="000000" w:sz="10" w:space="0"/>
            </w:tcBorders>
            <w:vAlign w:val="top"/>
          </w:tcPr>
          <w:p w14:paraId="2392532A">
            <w:pPr>
              <w:pStyle w:val="6"/>
              <w:spacing w:before="71" w:line="229" w:lineRule="auto"/>
              <w:ind w:left="727"/>
              <w:rPr>
                <w:sz w:val="20"/>
                <w:szCs w:val="20"/>
              </w:rPr>
            </w:pPr>
            <w:r>
              <w:rPr>
                <w:spacing w:val="7"/>
                <w:sz w:val="20"/>
                <w:szCs w:val="20"/>
              </w:rPr>
              <w:t>废丝线</w:t>
            </w:r>
          </w:p>
        </w:tc>
        <w:tc>
          <w:tcPr>
            <w:tcW w:w="1594" w:type="dxa"/>
            <w:tcBorders>
              <w:bottom w:val="single" w:color="000000" w:sz="10" w:space="0"/>
            </w:tcBorders>
            <w:vAlign w:val="top"/>
          </w:tcPr>
          <w:p w14:paraId="546984E2">
            <w:pPr>
              <w:spacing w:before="40" w:line="274" w:lineRule="exact"/>
              <w:ind w:left="73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324" w:type="dxa"/>
            <w:tcBorders>
              <w:bottom w:val="single" w:color="000000" w:sz="10" w:space="0"/>
            </w:tcBorders>
            <w:vAlign w:val="top"/>
          </w:tcPr>
          <w:p w14:paraId="5081BD2C">
            <w:pPr>
              <w:spacing w:before="40" w:line="274" w:lineRule="exact"/>
              <w:ind w:left="60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764" w:type="dxa"/>
            <w:tcBorders>
              <w:bottom w:val="single" w:color="000000" w:sz="10" w:space="0"/>
            </w:tcBorders>
            <w:vAlign w:val="top"/>
          </w:tcPr>
          <w:p w14:paraId="1371E576">
            <w:pPr>
              <w:spacing w:before="40" w:line="274" w:lineRule="exact"/>
              <w:ind w:left="8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617" w:type="dxa"/>
            <w:tcBorders>
              <w:bottom w:val="single" w:color="000000" w:sz="10" w:space="0"/>
            </w:tcBorders>
            <w:vAlign w:val="top"/>
          </w:tcPr>
          <w:p w14:paraId="3DFA96AD">
            <w:pPr>
              <w:spacing w:before="40" w:line="274" w:lineRule="exact"/>
              <w:ind w:left="63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6.72</w:t>
            </w:r>
          </w:p>
        </w:tc>
        <w:tc>
          <w:tcPr>
            <w:tcW w:w="1833" w:type="dxa"/>
            <w:tcBorders>
              <w:bottom w:val="single" w:color="000000" w:sz="10" w:space="0"/>
            </w:tcBorders>
            <w:vAlign w:val="top"/>
          </w:tcPr>
          <w:p w14:paraId="71CAD249">
            <w:pPr>
              <w:spacing w:before="40" w:line="274" w:lineRule="exact"/>
              <w:ind w:left="86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0</w:t>
            </w:r>
          </w:p>
        </w:tc>
        <w:tc>
          <w:tcPr>
            <w:tcW w:w="1810" w:type="dxa"/>
            <w:tcBorders>
              <w:bottom w:val="single" w:color="000000" w:sz="10" w:space="0"/>
            </w:tcBorders>
            <w:vAlign w:val="top"/>
          </w:tcPr>
          <w:p w14:paraId="756926D4">
            <w:pPr>
              <w:spacing w:before="40" w:line="274" w:lineRule="exact"/>
              <w:ind w:left="73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6.72</w:t>
            </w:r>
          </w:p>
        </w:tc>
        <w:tc>
          <w:tcPr>
            <w:tcW w:w="1168" w:type="dxa"/>
            <w:tcBorders>
              <w:bottom w:val="single" w:color="000000" w:sz="10" w:space="0"/>
              <w:right w:val="single" w:color="000000" w:sz="10" w:space="0"/>
            </w:tcBorders>
            <w:vAlign w:val="top"/>
          </w:tcPr>
          <w:p w14:paraId="30315928">
            <w:pPr>
              <w:spacing w:before="40" w:line="274" w:lineRule="exact"/>
              <w:ind w:left="342"/>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+6.72</w:t>
            </w:r>
          </w:p>
        </w:tc>
      </w:tr>
    </w:tbl>
    <w:p w14:paraId="73A9668B">
      <w:pPr>
        <w:pStyle w:val="2"/>
        <w:spacing w:line="99" w:lineRule="exact"/>
        <w:rPr>
          <w:sz w:val="8"/>
        </w:rPr>
      </w:pPr>
    </w:p>
    <w:sectPr>
      <w:footerReference r:id="rId92" w:type="default"/>
      <w:pgSz w:w="16839" w:h="11906"/>
      <w:pgMar w:top="400" w:right="1204" w:bottom="1415" w:left="1204" w:header="0" w:footer="117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DE535">
    <w:pPr>
      <w:spacing w:line="226" w:lineRule="exact"/>
      <w:ind w:left="4542"/>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F3539">
    <w:pPr>
      <w:spacing w:line="226" w:lineRule="exact"/>
      <w:ind w:left="4524"/>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A7607">
    <w:pPr>
      <w:spacing w:line="226" w:lineRule="exact"/>
      <w:ind w:left="4528"/>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B972A">
    <w:pPr>
      <w:spacing w:line="226" w:lineRule="exact"/>
      <w:ind w:left="4524"/>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EEF30">
    <w:pPr>
      <w:spacing w:line="173" w:lineRule="auto"/>
      <w:ind w:left="4529"/>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1FBDB">
    <w:pPr>
      <w:spacing w:line="226" w:lineRule="exact"/>
      <w:ind w:left="4528"/>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579D9">
    <w:pPr>
      <w:spacing w:line="173" w:lineRule="auto"/>
      <w:ind w:left="4527"/>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7C27F">
    <w:pPr>
      <w:spacing w:line="226" w:lineRule="exact"/>
      <w:ind w:left="4532"/>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56344">
    <w:pPr>
      <w:spacing w:line="226" w:lineRule="exact"/>
      <w:ind w:left="4528"/>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4ED93">
    <w:pPr>
      <w:spacing w:line="226" w:lineRule="exact"/>
      <w:ind w:left="4496"/>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D7887">
    <w:pPr>
      <w:spacing w:line="226" w:lineRule="exact"/>
      <w:ind w:left="4496"/>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03B92">
    <w:pPr>
      <w:spacing w:line="226" w:lineRule="exact"/>
      <w:ind w:left="4496"/>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548D7">
    <w:pPr>
      <w:spacing w:line="226" w:lineRule="exact"/>
      <w:ind w:left="4496"/>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09C60">
    <w:pPr>
      <w:spacing w:line="226" w:lineRule="exact"/>
      <w:ind w:left="4496"/>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9D3C3">
    <w:pPr>
      <w:spacing w:line="226" w:lineRule="exact"/>
      <w:ind w:left="4496"/>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33FBE">
    <w:pPr>
      <w:spacing w:line="226" w:lineRule="exact"/>
      <w:ind w:left="4496"/>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EDBA6">
    <w:pPr>
      <w:spacing w:line="226" w:lineRule="exact"/>
      <w:ind w:left="4496"/>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345C0">
    <w:pPr>
      <w:spacing w:line="226" w:lineRule="exact"/>
      <w:ind w:left="4496"/>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1A290">
    <w:pPr>
      <w:spacing w:line="226" w:lineRule="exact"/>
      <w:ind w:left="4496"/>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B4A84">
    <w:pPr>
      <w:spacing w:line="226" w:lineRule="exact"/>
      <w:ind w:left="4571"/>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30EBA">
    <w:pPr>
      <w:spacing w:line="226" w:lineRule="exact"/>
      <w:ind w:left="4571"/>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D65B6">
    <w:pPr>
      <w:spacing w:line="226" w:lineRule="exact"/>
      <w:ind w:left="4571"/>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2574C">
    <w:pPr>
      <w:spacing w:line="226" w:lineRule="exact"/>
      <w:ind w:left="4571"/>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FE252">
    <w:pPr>
      <w:spacing w:line="226" w:lineRule="exact"/>
      <w:ind w:left="4571"/>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DAFD1">
    <w:pPr>
      <w:spacing w:line="226" w:lineRule="exact"/>
      <w:ind w:left="4571"/>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8DD6D">
    <w:pPr>
      <w:spacing w:line="226" w:lineRule="exact"/>
      <w:ind w:left="4571"/>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DB065">
    <w:pPr>
      <w:spacing w:line="226" w:lineRule="exact"/>
      <w:ind w:left="4571"/>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800C6">
    <w:pPr>
      <w:spacing w:line="226" w:lineRule="exact"/>
      <w:ind w:left="4571"/>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79A5B">
    <w:pPr>
      <w:spacing w:line="226" w:lineRule="exact"/>
      <w:ind w:left="4571"/>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8098A">
    <w:pPr>
      <w:pStyle w:val="2"/>
      <w:spacing w:line="14" w:lineRule="auto"/>
      <w:rPr>
        <w:sz w:val="2"/>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93123">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87B90">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568A8">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A9B5A">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695EF">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FB670">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DBE10">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834F5">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6C3D7">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1AB79">
    <w:pPr>
      <w:spacing w:line="226" w:lineRule="exact"/>
      <w:ind w:left="4570"/>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43DB9">
    <w:pPr>
      <w:spacing w:line="226" w:lineRule="exact"/>
      <w:ind w:left="7321"/>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59A04">
    <w:pPr>
      <w:spacing w:line="226" w:lineRule="exact"/>
      <w:ind w:left="4570"/>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39DF6">
    <w:pPr>
      <w:spacing w:line="226" w:lineRule="exact"/>
      <w:ind w:left="4570"/>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26725">
    <w:pPr>
      <w:spacing w:line="226" w:lineRule="exact"/>
      <w:ind w:left="4570"/>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4C524">
    <w:pPr>
      <w:spacing w:line="226" w:lineRule="exact"/>
      <w:ind w:left="4570"/>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DB1F6">
    <w:pPr>
      <w:spacing w:line="226" w:lineRule="exact"/>
      <w:ind w:left="4570"/>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C4A70">
    <w:pPr>
      <w:spacing w:line="226" w:lineRule="exact"/>
      <w:ind w:left="4570"/>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4151A">
    <w:pPr>
      <w:spacing w:line="226" w:lineRule="exact"/>
      <w:ind w:left="4570"/>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BFFED">
    <w:pPr>
      <w:spacing w:line="226" w:lineRule="exact"/>
      <w:ind w:left="4570"/>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D38A3">
    <w:pPr>
      <w:spacing w:line="226" w:lineRule="exact"/>
      <w:ind w:left="45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26FA7">
    <w:pPr>
      <w:spacing w:line="226" w:lineRule="exact"/>
      <w:ind w:left="45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4CF24">
    <w:pPr>
      <w:spacing w:line="226" w:lineRule="exact"/>
      <w:ind w:left="45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EFC99">
    <w:pPr>
      <w:spacing w:line="226" w:lineRule="exact"/>
      <w:ind w:left="45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D7D8E">
    <w:pPr>
      <w:spacing w:line="226" w:lineRule="exact"/>
      <w:ind w:left="45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C4EDC">
    <w:pPr>
      <w:spacing w:line="173" w:lineRule="auto"/>
      <w:ind w:left="457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A4244">
    <w:pPr>
      <w:spacing w:line="226" w:lineRule="exact"/>
      <w:ind w:left="45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E6583">
    <w:pPr>
      <w:spacing w:line="173" w:lineRule="auto"/>
      <w:ind w:left="457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77A75">
    <w:pPr>
      <w:spacing w:line="226" w:lineRule="exact"/>
      <w:ind w:left="45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A5180">
    <w:pPr>
      <w:spacing w:line="226" w:lineRule="exact"/>
      <w:ind w:left="7327"/>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53DF5">
    <w:pPr>
      <w:spacing w:line="226" w:lineRule="exact"/>
      <w:ind w:left="732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94C9B">
    <w:pPr>
      <w:spacing w:line="226" w:lineRule="exact"/>
      <w:ind w:left="457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F33C6">
    <w:pPr>
      <w:spacing w:line="226" w:lineRule="exact"/>
      <w:ind w:left="457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0DEB2">
    <w:pPr>
      <w:spacing w:line="226" w:lineRule="exact"/>
      <w:ind w:left="457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3A040">
    <w:pPr>
      <w:spacing w:line="226" w:lineRule="exact"/>
      <w:ind w:left="457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F2F27">
    <w:pPr>
      <w:spacing w:line="226" w:lineRule="exact"/>
      <w:ind w:left="457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F909F">
    <w:pPr>
      <w:spacing w:line="226" w:lineRule="exact"/>
      <w:ind w:left="457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D4291">
    <w:pPr>
      <w:spacing w:line="226" w:lineRule="exact"/>
      <w:ind w:left="457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8098A">
    <w:pPr>
      <w:pStyle w:val="2"/>
      <w:spacing w:line="14" w:lineRule="auto"/>
      <w:rPr>
        <w:sz w:val="2"/>
      </w:rPr>
    </w:pP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9DB0D">
    <w:pPr>
      <w:spacing w:line="226" w:lineRule="exact"/>
      <w:ind w:left="4575"/>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00F90">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70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3964A">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71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63E3E">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72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5FA09">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73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5D522">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74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FC4FF">
    <w:pPr>
      <w:spacing w:line="173" w:lineRule="auto"/>
      <w:ind w:left="457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BA67F">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76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9B6C2">
    <w:pPr>
      <w:spacing w:line="173" w:lineRule="auto"/>
      <w:ind w:left="457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22CC7">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78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A8260">
    <w:pPr>
      <w:spacing w:line="226" w:lineRule="exact"/>
      <w:ind w:left="4574"/>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79</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B29B5">
    <w:pPr>
      <w:spacing w:line="226" w:lineRule="exact"/>
      <w:ind w:left="4578"/>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80</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C920A">
    <w:pPr>
      <w:spacing w:line="226" w:lineRule="exact"/>
      <w:ind w:left="4578"/>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81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24632">
    <w:pPr>
      <w:spacing w:line="226" w:lineRule="exact"/>
      <w:ind w:left="4578"/>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82</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727AE">
    <w:pPr>
      <w:spacing w:line="226" w:lineRule="exact"/>
      <w:ind w:left="4578"/>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83</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D2532">
    <w:pPr>
      <w:spacing w:line="226" w:lineRule="exact"/>
      <w:ind w:left="4578"/>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84</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94246">
    <w:pPr>
      <w:spacing w:line="226" w:lineRule="exact"/>
      <w:ind w:left="4578"/>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85</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CD4FB">
    <w:pPr>
      <w:spacing w:line="226" w:lineRule="exact"/>
      <w:ind w:left="7134"/>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86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FF55F">
    <w:pPr>
      <w:pStyle w:val="2"/>
      <w:spacing w:line="14" w:lineRule="auto"/>
      <w:rPr>
        <w:sz w:val="2"/>
      </w:rPr>
    </w:pPr>
    <w:r>
      <w:pict>
        <v:shape id="WordPictureWatermark2" o:spid="_x0000_s2049" o:spt="75" type="#_x0000_t75" style="position:absolute;left:0pt;margin-left:99.55pt;margin-top:153pt;height:256.7pt;width:421.85pt;mso-position-horizontal-relative:page;mso-position-vertical-relative:page;z-index:-251657216;mso-width-relative:page;mso-height-relative:page;" filled="f" stroked="f" coordsize="21600,21600" o:allowincell="f">
          <v:path/>
          <v:fill on="f" focussize="0,0"/>
          <v:stroke on="f"/>
          <v:imagedata r:id="rId1" o:title=""/>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FB6B6">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53E0A4F"/>
    <w:rsid w:val="1E2F362A"/>
    <w:rsid w:val="5CF456A4"/>
    <w:rsid w:val="6CF272CA"/>
    <w:rsid w:val="6F5222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7.png"/><Relationship Id="rId98" Type="http://schemas.openxmlformats.org/officeDocument/2006/relationships/image" Target="media/image6.png"/><Relationship Id="rId97" Type="http://schemas.openxmlformats.org/officeDocument/2006/relationships/image" Target="media/image5.png"/><Relationship Id="rId96" Type="http://schemas.openxmlformats.org/officeDocument/2006/relationships/image" Target="media/image4.png"/><Relationship Id="rId95" Type="http://schemas.openxmlformats.org/officeDocument/2006/relationships/image" Target="media/image3.png"/><Relationship Id="rId94" Type="http://schemas.openxmlformats.org/officeDocument/2006/relationships/image" Target="media/image2.png"/><Relationship Id="rId93" Type="http://schemas.openxmlformats.org/officeDocument/2006/relationships/theme" Target="theme/theme1.xml"/><Relationship Id="rId92" Type="http://schemas.openxmlformats.org/officeDocument/2006/relationships/footer" Target="footer86.xml"/><Relationship Id="rId91" Type="http://schemas.openxmlformats.org/officeDocument/2006/relationships/footer" Target="footer85.xml"/><Relationship Id="rId90" Type="http://schemas.openxmlformats.org/officeDocument/2006/relationships/footer" Target="footer84.xml"/><Relationship Id="rId9" Type="http://schemas.openxmlformats.org/officeDocument/2006/relationships/footer" Target="footer5.xml"/><Relationship Id="rId89" Type="http://schemas.openxmlformats.org/officeDocument/2006/relationships/footer" Target="footer83.xml"/><Relationship Id="rId88" Type="http://schemas.openxmlformats.org/officeDocument/2006/relationships/footer" Target="footer82.xml"/><Relationship Id="rId87" Type="http://schemas.openxmlformats.org/officeDocument/2006/relationships/footer" Target="footer81.xml"/><Relationship Id="rId86" Type="http://schemas.openxmlformats.org/officeDocument/2006/relationships/footer" Target="footer80.xml"/><Relationship Id="rId85" Type="http://schemas.openxmlformats.org/officeDocument/2006/relationships/footer" Target="footer79.xml"/><Relationship Id="rId84" Type="http://schemas.openxmlformats.org/officeDocument/2006/relationships/footer" Target="footer78.xml"/><Relationship Id="rId83" Type="http://schemas.openxmlformats.org/officeDocument/2006/relationships/footer" Target="footer77.xml"/><Relationship Id="rId82" Type="http://schemas.openxmlformats.org/officeDocument/2006/relationships/footer" Target="footer76.xml"/><Relationship Id="rId81" Type="http://schemas.openxmlformats.org/officeDocument/2006/relationships/footer" Target="footer75.xml"/><Relationship Id="rId80" Type="http://schemas.openxmlformats.org/officeDocument/2006/relationships/footer" Target="footer74.xml"/><Relationship Id="rId8" Type="http://schemas.openxmlformats.org/officeDocument/2006/relationships/footer" Target="footer4.xml"/><Relationship Id="rId79" Type="http://schemas.openxmlformats.org/officeDocument/2006/relationships/footer" Target="footer73.xml"/><Relationship Id="rId78" Type="http://schemas.openxmlformats.org/officeDocument/2006/relationships/footer" Target="footer72.xml"/><Relationship Id="rId77" Type="http://schemas.openxmlformats.org/officeDocument/2006/relationships/footer" Target="footer71.xml"/><Relationship Id="rId76" Type="http://schemas.openxmlformats.org/officeDocument/2006/relationships/footer" Target="footer70.xml"/><Relationship Id="rId75" Type="http://schemas.openxmlformats.org/officeDocument/2006/relationships/footer" Target="footer69.xml"/><Relationship Id="rId74" Type="http://schemas.openxmlformats.org/officeDocument/2006/relationships/footer" Target="footer68.xml"/><Relationship Id="rId73" Type="http://schemas.openxmlformats.org/officeDocument/2006/relationships/footer" Target="footer67.xml"/><Relationship Id="rId72" Type="http://schemas.openxmlformats.org/officeDocument/2006/relationships/footer" Target="footer66.xml"/><Relationship Id="rId71" Type="http://schemas.openxmlformats.org/officeDocument/2006/relationships/footer" Target="footer65.xml"/><Relationship Id="rId70" Type="http://schemas.openxmlformats.org/officeDocument/2006/relationships/footer" Target="footer64.xml"/><Relationship Id="rId7" Type="http://schemas.openxmlformats.org/officeDocument/2006/relationships/footer" Target="footer3.xml"/><Relationship Id="rId69" Type="http://schemas.openxmlformats.org/officeDocument/2006/relationships/footer" Target="footer63.xml"/><Relationship Id="rId68" Type="http://schemas.openxmlformats.org/officeDocument/2006/relationships/footer" Target="footer62.xml"/><Relationship Id="rId67" Type="http://schemas.openxmlformats.org/officeDocument/2006/relationships/footer" Target="footer61.xml"/><Relationship Id="rId66" Type="http://schemas.openxmlformats.org/officeDocument/2006/relationships/footer" Target="footer60.xml"/><Relationship Id="rId65" Type="http://schemas.openxmlformats.org/officeDocument/2006/relationships/footer" Target="footer59.xml"/><Relationship Id="rId64" Type="http://schemas.openxmlformats.org/officeDocument/2006/relationships/footer" Target="footer58.xml"/><Relationship Id="rId63" Type="http://schemas.openxmlformats.org/officeDocument/2006/relationships/footer" Target="footer57.xml"/><Relationship Id="rId62" Type="http://schemas.openxmlformats.org/officeDocument/2006/relationships/footer" Target="footer56.xml"/><Relationship Id="rId61" Type="http://schemas.openxmlformats.org/officeDocument/2006/relationships/footer" Target="footer55.xml"/><Relationship Id="rId60" Type="http://schemas.openxmlformats.org/officeDocument/2006/relationships/footer" Target="footer54.xml"/><Relationship Id="rId6" Type="http://schemas.openxmlformats.org/officeDocument/2006/relationships/footer" Target="footer2.xml"/><Relationship Id="rId59" Type="http://schemas.openxmlformats.org/officeDocument/2006/relationships/footer" Target="footer53.xml"/><Relationship Id="rId58" Type="http://schemas.openxmlformats.org/officeDocument/2006/relationships/footer" Target="footer52.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1.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endnotes" Target="endnotes.xml"/><Relationship Id="rId39" Type="http://schemas.openxmlformats.org/officeDocument/2006/relationships/footer" Target="footer33.xml"/><Relationship Id="rId38" Type="http://schemas.openxmlformats.org/officeDocument/2006/relationships/footer" Target="footer32.xml"/><Relationship Id="rId37" Type="http://schemas.openxmlformats.org/officeDocument/2006/relationships/footer" Target="footer31.xml"/><Relationship Id="rId36" Type="http://schemas.openxmlformats.org/officeDocument/2006/relationships/header" Target="header2.xml"/><Relationship Id="rId35" Type="http://schemas.openxmlformats.org/officeDocument/2006/relationships/footer" Target="footer30.xml"/><Relationship Id="rId34" Type="http://schemas.openxmlformats.org/officeDocument/2006/relationships/header" Target="header1.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0" Type="http://schemas.openxmlformats.org/officeDocument/2006/relationships/fontTable" Target="fontTable.xml"/><Relationship Id="rId11" Type="http://schemas.openxmlformats.org/officeDocument/2006/relationships/footer" Target="footer7.xml"/><Relationship Id="rId109" Type="http://schemas.openxmlformats.org/officeDocument/2006/relationships/customXml" Target="../customXml/item1.xml"/><Relationship Id="rId108" Type="http://schemas.openxmlformats.org/officeDocument/2006/relationships/image" Target="media/image16.jpeg"/><Relationship Id="rId107" Type="http://schemas.openxmlformats.org/officeDocument/2006/relationships/image" Target="media/image15.png"/><Relationship Id="rId106" Type="http://schemas.openxmlformats.org/officeDocument/2006/relationships/image" Target="media/image14.png"/><Relationship Id="rId105" Type="http://schemas.openxmlformats.org/officeDocument/2006/relationships/image" Target="media/image13.png"/><Relationship Id="rId104" Type="http://schemas.openxmlformats.org/officeDocument/2006/relationships/image" Target="media/image12.png"/><Relationship Id="rId103" Type="http://schemas.openxmlformats.org/officeDocument/2006/relationships/image" Target="media/image11.png"/><Relationship Id="rId102" Type="http://schemas.openxmlformats.org/officeDocument/2006/relationships/image" Target="media/image10.png"/><Relationship Id="rId101" Type="http://schemas.openxmlformats.org/officeDocument/2006/relationships/image" Target="media/image9.png"/><Relationship Id="rId100" Type="http://schemas.openxmlformats.org/officeDocument/2006/relationships/image" Target="media/image8.png"/><Relationship Id="rId10" Type="http://schemas.openxmlformats.org/officeDocument/2006/relationships/footer" Target="footer6.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88</Pages>
  <Words>15550</Words>
  <Characters>16384</Characters>
  <TotalTime>8</TotalTime>
  <ScaleCrop>false</ScaleCrop>
  <LinksUpToDate>false</LinksUpToDate>
  <CharactersWithSpaces>16836</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2022-08-25T13:18:00Z</dcterms:created>
  <dc:creator>lhj</dc:creator>
  <cp:lastModifiedBy>上线中</cp:lastModifiedBy>
  <dcterms:modified xsi:type="dcterms:W3CDTF">2025-12-22T03:44:56Z</dcterms:modified>
  <dc:title>附件2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2025-12-19T16:58:18Z</vt:filetime>
  </property>
  <property fmtid="{D5CDD505-2E9C-101B-9397-08002B2CF9AE}" pid="4" name="KSOTemplateDocerSaveRecord">
    <vt:lpwstr>eyJoZGlkIjoiYjVjYWUwYzExMDgwMTMxYjZiOTIyMWRkYTcyZjAyZjQiLCJ1c2VySWQiOiI4NzUxODQxODQifQ==</vt:lpwstr>
  </property>
  <property fmtid="{D5CDD505-2E9C-101B-9397-08002B2CF9AE}" pid="5" name="KSOProductBuildVer">
    <vt:lpwstr>2052-12.1.0.24034</vt:lpwstr>
  </property>
  <property fmtid="{D5CDD505-2E9C-101B-9397-08002B2CF9AE}" pid="6" name="ICV">
    <vt:lpwstr>88954C20CC894EBDA35ACF0394A4B0A0_12</vt:lpwstr>
  </property>
</Properties>
</file>